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2026-08-02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Storage Asset Management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applying for the Website &amp; SEO Specialist role at Storage Asset Management. Managing SEO across a large portfolio of web properties — conducting content audits, implementing on-page best practices at scale, monitoring performance through Google Analytics and Search Console, and using AI tools to improve efficiency — is work I do as a daily practice across multiple client engagements.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SEO side: I have hands-on experience with keyword research, ranking analysis, structured data implementation, technical SEO troubleshooting (broken links, page speed, crawl issues), and content formatting standards across multi-property digital environments. I track performance in Google Analytics and Google Search Console, identify trends and opportunities, and communicate findings clearly to both technical and non-technical stakeholders. I also practice AEO and GEO — optimizing content for AI-driven search visibility and answer engine results — which aligns with the AI-assisted SEO work described here. On the AI tools side: content drafting, SEO analysis, page auditing, and workflow automation using AI are standard parts of how I work, not supplemental — I use them every day to improve output quality and scale across accounts.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web administration side, I manage WordPress sites for client accounts — site health monitoring, plugin updates, page layout, content updates — and coordinate with third-party developers on launches and technical changes. Managing a large portfolio of location-based web properties (like SAM's managed stores) maps directly to the multi-property content and SEO work I have been doing.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the role.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