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这就要说到光栅化的问题。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表示着色点到光源的射线和光源方向法线的夹角，如果夹角大于外锥则根本照射不到。</w:t>
      </w: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ascii="Arial" w:hAnsi="Arial" w:cs="Arial"/>
          <w:b w:val="0"/>
          <w:bCs w:val="0"/>
          <w:lang w:val="en-US" w:eastAsia="zh-CN"/>
        </w:rPr>
      </w:pPr>
      <w:r>
        <w:rPr>
          <w:rFonts w:hint="eastAsia"/>
          <w:lang w:val="en-US" w:eastAsia="zh-CN"/>
        </w:rPr>
        <w:t>其中k为缩放因子，可以对每个轴用不一样的缩放因子。</w:t>
      </w:r>
    </w:p>
    <w:p>
      <w:pPr>
        <w:rPr>
          <w:rFonts w:hint="eastAsia" w:ascii="Arial" w:hAnsi="Arial" w:cs="Arial"/>
          <w:b w:val="0"/>
          <w:bCs w:val="0"/>
          <w:lang w:val="en-US" w:eastAsia="zh-CN"/>
        </w:rPr>
      </w:pPr>
      <w:r>
        <w:rPr>
          <w:rFonts w:hint="eastAsia" w:ascii="Arial" w:hAnsi="Arial" w:cs="Arial"/>
          <w:b w:val="0"/>
          <w:bCs w:val="0"/>
          <w:lang w:val="en-US" w:eastAsia="zh-CN"/>
        </w:rPr>
        <w:t>应用矩阵变换</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视锥与3D裁剪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锥，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由于绘制的模型都是由一个个三角形组成的，而裁剪算法主要在于减少屏幕上绘制的模型数量，所以裁剪算法运行的位置应该是在渲染列表即将要把所有顶点数据传到GPU前，此时执行流程可以是这样的：</w:t>
      </w:r>
    </w:p>
    <w:p>
      <w:pPr>
        <w:pStyle w:val="3"/>
        <w:rPr>
          <w:rFonts w:hint="eastAsia"/>
          <w:lang w:val="en-US" w:eastAsia="zh-CN"/>
        </w:rPr>
      </w:pPr>
      <w:r>
        <w:rPr>
          <w:rFonts w:hint="eastAsia"/>
          <w:lang w:val="en-US" w:eastAsia="zh-CN"/>
        </w:rPr>
        <w:t>2.3 OpenGL</w:t>
      </w:r>
    </w:p>
    <w:p>
      <w:pPr>
        <w:rPr>
          <w:rFonts w:hint="eastAsia"/>
          <w:lang w:val="en-US" w:eastAsia="zh-CN"/>
        </w:rPr>
      </w:pP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3.1平台无关层</w:t>
      </w:r>
    </w:p>
    <w:p>
      <w:pPr>
        <w:rPr>
          <w:rFonts w:hint="eastAsia"/>
          <w:lang w:val="en-US" w:eastAsia="zh-CN"/>
        </w:rPr>
      </w:pPr>
      <w:r>
        <w:rPr>
          <w:rFonts w:hint="eastAsia"/>
          <w:lang w:val="en-US" w:eastAsia="zh-CN"/>
        </w:rPr>
        <w:t>平台无关层的功能相当于main函数，注册并弹出一个OpenGL渲染窗口。它需要利用OpenGL跨平台特性来实现，接口设计如下：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是引擎的核心模块，它装载了渲染引擎所有核心逻辑和算法，负责进行单场景的渲染管理；多场景管理模块管理所有场景，它并不关心场景内如何实现，只执行当前场景的逻辑，所有场景须注册到SceneManager才能正常运行，它向平台无关层隐藏了场景细节，向底层渲染器隐藏了操作系统细节。</w:t>
      </w:r>
    </w:p>
    <w:p>
      <w:pPr>
        <w:ind w:left="0" w:leftChars="0" w:firstLine="0" w:firstLineChars="0"/>
        <w:rPr>
          <w:rFonts w:hint="eastAsia"/>
          <w:lang w:val="en-US" w:eastAsia="zh-CN"/>
        </w:rPr>
      </w:pPr>
      <w:r>
        <w:rPr>
          <w:rFonts w:hint="eastAsia"/>
          <w:lang w:val="en-US" w:eastAsia="zh-CN"/>
        </w:rPr>
        <w:t>图示如下：</w:t>
      </w:r>
      <w:bookmarkStart w:id="1" w:name="_GoBack"/>
      <w:bookmarkEnd w:id="1"/>
      <w:r>
        <w:rPr>
          <w:rFonts w:hint="eastAsia"/>
          <w:lang w:val="en-US" w:eastAsia="zh-CN"/>
        </w:rPr>
        <w:t xml:space="preserve">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只管渲染一个场景需要做的事情，所需的美术资源由资源管理模块负责加载，底层渲染器使用这些美术资源绘制图像。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多场景管理</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多场景管理模块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不知道一个场景是如何渲染的，但持有所有场景的指针并知道哪个是当前场景，能够加载、更新、退出一个场景。</w:t>
                          </w:r>
                          <w:r>
                            <w:rPr>
                              <w:rFonts w:hint="eastAsia" w:ascii="宋体" w:hAnsi="宋体" w:eastAsia="宋体" w:cs="宋体"/>
                              <w:color w:val="000000" w:themeColor="text1"/>
                              <w:kern w:val="24"/>
                              <w:sz w:val="21"/>
                              <w:szCs w:val="21"/>
                              <w:lang w:val="da-DK"/>
                              <w14:textFill>
                                <w14:solidFill>
                                  <w14:schemeClr w14:val="tx1"/>
                                </w14:solidFill>
                              </w14:textFill>
                            </w:rPr>
                            <w:cr/>
                          </w:r>
                          <w:r>
                            <w:rPr>
                              <w:rFonts w:hint="eastAsia" w:ascii="微软雅黑" w:hAnsi="微软雅黑" w:eastAsia="微软雅黑" w:cstheme="majorBidi"/>
                              <w:color w:val="A6A6A7"/>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 xml:space="preserve"> </w:t>
                          </w:r>
                          <w:r>
                            <w:rPr>
                              <w:rFonts w:hint="eastAsia" w:cs="宋体"/>
                              <w:color w:val="000000" w:themeColor="text1"/>
                              <w:kern w:val="24"/>
                              <w:sz w:val="21"/>
                              <w:szCs w:val="21"/>
                              <w:lang w:val="en-US" w:eastAsia="zh-CN"/>
                              <w14:textFill>
                                <w14:solidFill>
                                  <w14:schemeClr w14:val="tx1"/>
                                </w14:solidFill>
                              </w14:textFill>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底层渲染</w:t>
                          </w:r>
                          <w:r>
                            <w:rPr>
                              <w:rFonts w:ascii="微软雅黑" w:hAnsi="微软雅黑" w:eastAsia="微软雅黑" w:cstheme="majorBidi"/>
                              <w:color w:val="A6A6A7"/>
                              <w:kern w:val="24"/>
                              <w:sz w:val="18"/>
                              <w:szCs w:val="10"/>
                              <w:lang w:val="da-DK"/>
                            </w:rPr>
                            <w:cr/>
                          </w:r>
                          <w:r>
                            <w:rPr>
                              <w:rFonts w:hint="eastAsia"/>
                              <w:lang w:val="en-US" w:eastAsia="zh-CN"/>
                            </w:rPr>
                            <w:t>只管渲染一个场景需要做的事情，所需的美术资源由资源管理模块负责加载，底层渲染器使用这些美术资源绘制图像。</w:t>
                          </w:r>
                          <w:r>
                            <w:rPr>
                              <w:lang w:val="da-DK"/>
                            </w:rPr>
                            <w:cr/>
                          </w:r>
                          <w:r>
                            <w:rPr>
                              <w:rFonts w:hint="eastAsia" w:ascii="宋体" w:hAnsi="宋体" w:eastAsia="宋体" w:cs="宋体"/>
                              <w:color w:val="000000" w:themeColor="text1"/>
                              <w:sz w:val="21"/>
                              <w:szCs w:val="21"/>
                              <w:lang w:val="en-US" w:eastAsia="zh-CN"/>
                              <w14:textFill>
                                <w14:solidFill>
                                  <w14:schemeClr w14:val="tx1"/>
                                </w14:solidFill>
                              </w14:textFill>
                            </w:rPr>
                            <w:t xml:space="preserve"> </w:t>
                          </w:r>
                          <w:r>
                            <w:rPr>
                              <w:rFonts w:hint="eastAsia" w:cs="宋体"/>
                              <w:color w:val="000000" w:themeColor="text1"/>
                              <w:sz w:val="21"/>
                              <w:szCs w:val="21"/>
                              <w:lang w:val="en-US" w:eastAsia="zh-CN"/>
                              <w14:textFill>
                                <w14:solidFill>
                                  <w14:schemeClr w14:val="tx1"/>
                                </w14:solidFill>
                              </w14:textFill>
                            </w:rPr>
                            <w:t xml:space="preserve"> </w:t>
                          </w:r>
                          <w:r>
                            <w:rPr>
                              <w:rFonts w:hint="eastAsia" w:ascii="宋体" w:hAnsi="宋体" w:eastAsia="宋体" w:cs="宋体"/>
                              <w:color w:val="000000" w:themeColor="text1"/>
                              <w:sz w:val="21"/>
                              <w:szCs w:val="21"/>
                              <w:lang w:val="en-US" w:eastAsia="zh-CN"/>
                              <w14:textFill>
                                <w14:solidFill>
                                  <w14:schemeClr w14:val="tx1"/>
                                </w14:solidFill>
                              </w14:textFill>
                            </w:rPr>
                            <w:t>平台无关层</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只管渲染一个场景需要做的事情，所需的美术资源由资源管理模块负责加载，底层渲染器使用这些美术资源绘制图像。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eastAsia="宋体"/>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多场景管理模块并不会因此受到影响。多场景管理模块的更新应该是非常少的，仅限于加强对当前场景的管理支持而提供新的接口，对其它模块没有任何影响。平台无关层只管显示一个窗口即可，它的更新几乎是没有的。这样，就实现了一个高内聚低耦合的引擎整体架构。</w:t>
      </w:r>
    </w:p>
    <w:p>
      <w:pPr>
        <w:pStyle w:val="3"/>
        <w:rPr>
          <w:rFonts w:hint="eastAsia"/>
          <w:lang w:val="en-US" w:eastAsia="zh-CN"/>
        </w:rPr>
      </w:pPr>
      <w:r>
        <w:rPr>
          <w:rFonts w:hint="eastAsia"/>
          <w:lang w:val="en-US" w:eastAsia="zh-CN"/>
        </w:rPr>
        <w:t>3.2资源管理</w:t>
      </w:r>
    </w:p>
    <w:p>
      <w:pPr>
        <w:rPr>
          <w:rFonts w:hint="eastAsia"/>
          <w:lang w:val="en-US" w:eastAsia="zh-CN"/>
        </w:rPr>
      </w:pPr>
      <w:r>
        <w:rPr>
          <w:rFonts w:hint="eastAsia"/>
          <w:lang w:val="en-US" w:eastAsia="zh-CN"/>
        </w:rPr>
        <w:t>底层渲染模块是最为复杂的，包括但不限于VertexBuffer、ElementBuffer、FrameBuffer、Shader程序、视景体这些组件以及持有这些组件的逻辑对象摄像机、模型、天空盒、地面、粒子系统等。单场景的管理也将在这里执行。Scene类实现了场景基本的逻辑，是所有场景的基类，开发者需要继承Scene类，并重写一系列虚函数，就可以完成游戏场景的渲染。</w:t>
      </w:r>
    </w:p>
    <w:p>
      <w:pPr>
        <w:rPr>
          <w:rFonts w:hint="eastAsia"/>
          <w:lang w:val="en-US" w:eastAsia="zh-CN"/>
        </w:rPr>
      </w:pPr>
      <w:r>
        <w:rPr>
          <w:lang w:val="da-DK"/>
        </w:rPr>
        <w:t>包括图片资源、模型资源、GPU程序的读取、转码加载，以及后续对已加载资源的管理等。</w:t>
      </w:r>
    </w:p>
    <w:p>
      <w:pPr>
        <w:rPr>
          <w:rFonts w:hint="eastAsia"/>
          <w:lang w:val="en-US" w:eastAsia="zh-CN"/>
        </w:rPr>
      </w:pPr>
    </w:p>
    <w:p>
      <w:pPr>
        <w:pStyle w:val="3"/>
        <w:rPr>
          <w:rFonts w:hint="eastAsia"/>
          <w:lang w:val="en-US" w:eastAsia="zh-CN"/>
        </w:rPr>
      </w:pPr>
      <w:r>
        <w:rPr>
          <w:rFonts w:hint="eastAsia"/>
          <w:lang w:val="en-US" w:eastAsia="zh-CN"/>
        </w:rPr>
        <w:t>3.3底层渲染</w:t>
      </w:r>
    </w:p>
    <w:p>
      <w:pPr>
        <w:rPr>
          <w:rFonts w:hint="eastAsia"/>
          <w:lang w:val="en-US" w:eastAsia="zh-CN"/>
        </w:rPr>
      </w:pPr>
      <w:r>
        <w:rPr>
          <w:rFonts w:hint="eastAsia"/>
          <w:lang w:val="en-US" w:eastAsia="zh-CN"/>
        </w:rPr>
        <w:t>资源管理模块接口让渲染模块调用，不一定是底层渲染器，开发者在加载资源的时候也可以通过资源管理类直接调用，在CPU的堆区分配的内存通过智能指针管理，GPU端分配的显存将通过引用计数的方式管理。</w:t>
      </w:r>
    </w:p>
    <w:p>
      <w:pPr>
        <w:rPr>
          <w:rFonts w:hint="eastAsia"/>
          <w:lang w:val="en-US" w:eastAsia="zh-CN"/>
        </w:rPr>
      </w:pPr>
      <w:r>
        <w:rPr>
          <w:lang w:val="da-DK"/>
        </w:rPr>
        <w:t>负责单场景的渲染和管理工作。实现了定义场景内所有渲染对象、更新所有对象信息、</w:t>
      </w:r>
      <w:r>
        <w:rPr>
          <w:lang w:val="da-DK"/>
        </w:rPr>
        <w:cr/>
      </w:r>
      <w:r>
        <w:rPr>
          <w:lang w:val="da-DK"/>
        </w:rPr>
        <w:t>裁剪、向GPU传递需要渲染的顶点数据等功能。</w:t>
      </w:r>
      <w:r>
        <w:rPr>
          <w:rFonts w:ascii="微软雅黑" w:hAnsi="微软雅黑" w:eastAsia="微软雅黑" w:cstheme="minorBidi"/>
          <w:color w:val="F4B083"/>
          <w:kern w:val="24"/>
          <w:szCs w:val="10"/>
          <w:lang w:val="da-DK"/>
        </w:rPr>
        <w:cr/>
      </w:r>
    </w:p>
    <w:p>
      <w:pPr>
        <w:rPr>
          <w:rFonts w:hint="eastAsia"/>
          <w:lang w:val="en-US" w:eastAsia="zh-CN"/>
        </w:rPr>
      </w:pPr>
    </w:p>
    <w:p>
      <w:pPr>
        <w:pStyle w:val="3"/>
        <w:rPr>
          <w:rFonts w:hint="eastAsia"/>
          <w:lang w:val="en-US" w:eastAsia="zh-CN"/>
        </w:rPr>
      </w:pPr>
      <w:r>
        <w:rPr>
          <w:rFonts w:hint="eastAsia"/>
          <w:lang w:val="en-US" w:eastAsia="zh-CN"/>
        </w:rPr>
        <w:t>3.4多场景管理</w:t>
      </w:r>
    </w:p>
    <w:p>
      <w:pPr>
        <w:rPr>
          <w:rFonts w:hint="eastAsia"/>
          <w:lang w:val="en-US" w:eastAsia="zh-CN"/>
        </w:rPr>
      </w:pPr>
      <w:r>
        <w:rPr>
          <w:rFonts w:hint="eastAsia"/>
          <w:lang w:val="en-US" w:eastAsia="zh-CN"/>
        </w:rPr>
        <w:t>多场景管理模块管理所有场景，并执行当前场景的加载、运行、结束等逻辑。开发者可以很方便地通过类的全局方法加载场景、切换场景，而不用担心内存或是显存泄露。</w:t>
      </w:r>
    </w:p>
    <w:p>
      <w:pPr>
        <w:rPr>
          <w:rFonts w:hint="eastAsia"/>
          <w:lang w:val="en-US" w:eastAsia="zh-CN"/>
        </w:rPr>
      </w:pPr>
      <w:r>
        <w:rPr>
          <w:lang w:val="da-DK"/>
        </w:rPr>
        <w:t>负责管理多个场景，执行对当前场景的加载、运行、卸载功能。</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pStyle w:val="2"/>
        <w:numPr>
          <w:ilvl w:val="0"/>
          <w:numId w:val="1"/>
        </w:numPr>
        <w:ind w:left="0" w:leftChars="0" w:firstLine="643" w:firstLineChars="200"/>
        <w:rPr>
          <w:rFonts w:hint="eastAsia"/>
          <w:lang w:val="en-US" w:eastAsia="zh-CN"/>
        </w:rPr>
      </w:pPr>
      <w:r>
        <w:rPr>
          <w:rFonts w:hint="eastAsia"/>
          <w:lang w:val="en-US" w:eastAsia="zh-CN"/>
        </w:rPr>
        <w:t>架构与实现的优劣分析</w:t>
      </w:r>
    </w:p>
    <w:p>
      <w:pPr>
        <w:pStyle w:val="2"/>
        <w:rPr>
          <w:rFonts w:hint="eastAsia"/>
          <w:lang w:val="en-US" w:eastAsia="zh-CN"/>
        </w:rPr>
      </w:pPr>
      <w:r>
        <w:rPr>
          <w:rFonts w:hint="eastAsia"/>
          <w:lang w:val="en-US" w:eastAsia="zh-CN"/>
        </w:rPr>
        <w:t>第六章 引擎后期实现方向</w:t>
      </w:r>
    </w:p>
    <w:p>
      <w:pPr>
        <w:rPr>
          <w:rFonts w:hint="eastAsia"/>
          <w:lang w:val="en-US" w:eastAsia="zh-CN"/>
        </w:rPr>
      </w:pPr>
    </w:p>
    <w:p>
      <w:pPr>
        <w:rPr>
          <w:rFonts w:hint="eastAsia"/>
          <w:lang w:val="en-US" w:eastAsia="zh-CN"/>
        </w:rPr>
      </w:pPr>
    </w:p>
    <w:p>
      <w:pPr>
        <w:rPr>
          <w:rFonts w:hint="eastAsia"/>
          <w:lang w:val="en-US" w:eastAsia="zh-CN"/>
        </w:rPr>
      </w:pP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7C2D04"/>
    <w:multiLevelType w:val="singleLevel"/>
    <w:tmpl w:val="EC7C2D04"/>
    <w:lvl w:ilvl="0" w:tentative="0">
      <w:start w:val="2"/>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846E5E"/>
    <w:rsid w:val="00FC4179"/>
    <w:rsid w:val="017B7854"/>
    <w:rsid w:val="01BC7B98"/>
    <w:rsid w:val="01E56294"/>
    <w:rsid w:val="0212751F"/>
    <w:rsid w:val="022A0A2B"/>
    <w:rsid w:val="022F1FED"/>
    <w:rsid w:val="02310F29"/>
    <w:rsid w:val="024A5345"/>
    <w:rsid w:val="025C2B75"/>
    <w:rsid w:val="02F37A22"/>
    <w:rsid w:val="03AD052C"/>
    <w:rsid w:val="03CF5962"/>
    <w:rsid w:val="04734673"/>
    <w:rsid w:val="047442AE"/>
    <w:rsid w:val="04AC1D0F"/>
    <w:rsid w:val="05280CD5"/>
    <w:rsid w:val="05860D2A"/>
    <w:rsid w:val="05BB766F"/>
    <w:rsid w:val="08B81F79"/>
    <w:rsid w:val="092536CB"/>
    <w:rsid w:val="09F15008"/>
    <w:rsid w:val="0A4C08EE"/>
    <w:rsid w:val="0A794E87"/>
    <w:rsid w:val="0A85371B"/>
    <w:rsid w:val="0AF4117E"/>
    <w:rsid w:val="0B0D1324"/>
    <w:rsid w:val="0B8F5044"/>
    <w:rsid w:val="0C0B602E"/>
    <w:rsid w:val="0C263B78"/>
    <w:rsid w:val="0C9B38DF"/>
    <w:rsid w:val="0CC64DFF"/>
    <w:rsid w:val="0D29318C"/>
    <w:rsid w:val="0D3014F9"/>
    <w:rsid w:val="0D6D2734"/>
    <w:rsid w:val="0DFE7EB9"/>
    <w:rsid w:val="0E857DAE"/>
    <w:rsid w:val="0EC3306D"/>
    <w:rsid w:val="0EDE4839"/>
    <w:rsid w:val="104A37AD"/>
    <w:rsid w:val="10523043"/>
    <w:rsid w:val="1080121E"/>
    <w:rsid w:val="10802ACC"/>
    <w:rsid w:val="110B2E7A"/>
    <w:rsid w:val="11803A30"/>
    <w:rsid w:val="11B658F8"/>
    <w:rsid w:val="11C80FBE"/>
    <w:rsid w:val="122423B2"/>
    <w:rsid w:val="12366F11"/>
    <w:rsid w:val="12651666"/>
    <w:rsid w:val="131804E1"/>
    <w:rsid w:val="134A5DED"/>
    <w:rsid w:val="13897409"/>
    <w:rsid w:val="13975981"/>
    <w:rsid w:val="14281BAC"/>
    <w:rsid w:val="149F185F"/>
    <w:rsid w:val="14FD011F"/>
    <w:rsid w:val="15985C6E"/>
    <w:rsid w:val="15BF0584"/>
    <w:rsid w:val="16A713AF"/>
    <w:rsid w:val="16F44357"/>
    <w:rsid w:val="178E1A9B"/>
    <w:rsid w:val="17BA728E"/>
    <w:rsid w:val="184178C7"/>
    <w:rsid w:val="18456D61"/>
    <w:rsid w:val="18651715"/>
    <w:rsid w:val="186528CB"/>
    <w:rsid w:val="18BB6D27"/>
    <w:rsid w:val="18C34AAA"/>
    <w:rsid w:val="19B8383E"/>
    <w:rsid w:val="19D30EB4"/>
    <w:rsid w:val="1A383C8C"/>
    <w:rsid w:val="1A5D326F"/>
    <w:rsid w:val="1B5860AA"/>
    <w:rsid w:val="1C4B0D68"/>
    <w:rsid w:val="1D1F2C8A"/>
    <w:rsid w:val="1D89767C"/>
    <w:rsid w:val="1DC1470D"/>
    <w:rsid w:val="1E11702B"/>
    <w:rsid w:val="1E140336"/>
    <w:rsid w:val="1E7422EC"/>
    <w:rsid w:val="1EBA0923"/>
    <w:rsid w:val="1F8E0291"/>
    <w:rsid w:val="20A7744C"/>
    <w:rsid w:val="20DD552F"/>
    <w:rsid w:val="20F406A8"/>
    <w:rsid w:val="214547F2"/>
    <w:rsid w:val="216174D3"/>
    <w:rsid w:val="21EB4FE1"/>
    <w:rsid w:val="22900DF8"/>
    <w:rsid w:val="22993F5E"/>
    <w:rsid w:val="233648F4"/>
    <w:rsid w:val="244B292F"/>
    <w:rsid w:val="2517131A"/>
    <w:rsid w:val="25181016"/>
    <w:rsid w:val="258028C3"/>
    <w:rsid w:val="259A03B3"/>
    <w:rsid w:val="26037643"/>
    <w:rsid w:val="2691079F"/>
    <w:rsid w:val="271B38BF"/>
    <w:rsid w:val="27587D0E"/>
    <w:rsid w:val="283E189D"/>
    <w:rsid w:val="284C0E91"/>
    <w:rsid w:val="28E001EC"/>
    <w:rsid w:val="296271B4"/>
    <w:rsid w:val="29F171D7"/>
    <w:rsid w:val="2A0013DF"/>
    <w:rsid w:val="2A1571A4"/>
    <w:rsid w:val="2A1C7B61"/>
    <w:rsid w:val="2ABA44E5"/>
    <w:rsid w:val="2ACD170A"/>
    <w:rsid w:val="2B313004"/>
    <w:rsid w:val="2B6A4FF1"/>
    <w:rsid w:val="2B7D7783"/>
    <w:rsid w:val="2CE52726"/>
    <w:rsid w:val="2CEE7487"/>
    <w:rsid w:val="2DE31B5B"/>
    <w:rsid w:val="2E0828AA"/>
    <w:rsid w:val="2E7168B7"/>
    <w:rsid w:val="2E7B6F25"/>
    <w:rsid w:val="2EE11871"/>
    <w:rsid w:val="2F675323"/>
    <w:rsid w:val="2F7B1E29"/>
    <w:rsid w:val="30866A16"/>
    <w:rsid w:val="30F337A1"/>
    <w:rsid w:val="311C6CFA"/>
    <w:rsid w:val="315D03BB"/>
    <w:rsid w:val="31FC598B"/>
    <w:rsid w:val="321D76A4"/>
    <w:rsid w:val="32644849"/>
    <w:rsid w:val="329C7317"/>
    <w:rsid w:val="32E338A1"/>
    <w:rsid w:val="33661961"/>
    <w:rsid w:val="33822374"/>
    <w:rsid w:val="33D005DF"/>
    <w:rsid w:val="34B93450"/>
    <w:rsid w:val="34CE344D"/>
    <w:rsid w:val="34F914FD"/>
    <w:rsid w:val="35953CC2"/>
    <w:rsid w:val="3617082E"/>
    <w:rsid w:val="363013A4"/>
    <w:rsid w:val="37AE3CC2"/>
    <w:rsid w:val="37B06CD2"/>
    <w:rsid w:val="38191B43"/>
    <w:rsid w:val="38607F20"/>
    <w:rsid w:val="38C12786"/>
    <w:rsid w:val="390A7AD3"/>
    <w:rsid w:val="3A982340"/>
    <w:rsid w:val="3AAA755D"/>
    <w:rsid w:val="3AFE6951"/>
    <w:rsid w:val="3B7F1DE4"/>
    <w:rsid w:val="3BA17EF8"/>
    <w:rsid w:val="3BA41C1E"/>
    <w:rsid w:val="3BD539F5"/>
    <w:rsid w:val="3C084570"/>
    <w:rsid w:val="3C824402"/>
    <w:rsid w:val="3CFF7445"/>
    <w:rsid w:val="3D5C16AA"/>
    <w:rsid w:val="3D9D32D9"/>
    <w:rsid w:val="3DF827BB"/>
    <w:rsid w:val="3E0D205C"/>
    <w:rsid w:val="3E6A7D32"/>
    <w:rsid w:val="3E6C2B18"/>
    <w:rsid w:val="3EBF3C41"/>
    <w:rsid w:val="3F5835D4"/>
    <w:rsid w:val="3FFB5BDC"/>
    <w:rsid w:val="400F3C2C"/>
    <w:rsid w:val="40100FC7"/>
    <w:rsid w:val="406F3B94"/>
    <w:rsid w:val="409065DC"/>
    <w:rsid w:val="40B82580"/>
    <w:rsid w:val="410356DF"/>
    <w:rsid w:val="415077A6"/>
    <w:rsid w:val="41762ECC"/>
    <w:rsid w:val="41B124B7"/>
    <w:rsid w:val="41B23EC4"/>
    <w:rsid w:val="41B60C05"/>
    <w:rsid w:val="41D21993"/>
    <w:rsid w:val="421656A6"/>
    <w:rsid w:val="42167D63"/>
    <w:rsid w:val="430B0B7C"/>
    <w:rsid w:val="43290CEE"/>
    <w:rsid w:val="43354E30"/>
    <w:rsid w:val="43642E49"/>
    <w:rsid w:val="438F2307"/>
    <w:rsid w:val="43B84A04"/>
    <w:rsid w:val="45E179FB"/>
    <w:rsid w:val="46B53DF7"/>
    <w:rsid w:val="46C52E06"/>
    <w:rsid w:val="474B0E0A"/>
    <w:rsid w:val="47F130BB"/>
    <w:rsid w:val="480009F4"/>
    <w:rsid w:val="48D97F39"/>
    <w:rsid w:val="496B748B"/>
    <w:rsid w:val="4A2A29BA"/>
    <w:rsid w:val="4A3D74DC"/>
    <w:rsid w:val="4AD17C53"/>
    <w:rsid w:val="4AFB5E9B"/>
    <w:rsid w:val="4B1D7888"/>
    <w:rsid w:val="4B393FB3"/>
    <w:rsid w:val="4B563BBE"/>
    <w:rsid w:val="4B615ACE"/>
    <w:rsid w:val="4BE90897"/>
    <w:rsid w:val="4C2A13D4"/>
    <w:rsid w:val="4C466BB2"/>
    <w:rsid w:val="4C6C31E6"/>
    <w:rsid w:val="4C926C14"/>
    <w:rsid w:val="4CDA6B62"/>
    <w:rsid w:val="4D950255"/>
    <w:rsid w:val="4E0D6B58"/>
    <w:rsid w:val="4FD217D4"/>
    <w:rsid w:val="4FFA049D"/>
    <w:rsid w:val="50170B72"/>
    <w:rsid w:val="50BD40D9"/>
    <w:rsid w:val="50DF5696"/>
    <w:rsid w:val="517E44D8"/>
    <w:rsid w:val="51CB7CC8"/>
    <w:rsid w:val="52377B42"/>
    <w:rsid w:val="52906F04"/>
    <w:rsid w:val="53017F48"/>
    <w:rsid w:val="539457AB"/>
    <w:rsid w:val="53E738B3"/>
    <w:rsid w:val="54276735"/>
    <w:rsid w:val="555B116C"/>
    <w:rsid w:val="557A2E0D"/>
    <w:rsid w:val="55E12E27"/>
    <w:rsid w:val="568848C1"/>
    <w:rsid w:val="56990030"/>
    <w:rsid w:val="57F95C2C"/>
    <w:rsid w:val="583F7D37"/>
    <w:rsid w:val="58500770"/>
    <w:rsid w:val="593E591A"/>
    <w:rsid w:val="598947EB"/>
    <w:rsid w:val="59B72AAD"/>
    <w:rsid w:val="59FB79B3"/>
    <w:rsid w:val="5A0E7EBC"/>
    <w:rsid w:val="5BFE4E52"/>
    <w:rsid w:val="5C3901CD"/>
    <w:rsid w:val="5D05189E"/>
    <w:rsid w:val="5D9909F5"/>
    <w:rsid w:val="5EAF3D29"/>
    <w:rsid w:val="5EEC3BF4"/>
    <w:rsid w:val="5F2F0EBA"/>
    <w:rsid w:val="5F4C1A69"/>
    <w:rsid w:val="5F942016"/>
    <w:rsid w:val="5FC2411D"/>
    <w:rsid w:val="5FDC355F"/>
    <w:rsid w:val="5FF43D63"/>
    <w:rsid w:val="60573343"/>
    <w:rsid w:val="614F4ED0"/>
    <w:rsid w:val="61A71C73"/>
    <w:rsid w:val="6216790E"/>
    <w:rsid w:val="62317AFC"/>
    <w:rsid w:val="624D6211"/>
    <w:rsid w:val="62E41CEA"/>
    <w:rsid w:val="632F4DE2"/>
    <w:rsid w:val="63834874"/>
    <w:rsid w:val="63CE41C5"/>
    <w:rsid w:val="645C6539"/>
    <w:rsid w:val="64772E7A"/>
    <w:rsid w:val="64B731F2"/>
    <w:rsid w:val="64C755AF"/>
    <w:rsid w:val="65C676DB"/>
    <w:rsid w:val="65CA6140"/>
    <w:rsid w:val="65EB059F"/>
    <w:rsid w:val="66106ECD"/>
    <w:rsid w:val="666210A6"/>
    <w:rsid w:val="67436B29"/>
    <w:rsid w:val="67C51351"/>
    <w:rsid w:val="6804039A"/>
    <w:rsid w:val="680675FD"/>
    <w:rsid w:val="68610E6A"/>
    <w:rsid w:val="689D75B0"/>
    <w:rsid w:val="69D17AC4"/>
    <w:rsid w:val="69F729D2"/>
    <w:rsid w:val="6A2A0630"/>
    <w:rsid w:val="6A5E54E7"/>
    <w:rsid w:val="6A645F39"/>
    <w:rsid w:val="6A7332E7"/>
    <w:rsid w:val="6ABC4ACB"/>
    <w:rsid w:val="6B7335BA"/>
    <w:rsid w:val="6BAD480F"/>
    <w:rsid w:val="6BFB190B"/>
    <w:rsid w:val="6D057127"/>
    <w:rsid w:val="6D225840"/>
    <w:rsid w:val="6DCC050A"/>
    <w:rsid w:val="6E2832EE"/>
    <w:rsid w:val="6E7F63C8"/>
    <w:rsid w:val="6ED51BE6"/>
    <w:rsid w:val="7056453F"/>
    <w:rsid w:val="7130241D"/>
    <w:rsid w:val="71597776"/>
    <w:rsid w:val="7161515F"/>
    <w:rsid w:val="71BD69CC"/>
    <w:rsid w:val="71CB0C7A"/>
    <w:rsid w:val="71D846E0"/>
    <w:rsid w:val="722A2185"/>
    <w:rsid w:val="730F0841"/>
    <w:rsid w:val="73126DEE"/>
    <w:rsid w:val="73647068"/>
    <w:rsid w:val="738C28BB"/>
    <w:rsid w:val="738E057C"/>
    <w:rsid w:val="73D54FE7"/>
    <w:rsid w:val="74D44115"/>
    <w:rsid w:val="74E541A2"/>
    <w:rsid w:val="751E7496"/>
    <w:rsid w:val="7541200D"/>
    <w:rsid w:val="75CD3053"/>
    <w:rsid w:val="75DA08EA"/>
    <w:rsid w:val="76031B4C"/>
    <w:rsid w:val="76823FC0"/>
    <w:rsid w:val="76CE7E6E"/>
    <w:rsid w:val="788833F3"/>
    <w:rsid w:val="789B53DC"/>
    <w:rsid w:val="78E574D1"/>
    <w:rsid w:val="79A40128"/>
    <w:rsid w:val="7A214150"/>
    <w:rsid w:val="7A8075FB"/>
    <w:rsid w:val="7A9D08F2"/>
    <w:rsid w:val="7B090CBF"/>
    <w:rsid w:val="7B1335DB"/>
    <w:rsid w:val="7BEE1CB0"/>
    <w:rsid w:val="7C356CD0"/>
    <w:rsid w:val="7C6561BA"/>
    <w:rsid w:val="7CF73298"/>
    <w:rsid w:val="7D4818D5"/>
    <w:rsid w:val="7DA60FF0"/>
    <w:rsid w:val="7DDC1CD6"/>
    <w:rsid w:val="7E9F061E"/>
    <w:rsid w:val="7EED3612"/>
    <w:rsid w:val="7F2F38C7"/>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2018-04-12T01:55:12Z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