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3.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Emotional</w:t>
      </w:r>
      <w:r>
        <w:t xml:space="preserve"> </w:t>
      </w:r>
      <w:r>
        <w:t xml:space="preserve">dynamics</w:t>
      </w:r>
      <w:r>
        <w:t xml:space="preserve"> </w:t>
      </w:r>
      <w:r>
        <w:t xml:space="preserve">in</w:t>
      </w:r>
      <w:r>
        <w:t xml:space="preserve"> </w:t>
      </w:r>
      <w:r>
        <w:t xml:space="preserve">online</w:t>
      </w:r>
      <w:r>
        <w:t xml:space="preserve"> </w:t>
      </w:r>
      <w:r>
        <w:t xml:space="preserve">videos:</w:t>
      </w:r>
      <w:r>
        <w:t xml:space="preserve"> </w:t>
      </w:r>
      <w:r>
        <w:t xml:space="preserve">Integrating</w:t>
      </w:r>
      <w:r>
        <w:t xml:space="preserve"> </w:t>
      </w:r>
      <w:r>
        <w:t xml:space="preserve">machine</w:t>
      </w:r>
      <w:r>
        <w:t xml:space="preserve"> </w:t>
      </w:r>
      <w:r>
        <w:t xml:space="preserve">learning</w:t>
      </w:r>
      <w:r>
        <w:t xml:space="preserve"> </w:t>
      </w:r>
      <w:r>
        <w:t xml:space="preserve">and</w:t>
      </w:r>
      <w:r>
        <w:t xml:space="preserve"> </w:t>
      </w:r>
      <w:r>
        <w:t xml:space="preserve">content</w:t>
      </w:r>
      <w:r>
        <w:t xml:space="preserve"> </w:t>
      </w:r>
      <w:r>
        <w:t xml:space="preserve">analysis</w:t>
      </w:r>
    </w:p>
    <w:p>
      <w:pPr>
        <w:pStyle w:val="Author"/>
      </w:pPr>
      <w:r>
        <w:t xml:space="preserve">Sara</w:t>
      </w:r>
      <w:r>
        <w:t xml:space="preserve"> </w:t>
      </w:r>
      <w:r>
        <w:t xml:space="preserve">Major</w:t>
      </w:r>
    </w:p>
    <w:p>
      <w:pPr>
        <w:pStyle w:val="Author"/>
      </w:pPr>
      <w:r>
        <w:t xml:space="preserve">Aleksandar</w:t>
      </w:r>
      <w:r>
        <w:t xml:space="preserve"> </w:t>
      </w:r>
      <w:r>
        <w:t xml:space="preserve">Tomašević</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permit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r>
        <w:t xml:space="preserve"> </w:t>
      </w: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bcp-nt-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occurring in a specific frame is greater than 0.8.</w:t>
      </w:r>
    </w:p>
    <w:p>
      <w:pPr>
        <w:pStyle w:val="FirstParagraph"/>
      </w:pPr>
      <w:r>
        <w:t xml:space="preserve">In case of neutral expressions,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bcp-neg-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4"</w:t>
      </w:r>
      <w:r>
        <w:br/>
      </w:r>
      <w:r>
        <w:rPr>
          <w:rStyle w:val="VerbatimChar"/>
        </w:rPr>
        <w:t xml:space="preserve">[1] "Frames: 1"   "Frames: 91"  "Frames: 225" "Frames: 227"</w:t>
      </w:r>
    </w:p>
    <w:p>
      <w:pPr>
        <w:pStyle w:val="FirstParagraph"/>
      </w:pPr>
      <w:r>
        <w:t xml:space="preserve">In case of negative emotions, we have detected change points in frames: 1, 91,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bcp-all-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2"</w:t>
      </w:r>
      <w:r>
        <w:br/>
      </w:r>
      <w:r>
        <w:rPr>
          <w:rStyle w:val="VerbatimChar"/>
        </w:rPr>
        <w:t xml:space="preserve">[1] "Frames: 94"  "Frames: 149"</w:t>
      </w:r>
    </w:p>
    <w:p>
      <w:pPr>
        <w:pStyle w:val="FirstParagraph"/>
      </w:pPr>
      <w:r>
        <w:t xml:space="preserve">In case of all emotions, we have detected change points in frames: 94, 149.</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neutral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227</w:t>
      </w:r>
      <w:r>
        <w:rPr>
          <w:rStyle w:val="NormalTok"/>
        </w:rPr>
        <w:t xml:space="preserve">, </w:t>
      </w:r>
      <w:r>
        <w:rPr>
          <w:rStyle w:val="DecValTok"/>
        </w:rPr>
        <w:t xml:space="preserve">264</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 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 frame will have 11 rows less than the original time series data 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fig1-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fig2-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'Rise of negative emotions to its maximum'</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"Change points"</w:t>
      </w:r>
      <w:r>
        <w:rPr>
          <w:rStyle w:val="NormalTok"/>
        </w:rPr>
        <w:t xml:space="preserve">)</w:t>
      </w:r>
    </w:p>
    <w:p>
      <w:pPr>
        <w:pStyle w:val="TableCaption"/>
      </w:pPr>
      <w:r>
        <w:t xml:space="preserve">Change points</w:t>
      </w:r>
    </w:p>
    <w:tbl>
      <w:tblPr>
        <w:tblStyle w:val="Table"/>
        <w:tblW w:type="auto" w:w="0"/>
        <w:tblLook w:firstRow="1" w:lastRow="0" w:firstColumn="0" w:lastColumn="0" w:noHBand="0" w:noVBand="0" w:val="0020"/>
        <w:jc w:val="start"/>
        <w:tblCaption w:val="Change points"/>
      </w:tblPr>
      <w:tblGrid>
        <w:gridCol w:w="1980"/>
        <w:gridCol w:w="1980"/>
        <w:gridCol w:w="1980"/>
        <w:gridCol w:w="1980"/>
      </w:tblGrid>
      <w:tr>
        <w:trPr>
          <w:tblHeader w:val="true"/>
        </w:trPr>
        <w:tc>
          <w:tcPr/>
          <w:p>
            <w:pPr>
              <w:pStyle w:val="Compact"/>
              <w:jc w:val="left"/>
            </w:pPr>
            <w:r>
              <w:t xml:space="preserve">lts</w:t>
            </w:r>
          </w:p>
        </w:tc>
        <w:tc>
          <w:tcPr/>
          <w:p>
            <w:pPr>
              <w:pStyle w:val="Compact"/>
              <w:jc w:val="right"/>
            </w:pPr>
            <w:r>
              <w:t xml:space="preserve">cps</w:t>
            </w:r>
          </w:p>
        </w:tc>
        <w:tc>
          <w:tcPr/>
          <w:p>
            <w:pPr>
              <w:pStyle w:val="Compact"/>
              <w:jc w:val="left"/>
            </w:pPr>
            <w:r>
              <w:t xml:space="preserve">ms</w:t>
            </w:r>
          </w:p>
        </w:tc>
        <w:tc>
          <w:tcPr/>
          <w:p>
            <w:pPr>
              <w:pStyle w:val="Compact"/>
              <w:jc w:val="left"/>
            </w:pPr>
            <w:r>
              <w:t xml:space="preserve">desc</w:t>
            </w:r>
          </w:p>
        </w:tc>
      </w:tr>
      <w:tr>
        <w:tc>
          <w:tcPr/>
          <w:p>
            <w:pPr>
              <w:pStyle w:val="Compact"/>
              <w:jc w:val="left"/>
            </w:pPr>
            <w:r>
              <w:t xml:space="preserve">A</w:t>
            </w:r>
          </w:p>
        </w:tc>
        <w:tc>
          <w:tcPr/>
          <w:p>
            <w:pPr>
              <w:pStyle w:val="Compact"/>
              <w:jc w:val="right"/>
            </w:pPr>
            <w:r>
              <w:t xml:space="preserve">76</w:t>
            </w:r>
          </w:p>
        </w:tc>
        <w:tc>
          <w:tcPr/>
          <w:p>
            <w:pPr>
              <w:pStyle w:val="Compact"/>
              <w:jc w:val="left"/>
            </w:pPr>
            <w:r>
              <w:t xml:space="preserve">6m20s</w:t>
            </w:r>
          </w:p>
        </w:tc>
        <w:tc>
          <w:tcPr/>
          <w:p>
            <w:pPr>
              <w:pStyle w:val="Compact"/>
              <w:jc w:val="left"/>
            </w:pPr>
            <w:r>
              <w:t xml:space="preserve">Rise of negative emotions to its maximum</w:t>
            </w:r>
          </w:p>
        </w:tc>
      </w:tr>
      <w:tr>
        <w:tc>
          <w:tcPr/>
          <w:p>
            <w:pPr>
              <w:pStyle w:val="Compact"/>
              <w:jc w:val="left"/>
            </w:pPr>
            <w:r>
              <w:t xml:space="preserve">B</w:t>
            </w:r>
          </w:p>
        </w:tc>
        <w:tc>
          <w:tcPr/>
          <w:p>
            <w:pPr>
              <w:pStyle w:val="Compact"/>
              <w:jc w:val="right"/>
            </w:pPr>
            <w:r>
              <w:t xml:space="preserve">94</w:t>
            </w:r>
          </w:p>
        </w:tc>
        <w:tc>
          <w:tcPr/>
          <w:p>
            <w:pPr>
              <w:pStyle w:val="Compact"/>
              <w:jc w:val="left"/>
            </w:pPr>
            <w:r>
              <w:t xml:space="preserve">7m51s</w:t>
            </w:r>
          </w:p>
        </w:tc>
        <w:tc>
          <w:tcPr/>
          <w:p>
            <w:pPr>
              <w:pStyle w:val="Compact"/>
              <w:jc w:val="left"/>
            </w:pPr>
            <w:r>
              <w:t xml:space="preserve">Decline of negative emotions</w:t>
            </w:r>
          </w:p>
        </w:tc>
      </w:tr>
      <w:tr>
        <w:tc>
          <w:tcPr/>
          <w:p>
            <w:pPr>
              <w:pStyle w:val="Compact"/>
              <w:jc w:val="left"/>
            </w:pPr>
            <w:r>
              <w:t xml:space="preserve">C</w:t>
            </w:r>
          </w:p>
        </w:tc>
        <w:tc>
          <w:tcPr/>
          <w:p>
            <w:pPr>
              <w:pStyle w:val="Compact"/>
              <w:jc w:val="right"/>
            </w:pPr>
            <w:r>
              <w:t xml:space="preserve">157</w:t>
            </w:r>
          </w:p>
        </w:tc>
        <w:tc>
          <w:tcPr/>
          <w:p>
            <w:pPr>
              <w:pStyle w:val="Compact"/>
              <w:jc w:val="left"/>
            </w:pPr>
            <w:r>
              <w:t xml:space="preserve">13m9s</w:t>
            </w:r>
          </w:p>
        </w:tc>
        <w:tc>
          <w:tcPr/>
          <w:p>
            <w:pPr>
              <w:pStyle w:val="Compact"/>
              <w:jc w:val="left"/>
            </w:pPr>
            <w:r>
              <w:t xml:space="preserve">Rise of neutral expression</w:t>
            </w:r>
          </w:p>
        </w:tc>
      </w:tr>
      <w:tr>
        <w:tc>
          <w:tcPr/>
          <w:p>
            <w:pPr>
              <w:pStyle w:val="Compact"/>
              <w:jc w:val="left"/>
            </w:pPr>
            <w:r>
              <w:t xml:space="preserve">D</w:t>
            </w:r>
          </w:p>
        </w:tc>
        <w:tc>
          <w:tcPr/>
          <w:p>
            <w:pPr>
              <w:pStyle w:val="Compact"/>
              <w:jc w:val="right"/>
            </w:pPr>
            <w:r>
              <w:t xml:space="preserve">180</w:t>
            </w:r>
          </w:p>
        </w:tc>
        <w:tc>
          <w:tcPr/>
          <w:p>
            <w:pPr>
              <w:pStyle w:val="Compact"/>
              <w:jc w:val="left"/>
            </w:pPr>
            <w:r>
              <w:t xml:space="preserve">15m6s</w:t>
            </w:r>
          </w:p>
        </w:tc>
        <w:tc>
          <w:tcPr/>
          <w:p>
            <w:pPr>
              <w:pStyle w:val="Compact"/>
              <w:jc w:val="left"/>
            </w:pPr>
            <w:r>
              <w:t xml:space="preserve">Continual rise of neutral expression to its maximum</w:t>
            </w:r>
          </w:p>
        </w:tc>
      </w:tr>
      <w:tr>
        <w:tc>
          <w:tcPr/>
          <w:p>
            <w:pPr>
              <w:pStyle w:val="Compact"/>
              <w:jc w:val="left"/>
            </w:pPr>
            <w:r>
              <w:t xml:space="preserve">E</w:t>
            </w:r>
          </w:p>
        </w:tc>
        <w:tc>
          <w:tcPr/>
          <w:p>
            <w:pPr>
              <w:pStyle w:val="Compact"/>
              <w:jc w:val="right"/>
            </w:pPr>
            <w:r>
              <w:t xml:space="preserve">213</w:t>
            </w:r>
          </w:p>
        </w:tc>
        <w:tc>
          <w:tcPr/>
          <w:p>
            <w:pPr>
              <w:pStyle w:val="Compact"/>
              <w:jc w:val="left"/>
            </w:pPr>
            <w:r>
              <w:t xml:space="preserve">17m52s</w:t>
            </w:r>
          </w:p>
        </w:tc>
        <w:tc>
          <w:tcPr/>
          <w:p>
            <w:pPr>
              <w:pStyle w:val="Compact"/>
              <w:jc w:val="left"/>
            </w:pPr>
            <w:r>
              <w:t xml:space="preserve">Burst of negative emotions</w:t>
            </w:r>
          </w:p>
        </w:tc>
      </w:tr>
      <w:tr>
        <w:tc>
          <w:tcPr/>
          <w:p>
            <w:pPr>
              <w:pStyle w:val="Compact"/>
              <w:jc w:val="left"/>
            </w:pPr>
            <w:r>
              <w:t xml:space="preserve">F</w:t>
            </w:r>
          </w:p>
        </w:tc>
        <w:tc>
          <w:tcPr/>
          <w:p>
            <w:pPr>
              <w:pStyle w:val="Compact"/>
              <w:jc w:val="right"/>
            </w:pPr>
            <w:r>
              <w:t xml:space="preserve">227</w:t>
            </w:r>
          </w:p>
        </w:tc>
        <w:tc>
          <w:tcPr/>
          <w:p>
            <w:pPr>
              <w:pStyle w:val="Compact"/>
              <w:jc w:val="left"/>
            </w:pPr>
            <w:r>
              <w:t xml:space="preserve">19m3s</w:t>
            </w:r>
          </w:p>
        </w:tc>
        <w:tc>
          <w:tcPr/>
          <w:p>
            <w:pPr>
              <w:pStyle w:val="Compact"/>
              <w:jc w:val="left"/>
            </w:pPr>
            <w:r>
              <w:t xml:space="preserve">Continual rise of negative emotions</w:t>
            </w:r>
          </w:p>
        </w:tc>
      </w:tr>
      <w:tr>
        <w:tc>
          <w:tcPr/>
          <w:p>
            <w:pPr>
              <w:pStyle w:val="Compact"/>
              <w:jc w:val="left"/>
            </w:pPr>
            <w:r>
              <w:t xml:space="preserve">G</w:t>
            </w:r>
          </w:p>
        </w:tc>
        <w:tc>
          <w:tcPr/>
          <w:p>
            <w:pPr>
              <w:pStyle w:val="Compact"/>
              <w:jc w:val="right"/>
            </w:pPr>
            <w:r>
              <w:t xml:space="preserve">264</w:t>
            </w:r>
          </w:p>
        </w:tc>
        <w:tc>
          <w:tcPr/>
          <w:p>
            <w:pPr>
              <w:pStyle w:val="Compact"/>
              <w:jc w:val="left"/>
            </w:pPr>
            <w:r>
              <w:t xml:space="preserve">22m10s</w:t>
            </w:r>
          </w:p>
        </w:tc>
        <w:tc>
          <w:tcPr/>
          <w:p>
            <w:pPr>
              <w:pStyle w:val="Compact"/>
              <w:jc w:val="left"/>
            </w:pPr>
            <w:r>
              <w:t xml:space="preserve">Rise of neutral expression, decline of negative emotions</w:t>
            </w:r>
          </w:p>
        </w:tc>
      </w:tr>
    </w:tbl>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dynamics in online videos: Integrating machine learning and content analysis</dc:title>
  <dc:creator>Sara Major; Aleksandar Tomašević</dc:creator>
  <cp:keywords/>
  <dcterms:created xsi:type="dcterms:W3CDTF">2023-05-14T10:57:33Z</dcterms:created>
  <dcterms:modified xsi:type="dcterms:W3CDTF">2023-05-14T10:57:33Z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