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D99E" w14:textId="2D5D28E3" w:rsidR="002513C1" w:rsidRDefault="002513C1" w:rsidP="002513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Brooke Slampak</w:t>
      </w:r>
    </w:p>
    <w:p w14:paraId="28056675" w14:textId="3A83FD46" w:rsidR="002513C1" w:rsidRDefault="002513C1" w:rsidP="002513C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CS-305</w:t>
      </w:r>
    </w:p>
    <w:p w14:paraId="677EA66C" w14:textId="77777777" w:rsidR="002513C1" w:rsidRDefault="002513C1" w:rsidP="002513C1">
      <w:pPr>
        <w:spacing w:line="240" w:lineRule="auto"/>
        <w:rPr>
          <w:rFonts w:ascii="Times New Roman" w:hAnsi="Times New Roman" w:cs="Times New Roman"/>
        </w:rPr>
      </w:pPr>
    </w:p>
    <w:p w14:paraId="4F1A2296" w14:textId="70240C11" w:rsidR="002B68FE" w:rsidRPr="002E5273" w:rsidRDefault="00BE772C" w:rsidP="002E5273">
      <w:pPr>
        <w:spacing w:line="480" w:lineRule="auto"/>
        <w:ind w:firstLine="720"/>
        <w:rPr>
          <w:rFonts w:ascii="Times New Roman" w:hAnsi="Times New Roman" w:cs="Times New Roman"/>
        </w:rPr>
      </w:pPr>
      <w:r w:rsidRPr="00BE772C">
        <w:rPr>
          <w:rFonts w:ascii="Times New Roman" w:hAnsi="Times New Roman" w:cs="Times New Roman"/>
        </w:rPr>
        <w:t xml:space="preserve">AES-128 is a great option for keeping Artemis </w:t>
      </w:r>
      <w:r w:rsidRPr="002E5273">
        <w:rPr>
          <w:rFonts w:ascii="Times New Roman" w:hAnsi="Times New Roman" w:cs="Times New Roman"/>
        </w:rPr>
        <w:t>Financials’</w:t>
      </w:r>
      <w:r w:rsidRPr="00BE772C">
        <w:rPr>
          <w:rFonts w:ascii="Times New Roman" w:hAnsi="Times New Roman" w:cs="Times New Roman"/>
        </w:rPr>
        <w:t xml:space="preserve"> long-term archive files secure. It’s a </w:t>
      </w:r>
      <w:r w:rsidRPr="002E5273">
        <w:rPr>
          <w:rFonts w:ascii="Times New Roman" w:hAnsi="Times New Roman" w:cs="Times New Roman"/>
        </w:rPr>
        <w:t xml:space="preserve">popular and </w:t>
      </w:r>
      <w:r w:rsidRPr="00BE772C">
        <w:rPr>
          <w:rFonts w:ascii="Times New Roman" w:hAnsi="Times New Roman" w:cs="Times New Roman"/>
        </w:rPr>
        <w:t xml:space="preserve">trusted </w:t>
      </w:r>
      <w:r w:rsidRPr="002E5273">
        <w:rPr>
          <w:rFonts w:ascii="Times New Roman" w:hAnsi="Times New Roman" w:cs="Times New Roman"/>
        </w:rPr>
        <w:t>cipher algorithm</w:t>
      </w:r>
      <w:r w:rsidRPr="002E5273">
        <w:rPr>
          <w:rFonts w:ascii="Times New Roman" w:hAnsi="Times New Roman" w:cs="Times New Roman"/>
        </w:rPr>
        <w:t xml:space="preserve"> </w:t>
      </w:r>
      <w:r w:rsidRPr="00BE772C">
        <w:rPr>
          <w:rFonts w:ascii="Times New Roman" w:hAnsi="Times New Roman" w:cs="Times New Roman"/>
        </w:rPr>
        <w:t xml:space="preserve">that scrambles data in a way that makes it </w:t>
      </w:r>
      <w:r w:rsidRPr="002E5273">
        <w:rPr>
          <w:rFonts w:ascii="Times New Roman" w:hAnsi="Times New Roman" w:cs="Times New Roman"/>
        </w:rPr>
        <w:t xml:space="preserve">basically </w:t>
      </w:r>
      <w:r w:rsidRPr="00BE772C">
        <w:rPr>
          <w:rFonts w:ascii="Times New Roman" w:hAnsi="Times New Roman" w:cs="Times New Roman"/>
        </w:rPr>
        <w:t>impossible for hackers to crack.</w:t>
      </w:r>
      <w:r w:rsidRPr="002E5273">
        <w:rPr>
          <w:rFonts w:ascii="Times New Roman" w:hAnsi="Times New Roman" w:cs="Times New Roman"/>
        </w:rPr>
        <w:t xml:space="preserve"> In fact, it is estimated that it would take one billion years to crack AES-128 with a brute force attack! In addition to encryption, best</w:t>
      </w:r>
      <w:r w:rsidRPr="00BE772C">
        <w:rPr>
          <w:rFonts w:ascii="Times New Roman" w:hAnsi="Times New Roman" w:cs="Times New Roman"/>
        </w:rPr>
        <w:t xml:space="preserve"> security practices need to be in place to protect against unauthorized access. </w:t>
      </w:r>
      <w:r w:rsidR="00081B79" w:rsidRPr="002E5273">
        <w:rPr>
          <w:rFonts w:ascii="Times New Roman" w:hAnsi="Times New Roman" w:cs="Times New Roman"/>
        </w:rPr>
        <w:t>The</w:t>
      </w:r>
      <w:r w:rsidR="00081B79" w:rsidRPr="00BE772C">
        <w:rPr>
          <w:rFonts w:ascii="Times New Roman" w:hAnsi="Times New Roman" w:cs="Times New Roman"/>
        </w:rPr>
        <w:t xml:space="preserve"> biggest risk isn’t actually the encryption itself</w:t>
      </w:r>
      <w:r w:rsidR="00081B79" w:rsidRPr="002E5273">
        <w:rPr>
          <w:rFonts w:ascii="Times New Roman" w:hAnsi="Times New Roman" w:cs="Times New Roman"/>
        </w:rPr>
        <w:t xml:space="preserve">, </w:t>
      </w:r>
      <w:r w:rsidR="00081B79" w:rsidRPr="00BE772C">
        <w:rPr>
          <w:rFonts w:ascii="Times New Roman" w:hAnsi="Times New Roman" w:cs="Times New Roman"/>
        </w:rPr>
        <w:t xml:space="preserve">it’s how the encryption keys are stored. If they fall into the wrong hands or aren’t properly </w:t>
      </w:r>
      <w:r w:rsidR="00081B79" w:rsidRPr="002E5273">
        <w:rPr>
          <w:rFonts w:ascii="Times New Roman" w:hAnsi="Times New Roman" w:cs="Times New Roman"/>
        </w:rPr>
        <w:t>secured</w:t>
      </w:r>
      <w:r w:rsidR="00081B79" w:rsidRPr="00BE772C">
        <w:rPr>
          <w:rFonts w:ascii="Times New Roman" w:hAnsi="Times New Roman" w:cs="Times New Roman"/>
        </w:rPr>
        <w:t xml:space="preserve">, even the best </w:t>
      </w:r>
      <w:r w:rsidR="002513C1" w:rsidRPr="00BE772C">
        <w:rPr>
          <w:rFonts w:ascii="Times New Roman" w:hAnsi="Times New Roman" w:cs="Times New Roman"/>
        </w:rPr>
        <w:t>choice of encryption</w:t>
      </w:r>
      <w:r w:rsidR="00081B79" w:rsidRPr="00BE772C">
        <w:rPr>
          <w:rFonts w:ascii="Times New Roman" w:hAnsi="Times New Roman" w:cs="Times New Roman"/>
        </w:rPr>
        <w:t xml:space="preserve"> won’t </w:t>
      </w:r>
      <w:r w:rsidR="002513C1">
        <w:rPr>
          <w:rFonts w:ascii="Times New Roman" w:hAnsi="Times New Roman" w:cs="Times New Roman"/>
        </w:rPr>
        <w:t>prevent a breech</w:t>
      </w:r>
      <w:r w:rsidR="00081B79" w:rsidRPr="00BE772C">
        <w:rPr>
          <w:rFonts w:ascii="Times New Roman" w:hAnsi="Times New Roman" w:cs="Times New Roman"/>
        </w:rPr>
        <w:t xml:space="preserve">. </w:t>
      </w:r>
      <w:r w:rsidRPr="00BE772C">
        <w:rPr>
          <w:rFonts w:ascii="Times New Roman" w:hAnsi="Times New Roman" w:cs="Times New Roman"/>
        </w:rPr>
        <w:t xml:space="preserve">That means managing encryption keys properly, using strong authentication, and choosing a secure encryption mode </w:t>
      </w:r>
      <w:r w:rsidR="00081B79" w:rsidRPr="002E5273">
        <w:rPr>
          <w:rFonts w:ascii="Times New Roman" w:hAnsi="Times New Roman" w:cs="Times New Roman"/>
        </w:rPr>
        <w:t>are also integral to maintaining secure archives</w:t>
      </w:r>
      <w:r w:rsidRPr="00BE772C">
        <w:rPr>
          <w:rFonts w:ascii="Times New Roman" w:hAnsi="Times New Roman" w:cs="Times New Roman"/>
        </w:rPr>
        <w:t xml:space="preserve">. </w:t>
      </w:r>
      <w:r w:rsidR="00081B79" w:rsidRPr="002E5273">
        <w:rPr>
          <w:rFonts w:ascii="Times New Roman" w:hAnsi="Times New Roman" w:cs="Times New Roman"/>
        </w:rPr>
        <w:t xml:space="preserve">In </w:t>
      </w:r>
      <w:r w:rsidR="002513C1" w:rsidRPr="002E5273">
        <w:rPr>
          <w:rFonts w:ascii="Times New Roman" w:hAnsi="Times New Roman" w:cs="Times New Roman"/>
        </w:rPr>
        <w:t>addition</w:t>
      </w:r>
      <w:r w:rsidR="00081B79" w:rsidRPr="002E5273">
        <w:rPr>
          <w:rFonts w:ascii="Times New Roman" w:hAnsi="Times New Roman" w:cs="Times New Roman"/>
        </w:rPr>
        <w:t>, r</w:t>
      </w:r>
      <w:r w:rsidRPr="00BE772C">
        <w:rPr>
          <w:rFonts w:ascii="Times New Roman" w:hAnsi="Times New Roman" w:cs="Times New Roman"/>
        </w:rPr>
        <w:t xml:space="preserve">egular security </w:t>
      </w:r>
      <w:r w:rsidRPr="002E5273">
        <w:rPr>
          <w:rFonts w:ascii="Times New Roman" w:hAnsi="Times New Roman" w:cs="Times New Roman"/>
        </w:rPr>
        <w:t>checks</w:t>
      </w:r>
      <w:r w:rsidRPr="00BE772C">
        <w:rPr>
          <w:rFonts w:ascii="Times New Roman" w:hAnsi="Times New Roman" w:cs="Times New Roman"/>
        </w:rPr>
        <w:t xml:space="preserve"> and strict access control will go a long way in keeping Artemis </w:t>
      </w:r>
      <w:r w:rsidRPr="002E5273">
        <w:rPr>
          <w:rFonts w:ascii="Times New Roman" w:hAnsi="Times New Roman" w:cs="Times New Roman"/>
        </w:rPr>
        <w:t>Financials’ files secure.</w:t>
      </w:r>
    </w:p>
    <w:p w14:paraId="140AD9DB" w14:textId="3ED04DCF" w:rsidR="00081B79" w:rsidRPr="00BE772C" w:rsidRDefault="00081B79" w:rsidP="002E5273">
      <w:pPr>
        <w:spacing w:line="480" w:lineRule="auto"/>
        <w:ind w:firstLine="720"/>
        <w:rPr>
          <w:rFonts w:ascii="Times New Roman" w:hAnsi="Times New Roman" w:cs="Times New Roman"/>
        </w:rPr>
      </w:pPr>
      <w:r w:rsidRPr="002E5273">
        <w:rPr>
          <w:rFonts w:ascii="Times New Roman" w:hAnsi="Times New Roman" w:cs="Times New Roman"/>
        </w:rPr>
        <w:t>Once employed</w:t>
      </w:r>
      <w:r w:rsidRPr="00BE772C">
        <w:rPr>
          <w:rFonts w:ascii="Times New Roman" w:hAnsi="Times New Roman" w:cs="Times New Roman"/>
        </w:rPr>
        <w:t xml:space="preserve">, AES-128 will be used to encrypt Artemis </w:t>
      </w:r>
      <w:r w:rsidRPr="002E5273">
        <w:rPr>
          <w:rFonts w:ascii="Times New Roman" w:hAnsi="Times New Roman" w:cs="Times New Roman"/>
        </w:rPr>
        <w:t>Financials’</w:t>
      </w:r>
      <w:r w:rsidRPr="00BE772C">
        <w:rPr>
          <w:rFonts w:ascii="Times New Roman" w:hAnsi="Times New Roman" w:cs="Times New Roman"/>
        </w:rPr>
        <w:t xml:space="preserve"> archive files, making sure sensitive financial data stays safe and unreadable to anyone who shouldn’t have access</w:t>
      </w:r>
      <w:r w:rsidR="002513C1">
        <w:rPr>
          <w:rFonts w:ascii="Times New Roman" w:hAnsi="Times New Roman" w:cs="Times New Roman"/>
        </w:rPr>
        <w:t xml:space="preserve"> to it</w:t>
      </w:r>
      <w:r w:rsidRPr="00BE772C">
        <w:rPr>
          <w:rFonts w:ascii="Times New Roman" w:hAnsi="Times New Roman" w:cs="Times New Roman"/>
        </w:rPr>
        <w:t xml:space="preserve">. Since AES is a symmetric encryption algorithm, the same key is used to both encrypt and decrypt the files. </w:t>
      </w:r>
      <w:r w:rsidRPr="002E5273">
        <w:rPr>
          <w:rFonts w:ascii="Times New Roman" w:hAnsi="Times New Roman" w:cs="Times New Roman"/>
        </w:rPr>
        <w:t>As stated previously, t</w:t>
      </w:r>
      <w:r w:rsidRPr="00BE772C">
        <w:rPr>
          <w:rFonts w:ascii="Times New Roman" w:hAnsi="Times New Roman" w:cs="Times New Roman"/>
        </w:rPr>
        <w:t xml:space="preserve">his makes key security just as important as the encryption itself. A secure system for managing keys will be </w:t>
      </w:r>
      <w:r w:rsidRPr="002E5273">
        <w:rPr>
          <w:rFonts w:ascii="Times New Roman" w:hAnsi="Times New Roman" w:cs="Times New Roman"/>
        </w:rPr>
        <w:t>integral</w:t>
      </w:r>
      <w:r w:rsidRPr="00BE772C">
        <w:rPr>
          <w:rFonts w:ascii="Times New Roman" w:hAnsi="Times New Roman" w:cs="Times New Roman"/>
        </w:rPr>
        <w:t xml:space="preserve"> to prevent unauthorized access. </w:t>
      </w:r>
    </w:p>
    <w:p w14:paraId="6EDA6C41" w14:textId="26002F51" w:rsidR="00BE772C" w:rsidRPr="00BE772C" w:rsidRDefault="00BE772C" w:rsidP="002E5273">
      <w:pPr>
        <w:spacing w:line="480" w:lineRule="auto"/>
        <w:ind w:firstLine="720"/>
        <w:rPr>
          <w:rFonts w:ascii="Times New Roman" w:hAnsi="Times New Roman" w:cs="Times New Roman"/>
        </w:rPr>
      </w:pPr>
      <w:r w:rsidRPr="00BE772C">
        <w:rPr>
          <w:rFonts w:ascii="Times New Roman" w:hAnsi="Times New Roman" w:cs="Times New Roman"/>
        </w:rPr>
        <w:t>AES-128 meets the security standards required by regulat</w:t>
      </w:r>
      <w:r w:rsidR="002E5273" w:rsidRPr="002E5273">
        <w:rPr>
          <w:rFonts w:ascii="Times New Roman" w:hAnsi="Times New Roman" w:cs="Times New Roman"/>
        </w:rPr>
        <w:t>ory bodies</w:t>
      </w:r>
      <w:r w:rsidRPr="00BE772C">
        <w:rPr>
          <w:rFonts w:ascii="Times New Roman" w:hAnsi="Times New Roman" w:cs="Times New Roman"/>
        </w:rPr>
        <w:t xml:space="preserve"> like</w:t>
      </w:r>
      <w:r w:rsidR="002E5273" w:rsidRPr="002E5273">
        <w:rPr>
          <w:rFonts w:ascii="Times New Roman" w:hAnsi="Times New Roman" w:cs="Times New Roman"/>
        </w:rPr>
        <w:t xml:space="preserve"> </w:t>
      </w:r>
      <w:r w:rsidR="002513C1">
        <w:rPr>
          <w:rFonts w:ascii="Times New Roman" w:hAnsi="Times New Roman" w:cs="Times New Roman"/>
        </w:rPr>
        <w:t xml:space="preserve">the </w:t>
      </w:r>
      <w:r w:rsidR="002513C1" w:rsidRPr="002513C1">
        <w:rPr>
          <w:rFonts w:ascii="Times New Roman" w:hAnsi="Times New Roman" w:cs="Times New Roman"/>
        </w:rPr>
        <w:t>National Institute of Standards and Technology</w:t>
      </w:r>
      <w:r w:rsidR="002513C1">
        <w:rPr>
          <w:rFonts w:ascii="Times New Roman" w:hAnsi="Times New Roman" w:cs="Times New Roman"/>
        </w:rPr>
        <w:t xml:space="preserve"> (</w:t>
      </w:r>
      <w:r w:rsidR="002E5273" w:rsidRPr="002E5273">
        <w:rPr>
          <w:rFonts w:ascii="Times New Roman" w:hAnsi="Times New Roman" w:cs="Times New Roman"/>
        </w:rPr>
        <w:t>NIST</w:t>
      </w:r>
      <w:r w:rsidR="002513C1">
        <w:rPr>
          <w:rFonts w:ascii="Times New Roman" w:hAnsi="Times New Roman" w:cs="Times New Roman"/>
        </w:rPr>
        <w:t>)</w:t>
      </w:r>
      <w:r w:rsidR="002E5273" w:rsidRPr="002E5273">
        <w:rPr>
          <w:rFonts w:ascii="Times New Roman" w:hAnsi="Times New Roman" w:cs="Times New Roman"/>
        </w:rPr>
        <w:t>,</w:t>
      </w:r>
      <w:r w:rsidRPr="00BE772C">
        <w:rPr>
          <w:rFonts w:ascii="Times New Roman" w:hAnsi="Times New Roman" w:cs="Times New Roman"/>
        </w:rPr>
        <w:t xml:space="preserve"> </w:t>
      </w:r>
      <w:r w:rsidR="00081B79" w:rsidRPr="002E5273">
        <w:rPr>
          <w:rFonts w:ascii="Times New Roman" w:hAnsi="Times New Roman" w:cs="Times New Roman"/>
        </w:rPr>
        <w:t xml:space="preserve">the </w:t>
      </w:r>
      <w:r w:rsidR="00081B79" w:rsidRPr="002E5273">
        <w:rPr>
          <w:rFonts w:ascii="Times New Roman" w:hAnsi="Times New Roman" w:cs="Times New Roman"/>
        </w:rPr>
        <w:t>General Data Protection Regulation</w:t>
      </w:r>
      <w:r w:rsidR="00081B79" w:rsidRPr="002E5273">
        <w:rPr>
          <w:rFonts w:ascii="Times New Roman" w:hAnsi="Times New Roman" w:cs="Times New Roman"/>
        </w:rPr>
        <w:t xml:space="preserve"> </w:t>
      </w:r>
      <w:r w:rsidR="00081B79" w:rsidRPr="002E5273">
        <w:rPr>
          <w:rFonts w:ascii="Times New Roman" w:hAnsi="Times New Roman" w:cs="Times New Roman"/>
        </w:rPr>
        <w:t>(GDPR)</w:t>
      </w:r>
      <w:r w:rsidRPr="00BE772C">
        <w:rPr>
          <w:rFonts w:ascii="Times New Roman" w:hAnsi="Times New Roman" w:cs="Times New Roman"/>
        </w:rPr>
        <w:t xml:space="preserve">, </w:t>
      </w:r>
      <w:r w:rsidR="00081B79" w:rsidRPr="002E5273">
        <w:rPr>
          <w:rFonts w:ascii="Times New Roman" w:hAnsi="Times New Roman" w:cs="Times New Roman"/>
        </w:rPr>
        <w:t xml:space="preserve">the </w:t>
      </w:r>
      <w:r w:rsidR="00081B79" w:rsidRPr="002E5273">
        <w:rPr>
          <w:rFonts w:ascii="Times New Roman" w:hAnsi="Times New Roman" w:cs="Times New Roman"/>
        </w:rPr>
        <w:t>Health Insurance Portability and Accountability Act</w:t>
      </w:r>
      <w:r w:rsidR="00081B79" w:rsidRPr="002E5273">
        <w:rPr>
          <w:rFonts w:ascii="Times New Roman" w:hAnsi="Times New Roman" w:cs="Times New Roman"/>
        </w:rPr>
        <w:t xml:space="preserve"> (</w:t>
      </w:r>
      <w:r w:rsidRPr="00BE772C">
        <w:rPr>
          <w:rFonts w:ascii="Times New Roman" w:hAnsi="Times New Roman" w:cs="Times New Roman"/>
        </w:rPr>
        <w:t>HIPAA</w:t>
      </w:r>
      <w:r w:rsidR="00081B79" w:rsidRPr="002E5273">
        <w:rPr>
          <w:rFonts w:ascii="Times New Roman" w:hAnsi="Times New Roman" w:cs="Times New Roman"/>
        </w:rPr>
        <w:t>)</w:t>
      </w:r>
      <w:r w:rsidRPr="00BE772C">
        <w:rPr>
          <w:rFonts w:ascii="Times New Roman" w:hAnsi="Times New Roman" w:cs="Times New Roman"/>
        </w:rPr>
        <w:t xml:space="preserve">, and </w:t>
      </w:r>
      <w:r w:rsidR="00081B79" w:rsidRPr="002E5273">
        <w:rPr>
          <w:rFonts w:ascii="Times New Roman" w:hAnsi="Times New Roman" w:cs="Times New Roman"/>
        </w:rPr>
        <w:t xml:space="preserve">the </w:t>
      </w:r>
      <w:r w:rsidR="00081B79" w:rsidRPr="002E5273">
        <w:rPr>
          <w:rFonts w:ascii="Times New Roman" w:hAnsi="Times New Roman" w:cs="Times New Roman"/>
        </w:rPr>
        <w:t>Payment Card Industry Data Security Standard</w:t>
      </w:r>
      <w:r w:rsidR="00081B79" w:rsidRPr="002E5273">
        <w:rPr>
          <w:rFonts w:ascii="Times New Roman" w:hAnsi="Times New Roman" w:cs="Times New Roman"/>
        </w:rPr>
        <w:t xml:space="preserve"> (</w:t>
      </w:r>
      <w:r w:rsidRPr="00BE772C">
        <w:rPr>
          <w:rFonts w:ascii="Times New Roman" w:hAnsi="Times New Roman" w:cs="Times New Roman"/>
        </w:rPr>
        <w:t>PCI DSS</w:t>
      </w:r>
      <w:r w:rsidR="00081B79" w:rsidRPr="002E5273">
        <w:rPr>
          <w:rFonts w:ascii="Times New Roman" w:hAnsi="Times New Roman" w:cs="Times New Roman"/>
        </w:rPr>
        <w:t>)</w:t>
      </w:r>
      <w:r w:rsidRPr="00BE772C">
        <w:rPr>
          <w:rFonts w:ascii="Times New Roman" w:hAnsi="Times New Roman" w:cs="Times New Roman"/>
        </w:rPr>
        <w:t xml:space="preserve">, all of which </w:t>
      </w:r>
      <w:r w:rsidR="00081B79" w:rsidRPr="002E5273">
        <w:rPr>
          <w:rFonts w:ascii="Times New Roman" w:hAnsi="Times New Roman" w:cs="Times New Roman"/>
        </w:rPr>
        <w:t>require</w:t>
      </w:r>
      <w:r w:rsidRPr="00BE772C">
        <w:rPr>
          <w:rFonts w:ascii="Times New Roman" w:hAnsi="Times New Roman" w:cs="Times New Roman"/>
        </w:rPr>
        <w:t xml:space="preserve"> strong encryption for protecting financial and personal data. </w:t>
      </w:r>
      <w:r w:rsidR="002E5273" w:rsidRPr="00BE772C">
        <w:rPr>
          <w:rFonts w:ascii="Times New Roman" w:hAnsi="Times New Roman" w:cs="Times New Roman"/>
        </w:rPr>
        <w:t xml:space="preserve">Staying compliant means making sure encryption policies are </w:t>
      </w:r>
      <w:r w:rsidR="002E5273" w:rsidRPr="00BE772C">
        <w:rPr>
          <w:rFonts w:ascii="Times New Roman" w:hAnsi="Times New Roman" w:cs="Times New Roman"/>
        </w:rPr>
        <w:lastRenderedPageBreak/>
        <w:t xml:space="preserve">followed, keys are properly managed, and security </w:t>
      </w:r>
      <w:r w:rsidR="002E5273" w:rsidRPr="002E5273">
        <w:rPr>
          <w:rFonts w:ascii="Times New Roman" w:hAnsi="Times New Roman" w:cs="Times New Roman"/>
        </w:rPr>
        <w:t>checks</w:t>
      </w:r>
      <w:r w:rsidR="002E5273" w:rsidRPr="00BE772C">
        <w:rPr>
          <w:rFonts w:ascii="Times New Roman" w:hAnsi="Times New Roman" w:cs="Times New Roman"/>
        </w:rPr>
        <w:t xml:space="preserve"> are done regularly</w:t>
      </w:r>
      <w:r w:rsidR="002E5273" w:rsidRPr="002E5273">
        <w:rPr>
          <w:rFonts w:ascii="Times New Roman" w:hAnsi="Times New Roman" w:cs="Times New Roman"/>
        </w:rPr>
        <w:t xml:space="preserve">. </w:t>
      </w:r>
      <w:r w:rsidRPr="00BE772C">
        <w:rPr>
          <w:rFonts w:ascii="Times New Roman" w:hAnsi="Times New Roman" w:cs="Times New Roman"/>
        </w:rPr>
        <w:t>Since AES-128 is compliant</w:t>
      </w:r>
      <w:r w:rsidR="002E5273" w:rsidRPr="002E5273">
        <w:rPr>
          <w:rFonts w:ascii="Times New Roman" w:hAnsi="Times New Roman" w:cs="Times New Roman"/>
        </w:rPr>
        <w:t xml:space="preserve"> with these regulations</w:t>
      </w:r>
      <w:r w:rsidRPr="00BE772C">
        <w:rPr>
          <w:rFonts w:ascii="Times New Roman" w:hAnsi="Times New Roman" w:cs="Times New Roman"/>
        </w:rPr>
        <w:t xml:space="preserve">, Artemis Financial won’t have to worry about </w:t>
      </w:r>
      <w:r w:rsidR="002E5273" w:rsidRPr="002E5273">
        <w:rPr>
          <w:rFonts w:ascii="Times New Roman" w:hAnsi="Times New Roman" w:cs="Times New Roman"/>
        </w:rPr>
        <w:t xml:space="preserve">falling short of </w:t>
      </w:r>
      <w:r w:rsidRPr="00BE772C">
        <w:rPr>
          <w:rFonts w:ascii="Times New Roman" w:hAnsi="Times New Roman" w:cs="Times New Roman"/>
        </w:rPr>
        <w:t>meeting these legal requirements.</w:t>
      </w:r>
    </w:p>
    <w:p w14:paraId="682A8610" w14:textId="3673BA7F" w:rsidR="002B68FE" w:rsidRPr="002E5273" w:rsidRDefault="002B68FE" w:rsidP="002E5273">
      <w:pPr>
        <w:spacing w:line="480" w:lineRule="auto"/>
        <w:ind w:firstLine="720"/>
        <w:rPr>
          <w:rFonts w:ascii="Times New Roman" w:hAnsi="Times New Roman" w:cs="Times New Roman"/>
        </w:rPr>
      </w:pPr>
      <w:r w:rsidRPr="00BE772C">
        <w:rPr>
          <w:rFonts w:ascii="Times New Roman" w:hAnsi="Times New Roman" w:cs="Times New Roman"/>
        </w:rPr>
        <w:t>While AES-128 is</w:t>
      </w:r>
      <w:r w:rsidRPr="002E5273">
        <w:rPr>
          <w:rFonts w:ascii="Times New Roman" w:hAnsi="Times New Roman" w:cs="Times New Roman"/>
        </w:rPr>
        <w:t xml:space="preserve"> considered</w:t>
      </w:r>
      <w:r w:rsidRPr="00BE772C">
        <w:rPr>
          <w:rFonts w:ascii="Times New Roman" w:hAnsi="Times New Roman" w:cs="Times New Roman"/>
        </w:rPr>
        <w:t xml:space="preserve"> highly secure, it</w:t>
      </w:r>
      <w:r w:rsidRPr="002E5273">
        <w:rPr>
          <w:rFonts w:ascii="Times New Roman" w:hAnsi="Times New Roman" w:cs="Times New Roman"/>
        </w:rPr>
        <w:t xml:space="preserve">’s </w:t>
      </w:r>
      <w:r w:rsidRPr="00BE772C">
        <w:rPr>
          <w:rFonts w:ascii="Times New Roman" w:hAnsi="Times New Roman" w:cs="Times New Roman"/>
        </w:rPr>
        <w:t>technically more vulnerable than</w:t>
      </w:r>
      <w:r w:rsidRPr="002E5273">
        <w:rPr>
          <w:rFonts w:ascii="Times New Roman" w:hAnsi="Times New Roman" w:cs="Times New Roman"/>
        </w:rPr>
        <w:t xml:space="preserve"> its biggest contender, </w:t>
      </w:r>
      <w:r w:rsidRPr="00BE772C">
        <w:rPr>
          <w:rFonts w:ascii="Times New Roman" w:hAnsi="Times New Roman" w:cs="Times New Roman"/>
        </w:rPr>
        <w:t>AES-256</w:t>
      </w:r>
      <w:r w:rsidRPr="002E5273">
        <w:rPr>
          <w:rFonts w:ascii="Times New Roman" w:hAnsi="Times New Roman" w:cs="Times New Roman"/>
        </w:rPr>
        <w:t xml:space="preserve">, </w:t>
      </w:r>
      <w:r w:rsidRPr="00BE772C">
        <w:rPr>
          <w:rFonts w:ascii="Times New Roman" w:hAnsi="Times New Roman" w:cs="Times New Roman"/>
        </w:rPr>
        <w:t xml:space="preserve">because of its shorter key length. And while quantum computing could </w:t>
      </w:r>
      <w:r w:rsidRPr="002E5273">
        <w:rPr>
          <w:rFonts w:ascii="Times New Roman" w:hAnsi="Times New Roman" w:cs="Times New Roman"/>
        </w:rPr>
        <w:t xml:space="preserve">possibly </w:t>
      </w:r>
      <w:r w:rsidRPr="00BE772C">
        <w:rPr>
          <w:rFonts w:ascii="Times New Roman" w:hAnsi="Times New Roman" w:cs="Times New Roman"/>
        </w:rPr>
        <w:t xml:space="preserve">pose a threat to </w:t>
      </w:r>
      <w:r w:rsidRPr="002E5273">
        <w:rPr>
          <w:rFonts w:ascii="Times New Roman" w:hAnsi="Times New Roman" w:cs="Times New Roman"/>
        </w:rPr>
        <w:t>AES-128</w:t>
      </w:r>
      <w:r w:rsidRPr="00BE772C">
        <w:rPr>
          <w:rFonts w:ascii="Times New Roman" w:hAnsi="Times New Roman" w:cs="Times New Roman"/>
        </w:rPr>
        <w:t xml:space="preserve"> in the distant future, for now, it’s still </w:t>
      </w:r>
      <w:r w:rsidRPr="002E5273">
        <w:rPr>
          <w:rFonts w:ascii="Times New Roman" w:hAnsi="Times New Roman" w:cs="Times New Roman"/>
        </w:rPr>
        <w:t>a very effective choice</w:t>
      </w:r>
      <w:r w:rsidRPr="00BE772C">
        <w:rPr>
          <w:rFonts w:ascii="Times New Roman" w:hAnsi="Times New Roman" w:cs="Times New Roman"/>
        </w:rPr>
        <w:t>.</w:t>
      </w:r>
      <w:r w:rsidRPr="002E5273">
        <w:rPr>
          <w:rFonts w:ascii="Times New Roman" w:hAnsi="Times New Roman" w:cs="Times New Roman"/>
        </w:rPr>
        <w:t xml:space="preserve"> </w:t>
      </w:r>
      <w:r w:rsidRPr="00BE772C">
        <w:rPr>
          <w:rFonts w:ascii="Times New Roman" w:hAnsi="Times New Roman" w:cs="Times New Roman"/>
        </w:rPr>
        <w:t xml:space="preserve">So why </w:t>
      </w:r>
      <w:r w:rsidRPr="002E5273">
        <w:rPr>
          <w:rFonts w:ascii="Times New Roman" w:hAnsi="Times New Roman" w:cs="Times New Roman"/>
        </w:rPr>
        <w:t xml:space="preserve">have I chosen </w:t>
      </w:r>
      <w:r w:rsidRPr="00BE772C">
        <w:rPr>
          <w:rFonts w:ascii="Times New Roman" w:hAnsi="Times New Roman" w:cs="Times New Roman"/>
        </w:rPr>
        <w:t>AES-128</w:t>
      </w:r>
      <w:r w:rsidRPr="002E5273">
        <w:rPr>
          <w:rFonts w:ascii="Times New Roman" w:hAnsi="Times New Roman" w:cs="Times New Roman"/>
        </w:rPr>
        <w:t xml:space="preserve"> over AES-256</w:t>
      </w:r>
      <w:r w:rsidRPr="00BE772C">
        <w:rPr>
          <w:rFonts w:ascii="Times New Roman" w:hAnsi="Times New Roman" w:cs="Times New Roman"/>
        </w:rPr>
        <w:t>? It offers the right balance of security and performance</w:t>
      </w:r>
      <w:r w:rsidR="00081B79" w:rsidRPr="002E5273">
        <w:rPr>
          <w:rFonts w:ascii="Times New Roman" w:hAnsi="Times New Roman" w:cs="Times New Roman"/>
        </w:rPr>
        <w:t xml:space="preserve"> for this scenario</w:t>
      </w:r>
      <w:r w:rsidRPr="00BE772C">
        <w:rPr>
          <w:rFonts w:ascii="Times New Roman" w:hAnsi="Times New Roman" w:cs="Times New Roman"/>
        </w:rPr>
        <w:t xml:space="preserve">. It’s strong enough for financial and business applications while being faster and more </w:t>
      </w:r>
      <w:r w:rsidRPr="002E5273">
        <w:rPr>
          <w:rFonts w:ascii="Times New Roman" w:hAnsi="Times New Roman" w:cs="Times New Roman"/>
        </w:rPr>
        <w:t>resource-</w:t>
      </w:r>
      <w:r w:rsidRPr="00BE772C">
        <w:rPr>
          <w:rFonts w:ascii="Times New Roman" w:hAnsi="Times New Roman" w:cs="Times New Roman"/>
        </w:rPr>
        <w:t>efficient than AES-256, which requires more processing power. While AES-256 provides an extra layer of security, AES-128 is still incredibly tough to crack. With its strong security, speed, and reliability, AES-128 is</w:t>
      </w:r>
      <w:r w:rsidRPr="002E5273">
        <w:rPr>
          <w:rFonts w:ascii="Times New Roman" w:hAnsi="Times New Roman" w:cs="Times New Roman"/>
        </w:rPr>
        <w:t xml:space="preserve">, in my opinion, the best </w:t>
      </w:r>
      <w:r w:rsidRPr="00BE772C">
        <w:rPr>
          <w:rFonts w:ascii="Times New Roman" w:hAnsi="Times New Roman" w:cs="Times New Roman"/>
        </w:rPr>
        <w:t xml:space="preserve">practical choice for protecting Artemis </w:t>
      </w:r>
      <w:r w:rsidRPr="002E5273">
        <w:rPr>
          <w:rFonts w:ascii="Times New Roman" w:hAnsi="Times New Roman" w:cs="Times New Roman"/>
        </w:rPr>
        <w:t>Financials’</w:t>
      </w:r>
      <w:r w:rsidRPr="00BE772C">
        <w:rPr>
          <w:rFonts w:ascii="Times New Roman" w:hAnsi="Times New Roman" w:cs="Times New Roman"/>
        </w:rPr>
        <w:t xml:space="preserve"> long-term data.</w:t>
      </w:r>
    </w:p>
    <w:p w14:paraId="0EEA863E" w14:textId="3FFF2689" w:rsidR="00BE772C" w:rsidRDefault="00BE772C" w:rsidP="00BE772C">
      <w:pPr>
        <w:rPr>
          <w:rFonts w:ascii="Times New Roman" w:hAnsi="Times New Roman" w:cs="Times New Roman"/>
        </w:rPr>
      </w:pPr>
    </w:p>
    <w:p w14:paraId="71325D8E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7B6354E8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75B4E1A7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71D02AA6" w14:textId="77777777" w:rsidR="002E5273" w:rsidRPr="002E5273" w:rsidRDefault="002E5273" w:rsidP="00BE772C">
      <w:pPr>
        <w:rPr>
          <w:rFonts w:ascii="Times New Roman" w:hAnsi="Times New Roman" w:cs="Times New Roman"/>
        </w:rPr>
      </w:pPr>
    </w:p>
    <w:p w14:paraId="3971ABA6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29EFE87D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46DD2E3E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7F13D150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7D72DD05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267AD24C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7EAA24DB" w14:textId="77777777" w:rsidR="002E5273" w:rsidRDefault="002E5273" w:rsidP="00BE772C">
      <w:pPr>
        <w:rPr>
          <w:rFonts w:ascii="Times New Roman" w:hAnsi="Times New Roman" w:cs="Times New Roman"/>
        </w:rPr>
      </w:pPr>
    </w:p>
    <w:p w14:paraId="6135DA8D" w14:textId="5094FC91" w:rsidR="002E5273" w:rsidRPr="002E5273" w:rsidRDefault="002E5273" w:rsidP="00BE772C">
      <w:pPr>
        <w:rPr>
          <w:rFonts w:ascii="Times New Roman" w:hAnsi="Times New Roman" w:cs="Times New Roman"/>
        </w:rPr>
      </w:pPr>
      <w:r w:rsidRPr="002E5273">
        <w:rPr>
          <w:rFonts w:ascii="Times New Roman" w:hAnsi="Times New Roman" w:cs="Times New Roman"/>
        </w:rPr>
        <w:lastRenderedPageBreak/>
        <w:t>Citations:</w:t>
      </w:r>
    </w:p>
    <w:p w14:paraId="795306E2" w14:textId="77B66119" w:rsidR="002E5273" w:rsidRPr="002E5273" w:rsidRDefault="002E5273" w:rsidP="002E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273">
        <w:rPr>
          <w:rFonts w:ascii="Times New Roman" w:hAnsi="Times New Roman" w:cs="Times New Roman"/>
        </w:rPr>
        <w:t xml:space="preserve">Tobias, E. (2024, October 28). </w:t>
      </w:r>
      <w:r w:rsidRPr="002E5273">
        <w:rPr>
          <w:rFonts w:ascii="Times New Roman" w:hAnsi="Times New Roman" w:cs="Times New Roman"/>
          <w:i/>
          <w:iCs/>
        </w:rPr>
        <w:t>Zero Trust data-level security and key management</w:t>
      </w:r>
      <w:r w:rsidRPr="002E5273">
        <w:rPr>
          <w:rFonts w:ascii="Times New Roman" w:hAnsi="Times New Roman" w:cs="Times New Roman"/>
        </w:rPr>
        <w:t xml:space="preserve">. </w:t>
      </w:r>
      <w:proofErr w:type="spellStart"/>
      <w:r w:rsidRPr="002E5273">
        <w:rPr>
          <w:rFonts w:ascii="Times New Roman" w:hAnsi="Times New Roman" w:cs="Times New Roman"/>
        </w:rPr>
        <w:t>Ubiq</w:t>
      </w:r>
      <w:proofErr w:type="spellEnd"/>
      <w:r w:rsidRPr="002E5273">
        <w:rPr>
          <w:rFonts w:ascii="Times New Roman" w:hAnsi="Times New Roman" w:cs="Times New Roman"/>
        </w:rPr>
        <w:t xml:space="preserve">. </w:t>
      </w:r>
      <w:hyperlink r:id="rId5" w:history="1">
        <w:r w:rsidRPr="002E5273">
          <w:rPr>
            <w:rStyle w:val="Hyperlink"/>
            <w:rFonts w:ascii="Times New Roman" w:hAnsi="Times New Roman" w:cs="Times New Roman"/>
          </w:rPr>
          <w:t>https://www.ubiqsecurity.com/128bit-or-256bit-encryption-which-to-use/</w:t>
        </w:r>
      </w:hyperlink>
    </w:p>
    <w:p w14:paraId="042BC9EE" w14:textId="1A85E6B2" w:rsidR="002E5273" w:rsidRPr="002E5273" w:rsidRDefault="002E5273" w:rsidP="002E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E5273">
        <w:rPr>
          <w:rFonts w:ascii="Times New Roman" w:hAnsi="Times New Roman" w:cs="Times New Roman"/>
        </w:rPr>
        <w:t>Basatwar</w:t>
      </w:r>
      <w:proofErr w:type="spellEnd"/>
      <w:r w:rsidRPr="002E5273">
        <w:rPr>
          <w:rFonts w:ascii="Times New Roman" w:hAnsi="Times New Roman" w:cs="Times New Roman"/>
        </w:rPr>
        <w:t xml:space="preserve">, G. (2025, March 19). Understanding AES-128 encryption and its significance in the current threat landscape - </w:t>
      </w:r>
      <w:proofErr w:type="spellStart"/>
      <w:r w:rsidRPr="002E5273">
        <w:rPr>
          <w:rFonts w:ascii="Times New Roman" w:hAnsi="Times New Roman" w:cs="Times New Roman"/>
        </w:rPr>
        <w:t>DoveRunner</w:t>
      </w:r>
      <w:proofErr w:type="spellEnd"/>
      <w:r w:rsidRPr="002E5273">
        <w:rPr>
          <w:rFonts w:ascii="Times New Roman" w:hAnsi="Times New Roman" w:cs="Times New Roman"/>
        </w:rPr>
        <w:t xml:space="preserve">. </w:t>
      </w:r>
      <w:proofErr w:type="spellStart"/>
      <w:r w:rsidRPr="002E5273">
        <w:rPr>
          <w:rFonts w:ascii="Times New Roman" w:hAnsi="Times New Roman" w:cs="Times New Roman"/>
          <w:i/>
          <w:iCs/>
        </w:rPr>
        <w:t>DoveRunner</w:t>
      </w:r>
      <w:proofErr w:type="spellEnd"/>
      <w:r w:rsidRPr="002E5273">
        <w:rPr>
          <w:rFonts w:ascii="Times New Roman" w:hAnsi="Times New Roman" w:cs="Times New Roman"/>
        </w:rPr>
        <w:t xml:space="preserve">. Retrieved March 29, 2025, from </w:t>
      </w:r>
      <w:hyperlink r:id="rId6" w:history="1">
        <w:r w:rsidRPr="002E5273">
          <w:rPr>
            <w:rStyle w:val="Hyperlink"/>
            <w:rFonts w:ascii="Times New Roman" w:hAnsi="Times New Roman" w:cs="Times New Roman"/>
          </w:rPr>
          <w:t>https://doverunner.com/blogs/understanding-aes-128-encryption-and-its-significance/</w:t>
        </w:r>
      </w:hyperlink>
    </w:p>
    <w:p w14:paraId="6D7DAFD9" w14:textId="77777777" w:rsidR="002E5273" w:rsidRPr="002E5273" w:rsidRDefault="002E5273" w:rsidP="002E527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 w:rsidRPr="002E5273">
        <w:t xml:space="preserve">Security, T. (2022, December 12). </w:t>
      </w:r>
      <w:r w:rsidRPr="002E5273">
        <w:rPr>
          <w:i/>
          <w:iCs/>
        </w:rPr>
        <w:t>PCI Compliance Standards (PCI DSS): What you should know and why they matter</w:t>
      </w:r>
      <w:r w:rsidRPr="002E5273">
        <w:t xml:space="preserve">. Precisely. </w:t>
      </w:r>
      <w:r w:rsidRPr="002E5273">
        <w:rPr>
          <w:rStyle w:val="url"/>
          <w:rFonts w:eastAsiaTheme="majorEastAsia"/>
        </w:rPr>
        <w:t>https://www.precisely.com/blog/data-security/pci-compliance-standards-pci-dss</w:t>
      </w:r>
    </w:p>
    <w:p w14:paraId="3B1576CB" w14:textId="77777777" w:rsidR="002E5273" w:rsidRPr="002E5273" w:rsidRDefault="002E5273" w:rsidP="002E5273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 w:rsidRPr="002E5273">
        <w:t xml:space="preserve">Alder, S. (2025, January 9). </w:t>
      </w:r>
      <w:r w:rsidRPr="002E5273">
        <w:rPr>
          <w:i/>
          <w:iCs/>
        </w:rPr>
        <w:t>HIPAA Encryption Requirements</w:t>
      </w:r>
      <w:r w:rsidRPr="002E5273">
        <w:t xml:space="preserve">. The HIPAA Journal. Retrieved March 29, 2025, from </w:t>
      </w:r>
      <w:r w:rsidRPr="002E5273">
        <w:rPr>
          <w:rStyle w:val="url"/>
          <w:rFonts w:eastAsiaTheme="majorEastAsia"/>
        </w:rPr>
        <w:t>https://www.hipaajournal.com/hipaa-encryption-requirements/#:~:text=The%20HIPAA%20encryption%20standards%20are%20the%20minimum,solutions%20supporting%20AES%20192%2Dbit%20and%20256%2Dbit%20encryption.</w:t>
      </w:r>
    </w:p>
    <w:p w14:paraId="592255C1" w14:textId="77777777" w:rsidR="002E5273" w:rsidRPr="002E5273" w:rsidRDefault="002E5273" w:rsidP="002E5273">
      <w:pPr>
        <w:pStyle w:val="ListParagraph"/>
      </w:pPr>
    </w:p>
    <w:p w14:paraId="277C7F05" w14:textId="77777777" w:rsidR="002E5273" w:rsidRDefault="002E5273" w:rsidP="00BE772C"/>
    <w:sectPr w:rsidR="002E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E5039"/>
    <w:multiLevelType w:val="hybridMultilevel"/>
    <w:tmpl w:val="2CA04702"/>
    <w:lvl w:ilvl="0" w:tplc="69C29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60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2C"/>
    <w:rsid w:val="00081B79"/>
    <w:rsid w:val="00112BFC"/>
    <w:rsid w:val="002513C1"/>
    <w:rsid w:val="002B68FE"/>
    <w:rsid w:val="002E5273"/>
    <w:rsid w:val="004E5C56"/>
    <w:rsid w:val="00AA6DEB"/>
    <w:rsid w:val="00B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0501"/>
  <w15:chartTrackingRefBased/>
  <w15:docId w15:val="{6180D2BE-564D-4C04-A92F-59AC161F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52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2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2E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96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8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1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7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verunner.com/blogs/understanding-aes-128-encryption-and-its-significance/" TargetMode="External"/><Relationship Id="rId5" Type="http://schemas.openxmlformats.org/officeDocument/2006/relationships/hyperlink" Target="https://www.ubiqsecurity.com/128bit-or-256bit-encryption-which-to-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Slampak, Brooke</dc:creator>
  <cp:keywords/>
  <dc:description/>
  <cp:lastModifiedBy>Slampak, Brooke</cp:lastModifiedBy>
  <cp:revision>1</cp:revision>
  <dcterms:created xsi:type="dcterms:W3CDTF">2025-03-29T21:27:00Z</dcterms:created>
  <dcterms:modified xsi:type="dcterms:W3CDTF">2025-03-29T22:14:00Z</dcterms:modified>
</cp:coreProperties>
</file>