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算法研发 Agent 优化方案与架构</w:t>
      </w:r>
    </w:p>
    <w:p>
      <w:pPr>
        <w:pStyle w:val="Subtitle"/>
      </w:pPr>
      <w:r>
        <w:t>设计版本 v0.4  |  自主子 Agent 与受约束研发闭环  |  2026 年 10 月 8 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本方案在设计 v0.2 基础上，复用 Codex 与 DeepSeek 的自主工作能力，由 LangGraph 管理研发生命周期。外层掌握阶段、批准范围、预算、资产版本和验收，子 Agent 在明确任务内自主研究、设计、编程和调试。当前为待实施设计，不是已发布软件。</w:t>
      </w:r>
    </w:p>
    <w:p>
      <w:pPr>
        <w:pStyle w:val="Heading1"/>
      </w:pPr>
      <w:r>
        <w:t>1 目标与主要变化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用户通过文本描述算法功能、输入输出、ROM、计算量、部署条件和效果要求。系统完成前沿调研、联合模型与数据设计、方案确认、执行计划、方法池、数据构建、实验调优、评测和文档归档，并支持外部测评问题驱动下一轮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632"/>
      </w:tblGrid>
      <w:tr>
        <w:trPr>
          <w:tblHeader/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变化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v0.4 的设计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自主工作单元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第一版只设研究设计与 Codex 编程两个核心子 Agent；本地辅助模型通过工具调用。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三个循环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研发决策、编程修复、批量实验分别运行，各自有边界和预算。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证据服务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新增 evidence_runtime，管理来源、证据包、定向补读、差异和缓存。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方案范围批准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一次批准可覆盖限定的候选、配方、搜索空间与资源预算，超范围返回规划。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上下文管理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子 Agent 有独立任务会话；跨角色交接使用结构化契约和证据引用。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可验收实施</w:t>
            </w:r>
          </w:p>
        </w:tc>
        <w:tc>
          <w:tcPr>
            <w:tcW w:type="dxa" w:w="76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CLI、恢复、归档、版本和成本机制通过实际用例验证，不能只依赖提示词。</w:t>
            </w:r>
          </w:p>
        </w:tc>
      </w:tr>
    </w:tbl>
    <w:p>
      <w:pPr>
        <w:spacing w:after="0"/>
      </w:pPr>
    </w:p>
    <w:p>
      <w:pPr>
        <w:pStyle w:val="Heading2"/>
      </w:pPr>
      <w:r>
        <w:t>价值与适用范围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系统价值来自重复研发中的管理负担减少、统一评测与可追溯证据。相同模型和数据条件下，不保证方案质量自动高于直接使用工具；证据组织、必要的自由探索和可靠实验反馈才是质量基础。平台也带来开发及维护成本，应先验证单业务闭环。</w:t>
      </w:r>
    </w:p>
    <w:p>
      <w:pPr>
        <w:pStyle w:val="Heading2"/>
      </w:pPr>
      <w:r>
        <w:t>工具和模型定位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DeepSeek Flash 作为主要研究设计模型，结合搜索与资料读取形成子 Agent；Codex 是编程执行器，保留其读代码、修改、运行和修复的自主循环。Qwen3.8-27B 等本地模型用于资料提取、标注辅助和诊断。服务标识、能力与版本在配置中管理，实施时核对兼容性。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2 总体架构与职责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6400800" cy="3596640"/>
            <wp:docPr id="1" name="Picture 1" descr="用户 CLI 经任务控制器驱动 LangGraph；研究设计与 Codex 编程协作，Runner 和 Evaluator 执行，证据服务驱动下一轮，状态单独持久化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ze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图 1  核心组件与评测反馈路径。首次和超出批准范围的方案需用户确认；图中的子 Agent 是模型、工具、会话和自主循环的组合。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研发控制层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CLI、控制服务、LangGraph、批准、预算、状态、版本、恢复与停止。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自主工作层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研究设计子 Agent、Codex 编程子 Agent，以及可调用的本地辅助能力。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实验与资产层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Runner、Evaluator、数据与模型登记、证据服务、文档导出。</w:t>
            </w:r>
          </w:p>
        </w:tc>
      </w:tr>
    </w:tbl>
    <w:p>
      <w:pPr>
        <w:spacing w:after="0"/>
      </w:pPr>
    </w:p>
    <w:p>
      <w:pPr>
        <w:pStyle w:val="Heading2"/>
      </w:pPr>
      <w:r>
        <w:t>保持内层自主性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给研究 Agent 一个完整的研究与设计目标，允许检索、补读、比较和质疑假设。给 Codex 一个完整的编程目标，允许自行阅读仓库、修改、测试和修复。外层在任务交接点验收，避免将每条命令和每次编辑都拆成图节点。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Runner 与 Evaluator 根据固定配置执行。指标计算、哈希、作业登记和验收判断由程序完成；云端解释复杂结果与设计下一步。评测结果回流到证据服务，再供新计划使用。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3 自主子 Agent 的输入输出</w:t>
      </w:r>
    </w:p>
    <w:p>
      <w:pPr>
        <w:pStyle w:val="Heading2"/>
      </w:pPr>
      <w:r>
        <w:t>研究设计子 Agent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输入：TaskSpec、当前批准范围、EvidencePacket、历史决策和剩余预算。工具：检索公开来源、读取资料片段、获取代码与配置、查询评测、请求本地诊断。输出：ResearchReport、候选方案、PlanSpec、改进假设、可比较条件、不确定项及继续或停止建议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前沿调研解释方法原理并给出论文和开源实现链接，记录 commit、权重、许可、训练测试条件和复现状态。公开最好效果、本地高容量参考与约束内最佳结果分别说明。论文数字不能无条件视为业务效果或已证明的理论上限。</w:t>
      </w:r>
    </w:p>
    <w:p>
      <w:pPr>
        <w:pStyle w:val="Heading2"/>
      </w:pPr>
      <w:r>
        <w:t>Codex 编程子 Agent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输入：批准计划哈希、完整目标、基线 commit、隔离工作区、允许修改路径和外部验收命令。工具：文件、终端、依赖及短时验证。输出：CodingResult、代码版本、实际 diff、依赖变化、验证证据、剩余问题和必要的方案变更请求。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编程子 Agent 可以自主修复实现问题。需要更换算法方向、改变数据来源、修改冻结评测或增加预算时提交 change_request，回到研发规划。长训练交给 Runner；短时验证长度和资源在任务契约里规定。</w:t>
      </w:r>
    </w:p>
    <w:p>
      <w:pPr>
        <w:pStyle w:val="Heading2"/>
      </w:pPr>
      <w:r>
        <w:t>上下文与会话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为角色和任务登记独立会话，键包含 task_id、角色、计划或编程任务、基线版本。继续同一目标可复用会话；上下文不兼容时创建新会话并导入必要摘要。LangGraph 只保存会话 ID、状态、摘要和资产引用，不复制所有对话。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跨角色交接使用结构化契约，不共享无限聊天历史。研究 Agent 可以定向读入代码或日志，Codex 可查询必要证据；工具检查上传范围和预算。会话状态不能作为资产版本的替代。</w:t>
      </w:r>
    </w:p>
    <w:p>
      <w:pPr>
        <w:pStyle w:val="Heading2"/>
      </w:pPr>
      <w:r>
        <w:t>终止与结果标准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每个子 Agent 都有工具步数、时间、Token、修复次数和可读写范围。结果区分 completed、needs_plan_change、blocked、failed。完成表示交付满足该任务契约，最终业务达标仍由独立评测确认。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4 三个循环与方案批准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488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循环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控制者与终点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研发决策循环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LangGraph 调用研究设计 Agent；依据评测和外部反馈生成新假设与计划，达标、停止或等待输入时退出。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编程修复循环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Codex 内部完成读代码、实现、短时测试与修复；交付、需变更方案或达到限制时返回。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批量实验循环</w:t>
            </w:r>
          </w:p>
        </w:tc>
        <w:tc>
          <w:tcPr>
            <w:tcW w:type="dxa" w:w="74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Runner 或参数搜索器执行批准范围内的配置、消融和早停；批次完成后汇总，不逐次重做规划。</w:t>
            </w:r>
          </w:p>
        </w:tc>
      </w:tr>
    </w:tbl>
    <w:p>
      <w:pPr>
        <w:spacing w:after="0"/>
      </w:pPr>
    </w:p>
    <w:p>
      <w:pPr>
        <w:pStyle w:val="Heading2"/>
      </w:pPr>
      <w:r>
        <w:t>研发流程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需求解析并创建任务 → 实际调研与证据登记 → 一至三种候选及联合数据方案 → 用户确认执行范围 → 编程实现与归档 → 数据和实验批次 → 候选模型登记 → 验证集评测与资源测量 → 复杂分析与下一轮决策。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批次结束后，云端可设计下一轮。参数微调和实现修复在范围内自动执行；新的方案超出原批准范围时展示具体变更、预算和证据，再确认新计划。用户也可选择每轮确认模式。</w:t>
      </w:r>
    </w:p>
    <w:p>
      <w:pPr>
        <w:pStyle w:val="Heading2"/>
      </w:pPr>
      <w:r>
        <w:t>批准范围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批准记录绑定任务、计划 ID、内容哈希、状态版本和执行范围。范围包含候选方法、允许的数据配方变化、参数空间、最大资源与迭代数、冻结评测版本、允许的代码路径和上传规则。修改这些内容导致相应批准失效。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范围判断由程序比较，研究 Agent 或 Codex 可以提出变更但不能自行扩大权限。任务启动时解析固定资产版本，后续聊天不改变正在运行的训练。</w:t>
      </w:r>
    </w:p>
    <w:p>
      <w:pPr>
        <w:pStyle w:val="Heading2"/>
      </w:pPr>
      <w:r>
        <w:t>停止与恢复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达标后进行独立最终验收和交付。预算耗尽、连续无提升、资料不足或找不到可行方案时保存最优候选与原因，进入可恢复状态。暂停和取消分别控制阶段启动与具体作业，退出 CLI 只脱离交互。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恢复时对账检查点、待执行事件、作业登记、实际进程和产物。幂等键、持久化队列及可查询的提交标识防止重复执行；不能只凭流程检查点宣称所有副作用恰好执行一次。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5 证据服务与云端成本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云端承担复杂研究、设计、思考、规划及评测解释。节约成本通过控制重复和无关上下文实现，同时保持云端读取关键证据的能力。证据服务不替云端预先排除重要假设。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能力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实现约定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来源登记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URL 或本地引用、访问时间、定位、版本、许可、内容哈希和适用范围。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证据包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当前需求、方案、基线、指标变化、切片、代表失败、反例、不确定项、资源和待决问题。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定向补读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先给索引和摘要；按证据引用及片段范围读取，必要时补充样例或配置。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差异与缓存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明确基线后传变化；按需求、证据、代码、数据、协议、模型与提示词版本缓存。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本地诊断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确定性统计与模型辅助分类相结合，检查摘要证据覆盖，保留来源。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成本账本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设计、分析和编程分别登记实际 usage 与费用；缺项标记未知或估算。</w:t>
            </w:r>
          </w:p>
        </w:tc>
      </w:tr>
    </w:tbl>
    <w:p>
      <w:pPr>
        <w:spacing w:after="0"/>
      </w:pPr>
    </w:p>
    <w:p>
      <w:pPr>
        <w:pStyle w:val="Heading2"/>
      </w:pPr>
      <w:r>
        <w:t>上传边界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原始数据、完整日志和整个仓库默认留在本地。云端可以读取必要原文、代码和样例；所有读取经工具层控制。Codex 编程时读入的源码也可能产生云端 Token，必须计入预算。文档状态、目录查询和普通训练进度不调用云端。</w:t>
      </w:r>
    </w:p>
    <w:p>
      <w:pPr>
        <w:pStyle w:val="Heading2"/>
      </w:pPr>
      <w:r>
        <w:t>触发与质量检查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首轮深度研究、批次结束、新外部问题、重大回归、停滞和证据冲突触发复杂调用。普通 epoch 与每次参数试验不触发。证据包须同时呈现支持与反例；来源无法追溯、关键切片缺失或测量条件不一致时明确标记。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调用前估算并预留预算，调用后按实际用量结算。支持输出长度、工具读取大小、修复次数和批次资源限制；不承诺未经实测的固定节省百分比。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6 目录与业务扩展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2"/>
        <w:gridCol w:w="5688"/>
      </w:tblGrid>
      <w:tr>
        <w:trPr>
          <w:tblHeader/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相对 agentic_algorithm 的目录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docs/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系统方案、版本说明、状态和开发指导，使用 DOCX。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CLI、控制服务、图、子 Agent 定义、契约、云端配置和预算策略。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coding_runtime/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Codex 适配、隔离工作区、编程任务和结果归档规范。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evidence_runtime/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来源、证据包、定向读取、摘要、差异与依赖缓存。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local_largemodel/&lt;model_id&gt;/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各本地标注或辅助模型的权重引用、服务、配置与适配器。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execution_runtime/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Runner、持久化作业、资源调度、恢复与产物收集。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algorithm_plugins/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业务数据、方法、指标、切片和部署测量接口。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 与 runtime_state/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跨任务资产；状态、检查点、会话映射、事件和账本。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&lt;task_name&gt;_experiment/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业务任务资产，与平台目录处于同一层级。</w:t>
            </w:r>
          </w:p>
        </w:tc>
      </w:tr>
    </w:tbl>
    <w:p>
      <w:pPr>
        <w:spacing w:after="0"/>
      </w:pPr>
    </w:p>
    <w:p>
      <w:pPr>
        <w:pStyle w:val="Heading2"/>
      </w:pPr>
      <w:r>
        <w:t>业务任务组织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任务根放 task.yaml 与 OVERVIEW.docx。plans 保存方案及批准；model_pool/&lt;method&gt; 保存完整方法代码、配置和初始权重；data 保存只读 raw、recipes、splits、releases/train、val、test 和方案及迭代记录。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coding_records 保存编程归档；runs 保存实验配置、日志和检查点；model_versions 保存模型清单；evaluation 保存协议、脚本和结果分析；feedback 保存外部问题；docs/research 与 docs/iterations 保存单次报告；deliverables 保存最终版本。总览随迭代更新并引用单次文档。</w:t>
      </w:r>
    </w:p>
    <w:p>
      <w:pPr>
        <w:pStyle w:val="Heading2"/>
      </w:pPr>
      <w:r>
        <w:t>业务插件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插件校验需求和数据，定义允许的处理、指标、失败切片与部署口径；方法适配器提供 prepare、train、predict、export、profile 和 capabilities。无需训练的传统算法跳过训练；大数据和权重可使用可解析引用。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6.1 LangGraph 源码与模块边界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平台代码与任务实验目录同级。LangGraph 流程源码由本项目维护；官方 LangGraph 和 LangChain 作为锁定依赖安装，不复制框架源码。流程节点只承担阶段交接和控制，研究与编程子 Agent 保留内部自主循环。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92"/>
        <w:gridCol w:w="5688"/>
      </w:tblGrid>
      <w:tr>
        <w:trPr>
          <w:tblHeader/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相对 agentic_algorithm 的位置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agent_runtime/src/algo_agent/graph/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state.py 状态和更新规则；builder.py 建图与编译；routing.py 条件路由；checkpoints.py 检查点适配；nodes/ 阶段节点。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agent_runtime/src/algo_agent/agents/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research_design.py 研究设计循环；codex_coding.py 编程任务调度与交接。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agent_runtime/src/algo_agent/service/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controller.py 处理启动、批准、暂停、恢复和用户命令。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agent_runtime/src/algo_agent/schemas/ 与 storage/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统一契约、资产登记和事务接口；其他 runtime 调用这些接口。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agent_runtime/configs/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workflow.yaml 流程默认配置；provider、预算与上传策略。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runtime_state/</w:t>
            </w:r>
          </w:p>
        </w:tc>
        <w:tc>
          <w:tcPr>
            <w:tcW w:type="dxa" w:w="56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检查点数据库、事件、作业、会话映射、资产索引及账本；不存放流程源码。</w:t>
            </w:r>
          </w:p>
        </w:tc>
      </w:tr>
    </w:tbl>
    <w:p>
      <w:pPr>
        <w:spacing w:after="0"/>
      </w:pPr>
    </w:p>
    <w:p>
      <w:pPr>
        <w:pStyle w:val="Heading2"/>
      </w:pPr>
      <w:r>
        <w:t>节点与外部模块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nodes/ 包含 intake、research、design_plan、approval、coding、experiments、evaluation、analysis、feedback 和 export_docs。coding_runtime 提供 Codex 工具适配；execution_runtime 提供作业和资源执行；evidence_runtime 提供证据读取。Evaluator 使用冻结协议独立计算结果。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共享组件源码放 algorithm_plugins/common/，业务专用实现放 algorithm_plugins/&lt;domain&gt;/；可复用配置、方案和资产引用放 shared_assets/。同一组件只有一个规范实现，任务方法池通过版本引用复用，避免多份源码漂移。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6.2 技术和方案资产沉淀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每次实验先保留完整任务记录；复用价值经过验证后，再发布共享资产。系统沉淀组件、方案配方及失败经验，目标是让后续任务可以检索、执行并验证历史能力。DOCX 用于阅读和审查，机器读取结构化清单。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资产类型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规范位置与发布条件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组件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algorithm_plugins/common/ 或业务插件；有明确接口、版本、依赖、测试及适用输入。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方案配方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shared_assets/recipes/&lt;asset_id&gt;/&lt;version&gt;/；recipe.yaml 与 RECIPE.docx 配套，绑定模型、数据、训练、评测及部署依赖。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数据和模型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shared_assets/datasets/ 与 models/；保存授权范围、不可变清单、哈希及可解析引用。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评测模板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shared_assets/evaluation/；描述指标口径、场景切片与设备条件，不共享私有最终测试样本。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失败经验</w:t>
            </w:r>
          </w:p>
        </w:tc>
        <w:tc>
          <w:tcPr>
            <w:tcW w:type="dxa" w:w="83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shared_assets/knowledge/；保存条件、反例、原因置信度、证据和复现状态，不将一次失败泛化为普遍结论。</w:t>
            </w:r>
          </w:p>
        </w:tc>
      </w:tr>
    </w:tbl>
    <w:p>
      <w:pPr>
        <w:spacing w:after="0"/>
      </w:pPr>
    </w:p>
    <w:p>
      <w:pPr>
        <w:pStyle w:val="Heading2"/>
      </w:pPr>
      <w:r>
        <w:t>统一资产登记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AssetRegistry 使用现有 storage 层，索引存放 runtime_state/；资产正文与清单位于上述规范目录。登记 asset_id、asset_version、asset_type、schema_version、来源任务、适用条件、依赖、证据、许可证、状态和最近验证时间。登记服务通过公开接口供研究、执行和文档模块调用。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状态为 researched、reproduced、business_validated 或 reusable；只有通过发布检查的资产进入 reusable 检索默认集合。失效或撤销通过新事件与 deprecated 标记记录，历史引用仍可解析。共享只是位置；可复用状态必须有验证依据。</w:t>
      </w:r>
    </w:p>
    <w:p>
      <w:pPr>
        <w:pStyle w:val="Heading2"/>
      </w:pPr>
      <w:r>
        <w:t>复用前检查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先比较新任务的输入输出、业务分布、质量门槛、硬件、资源、协议、依赖和授权；输出 compatible、adaptation_required、incompatible 或 unknown。unknown 不视为通过。研究 Agent 根据检查和证据选择直接复现、调整或重新研究；执行前仍绑定当前任务计划和批准范围。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6.3 复现与迁移能力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可复用方案提供最小复现包：不可变 manifest、recipe、依赖锁、数据或可解析引用、权重校验和、运行入口、评测入口、预期结果与允许误差、目标设备和环境说明。离线 CPU 演示与业务复现明确区分。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迁移场景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8EEF4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21"/>
              </w:rPr>
              <w:t>复用范围与必要验证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同业务新数据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复用方法和插件；检查分布、划分、标注与质量变化，重新评测。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跨领域业务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复用流程、预算、证据、版本和文档；新建业务数据、指标与方法适配。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更换模型服务或编程工具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保留统一契约；验证工具调用、结构化结果、用量和恢复语义。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更换机器或硬件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7F9FB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重建锁定环境和路径映射；重新测量内存、ROM、计算量与延迟。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升级流程或状态格式</w:t>
            </w:r>
          </w:p>
        </w:tc>
        <w:tc>
          <w:tcPr>
            <w:tcW w:type="dxa" w:w="77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21"/>
              </w:rPr>
              <w:t>版本化 graph、schema 和数据库迁移；先备份，校验恢复，保留回退路径。</w:t>
            </w:r>
          </w:p>
        </w:tc>
      </w:tr>
    </w:tbl>
    <w:p>
      <w:pPr>
        <w:spacing w:after="0"/>
      </w:pPr>
    </w:p>
    <w:p>
      <w:pPr>
        <w:pStyle w:val="Heading2"/>
      </w:pPr>
      <w:r>
        <w:t>迁移包与恢复边界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导出任务清单、必要代码和配置、资产依赖闭包、文档、校验和及不含凭证的路径映射。外部大文件提供受控引用或单独转移。导入先验证哈希和依赖，再分配本地路径；资产 ID 与原始来源保留，记录目标环境和导入事件。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默认在安全阶段边界迁移。活跃 GPU 作业与云端会话不能保证直接迁移；未支持时保存检查点、停在可恢复状态并创建新运行。原始实验记录保持不变，新环境执行产生新 run_id，不覆盖旧结果。</w:t>
      </w:r>
    </w:p>
    <w:p>
      <w:pPr>
        <w:pStyle w:val="Heading2"/>
      </w:pPr>
      <w:r>
        <w:t>新增验收与版本说明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v0.4 明确 LangGraph 代码、资产索引和官方依赖的边界；增加共享资产发布、兼容性检查、最小复现包与迁移要求。验收至少包含跨任务复用、依赖失效、引用失效、授权拒绝和跨目录导入。对应开发指导 v1.2；历史文档保留。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这些是待开发能力，当前仅完成设计文档。资产复用减少重复开发，但收益需要真实任务验证，不能由归档数量或模拟结果证明。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7 版本 评测与外部反馈</w:t>
      </w:r>
    </w:p>
    <w:p>
      <w:pPr>
        <w:pStyle w:val="Heading2"/>
      </w:pPr>
      <w:r>
        <w:t>完整证据链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需求版本 → 调研证据 → 批准计划 → 编程记录与代码版本 → 数据版本 → 实验运行 → 模型版本 → 评测结果 → 决策。每个产物有 ID、schema_version、来源引用和必要哈希，不覆盖历史最佳权重。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系统版本、任务方案、数据、模型和评测协议独立管理。候选模型先登记 candidate，通过冻结验收后更新推荐指针。评测数字由脚本计算，解释由模型生成；评测规则改变必须生成新版本。</w:t>
      </w:r>
    </w:p>
    <w:p>
      <w:pPr>
        <w:pStyle w:val="Heading2"/>
      </w:pPr>
      <w:r>
        <w:t>数据和评测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原始数据通过文件权限或挂载保护；配方变化产生新 release，旧实验继续绑定旧数据。增强前划分，隔离近重复或同主体样本。在线增强记录实现和随机规则；评测输入保持确定。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调优使用训练与验证集，最终测试集独立。ROM、RAM、计算量和延迟分别定义口径，目标设备与运行时未知时不能宣称全部达标。不同评测基准分组比较，保留关键切片与历史回归。</w:t>
      </w:r>
    </w:p>
    <w:p>
      <w:pPr>
        <w:pStyle w:val="Heading2"/>
      </w:pPr>
      <w:r>
        <w:t>外部问题闭环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反馈绑定具体模型和测评条件，记录场景、预期与实际、样例或引用、来源、严重程度和可上传范围。先复现并分类模型、数据、预处理、量化导出、运行配置或口径问题，再形成证据包供云端设计。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缺少样例时记录待验证假设，不能编造结果。可复现样例进入开发回归集；修复后同时评测问题切片与全局效果。用于反复调优的反馈样例不再作为未见最终测试。</w:t>
      </w:r>
    </w:p>
    <w:p>
      <w:pPr>
        <w:pStyle w:val="Heading2"/>
      </w:pPr>
      <w:r>
        <w:t>DOCX 状态与报告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数据库、事件和资产清单是事实来源。程序按模板生成系统状态与任务总览，记录版本、事件序号和时间；研究及复杂分析正文来自云端。单次报告与总览引用对应计划、运行和评测，更新时保留历史版本。</w:t>
      </w:r>
    </w:p>
    <w:p>
      <w:pPr>
        <w:keepNext w:val="0"/>
        <w:spacing w:after="0" w:before="0" w:line="20" w:lineRule="exact"/>
      </w:pPr>
      <w:r>
        <w:br w:type="page"/>
      </w:r>
    </w:p>
    <w:p>
      <w:pPr>
        <w:pStyle w:val="Heading1"/>
      </w:pPr>
      <w:r>
        <w:t>8 CLI 与实施路径</w:t>
      </w:r>
    </w:p>
    <w:p>
      <w:pPr>
        <w:pStyle w:val="Heading2"/>
      </w:pPr>
      <w:r>
        <w:t>用户驱动方式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推荐 Typer 命令入口、prompt_toolkit 交互输入和 Rich 展示。支持自然语言新需求、方案微调与反馈，以及 /status、/plan、/approve、/feedback、/pause、/resume、/cancel、/budget、/export。聊天不能通过简单关键词误批准计划。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CLI 连接本机控制服务，后台 worker 独立执行。退出 CLI 不停止训练，重连按事件序号补读。运行中的修订排队到安全边界；普通状态查询在本地完成。首版单机单用户，控制服务默认本机监听。</w:t>
      </w:r>
    </w:p>
    <w:p>
      <w:pPr>
        <w:pStyle w:val="Heading2"/>
      </w:pPr>
      <w:r>
        <w:t>分阶段实现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先完成可安装工程、CLI、契约和持久化；再完成离线小数据闭环、方法池、数据模型版本和 DOCX 导出。随后接入真实研究模型、搜索、本地服务和 Codex，最后验证外部反馈迭代、故障恢复和真实业务验收。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离线演示使用确定种子的轻量 CPU 数据，明确标记 synthetic_demo。没有云端凭证或真实业务数据时继续独立开发，真实接入和业务验收保持待完成状态。</w:t>
      </w:r>
    </w:p>
    <w:p>
      <w:pPr>
        <w:pStyle w:val="Heading2"/>
      </w:pPr>
      <w:r>
        <w:t>验收重点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检查子 Agent 内部自主循环是否保留；计划超范围是否返回规划；同一批多次实验是否减少规划调用；证据能否追溯与补读；批准是否随版本变化失效；退出重连及恢复是否重复提交；外部问题是否绑定正确模型；最终指标和文档是否一致。</w:t>
      </w:r>
    </w:p>
    <w:p>
      <w:pPr>
        <w:pStyle w:val="Heading2"/>
      </w:pPr>
      <w:r>
        <w:t>版本说明与关联文档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v0.4 新增自主子 Agent、三种循环、证据服务、角色会话和范围批准；沿用 v0.2 的目录、版本、独立评测和 DOCX 记录要求。本文件与 codex_development_guide_v1.2.docx 一起作为实施依据，历史 v0.2 和指导 v1.0 保留。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官方接口参考：LangGraph https://docs.langchain.com/oss/python/langgraph/interrupts ；Codex https://learn.chatgpt.com/docs/non-interactive-mode 。实现时核对当前能力与依赖版本。</w:t>
      </w:r>
    </w:p>
    <w:p>
      <w:r>
        <w:rPr>
          <w:rFonts w:ascii="Noto Sans CJK SC" w:hAnsi="Noto Sans CJK SC" w:eastAsia="Noto Sans CJK SC"/>
          <w:b w:val="0"/>
          <w:color w:val="000000"/>
          <w:sz w:val="22"/>
        </w:rPr>
        <w:t>当前仅完成设计与开发指导，尚未开发运行系统、接入模型、训练业务算法或执行业务验收。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000000"/>
        <w:sz w:val="18"/>
      </w:rPr>
      <w:t xml:space="preserve">设计文档  |  2026 年 10 月 8 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000000"/>
        <w:sz w:val="18"/>
      </w:rPr>
      <w:t>算法研发 Agent   系统设计记录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after="120" w:line="300" w:lineRule="exact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pageBreakBefore w:val="0"/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算法研发 Agent 优化方案与架构</dc:title>
  <dc:subject>算法研发 Agent 架构与研发记录</dc:subject>
  <dc:creator/>
  <cp:keywords>LangGraph Codex 本地大模型 Token预算 算法研发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