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iqa_rd - Iteration 3 Report</w:t>
      </w:r>
    </w:p>
    <w:p>
      <w:pPr>
        <w:pStyle w:val="Heading1"/>
      </w:pPr>
      <w:r>
        <w:t>Research &amp; design</w:t>
      </w:r>
    </w:p>
    <w:p>
      <w:pPr>
        <w:pStyle w:val="Heading1"/>
      </w:pPr>
      <w:r>
        <w:t>IQA research &amp; design (iteration 3)</w:t>
      </w:r>
    </w:p>
    <w:p>
      <w:pPr>
        <w:jc w:val="left"/>
      </w:pPr>
      <w:r>
        <w:rPr>
          <w:i/>
        </w:rPr>
        <w:t>OFFLINE MODE: no live literature search or cloud model was used. Candidates and thresholds come from the local IQA workspace + the requirement report; all results are labelled with their real provenance (frozen pseudo-MOS benchmark).</w:t>
      </w:r>
    </w:p>
    <w:p>
      <w:pPr>
        <w:pStyle w:val="Heading2"/>
      </w:pPr>
      <w:r>
        <w:t>Business objective</w:t>
      </w:r>
    </w:p>
    <w:p>
      <w:r>
        <w:t>轻量双输出 IQA 模型研发：ROM &lt; 60MB fp16，输出 0-100 质量分与 blur/over_exp/under_exp/flare/white_balance 五类缺陷多标签；缺陷 Macro-F1 &gt;= 0.85，PLCC/SRCC &gt;= 0.90，分档一致率 &gt;= 0.90，hardcase Macro-F1 &gt;= 0.85，参考 iqa_agent 的冻结基准与 MobileCLIP2-S0 方案。</w:t>
      </w:r>
    </w:p>
    <w:p>
      <w:pPr>
        <w:pStyle w:val="Heading2"/>
      </w:pPr>
      <w:r>
        <w:t>Hard constraints</w:t>
      </w:r>
    </w:p>
    <w:p>
      <w:pPr>
        <w:pStyle w:val="ListBullet"/>
      </w:pPr>
      <w:r>
        <w:t>ROM &lt; 60 MB fp16 (deployment drops the text tower)</w:t>
      </w:r>
    </w:p>
    <w:p>
      <w:pPr>
        <w:pStyle w:val="ListBullet"/>
      </w:pPr>
      <w:r>
        <w:t>dual output: 0-100 quality score + 5 defect multi-labels (blur/over_exp/under_exp/flare/white_balance)</w:t>
      </w:r>
    </w:p>
    <w:p>
      <w:pPr>
        <w:pStyle w:val="Heading2"/>
      </w:pPr>
      <w:r>
        <w:t>Acceptance floors</w:t>
      </w:r>
    </w:p>
    <w:p>
      <w:pPr>
        <w:pStyle w:val="ListBullet"/>
      </w:pPr>
      <w:r>
        <w:t>defect Macro-F1 &gt;= 0.85  (primary)</w:t>
      </w:r>
    </w:p>
    <w:p>
      <w:pPr>
        <w:pStyle w:val="ListBullet"/>
      </w:pPr>
      <w:r>
        <w:t>PLCC &gt;= 0.9, SRCC &gt;= 0.9, hardcase Macro-F1 &gt;= 0.85, grade agreement &gt;= 0.9</w:t>
      </w:r>
    </w:p>
    <w:p>
      <w:pPr>
        <w:pStyle w:val="Heading2"/>
      </w:pPr>
      <w:r>
        <w:t>Frozen evaluation reality check</w:t>
      </w:r>
    </w:p>
    <w:p>
      <w:pPr>
        <w:pStyle w:val="ListBullet"/>
      </w:pPr>
      <w:r>
        <w:t>eval positives: blur 150, over_exp 75, under_exp 75, flare 9, **white_balance 0**</w:t>
      </w:r>
    </w:p>
    <w:p>
      <w:pPr>
        <w:pStyle w:val="ListBullet"/>
      </w:pPr>
      <w:r>
        <w:t>the all-class Macro-F1 is therefore capped at 0.8 even with perfect F1 on the other four classes; the report also tracks `defect_macro_f1_cov` over classes with support.</w:t>
      </w:r>
    </w:p>
    <w:p>
      <w:pPr>
        <w:pStyle w:val="Heading2"/>
      </w:pPr>
      <w:r>
        <w:t>Candidates</w:t>
      </w:r>
    </w:p>
    <w:p>
      <w:pPr>
        <w:pStyle w:val="ListBullet"/>
      </w:pPr>
      <w:r>
        <w:t>**multitask_adapter_balanced** (finetune+class-balance): Multi-task adapter with class-balanced BCE (pos_weight x2) and lower LR to lift the weak/rare defect classes found in feedback. (expected gain: raises rare-class recall (flare/under_exp); cost: ~5 min GPU)</w:t>
      </w:r>
    </w:p>
    <w:p>
      <w:pPr>
        <w:pStyle w:val="Heading2"/>
      </w:pPr>
      <w:r>
        <w:t>Weak classes flagged this iteration</w:t>
      </w:r>
    </w:p>
    <w:p>
      <w:pPr>
        <w:pStyle w:val="ListBullet"/>
      </w:pPr>
      <w:r>
        <w:t>blur, over_exp, under_exp, flare</w:t>
      </w:r>
    </w:p>
    <w:p>
      <w:pPr>
        <w:pStyle w:val="Heading1"/>
      </w:pPr>
      <w:r>
        <w:t>Evidence packet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field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packet_id</w:t>
            </w:r>
          </w:p>
        </w:tc>
        <w:tc>
          <w:tcPr>
            <w:tcW w:type="dxa" w:w="4320"/>
          </w:tcPr>
          <w:p>
            <w:r>
              <w:t>pkt_ca106913eb</w:t>
            </w:r>
          </w:p>
        </w:tc>
      </w:tr>
      <w:tr>
        <w:tc>
          <w:tcPr>
            <w:tcW w:type="dxa" w:w="4320"/>
          </w:tcPr>
          <w:p>
            <w:r>
              <w:t>baseline_id</w:t>
            </w:r>
          </w:p>
        </w:tc>
        <w:tc>
          <w:tcPr>
            <w:tcW w:type="dxa" w:w="4320"/>
          </w:tcPr>
          <w:p>
            <w:r>
              <w:t>m_measure_threshold</w:t>
            </w:r>
          </w:p>
        </w:tc>
      </w:tr>
      <w:tr>
        <w:tc>
          <w:tcPr>
            <w:tcW w:type="dxa" w:w="4320"/>
          </w:tcPr>
          <w:p>
            <w:r>
              <w:t>metric_delta</w:t>
            </w:r>
          </w:p>
        </w:tc>
        <w:tc>
          <w:tcPr>
            <w:tcW w:type="dxa" w:w="4320"/>
          </w:tcPr>
          <w:p>
            <w:r>
              <w:t>{'support_white_balance': 0.0, 'f1_white_balance': 0.0, 'n_labeled': 0.0, 'srcc': -0.085, 'hardcase_macro_f1': 0.016, 'grade_agreement': 0.241, 'support_blur': 0.0, 'f1_under_exp': -0.3226, 'support_under_exp': 0.0, 'plcc': -0.0964, 'f1_over_exp': -0.5591, 'f1_blur': 0.0154, 'n_scored': 0.0, 'rom_ok': 0.0, 'defect_macro_f1_cov': -0.1376, 'support_flare': 0.0, 'f1_flare': 0.3158, 'n_matched': 0.0, 'rom_mb': 0.16, 'defect_macro_f1': -0.1101, 'hardcase_macro_f1_cov': 0.02, 'support_over_exp': 0.0}</w:t>
            </w:r>
          </w:p>
        </w:tc>
      </w:tr>
      <w:tr>
        <w:tc>
          <w:tcPr>
            <w:tcW w:type="dxa" w:w="4320"/>
          </w:tcPr>
          <w:p>
            <w:r>
              <w:t>failures</w:t>
            </w:r>
          </w:p>
        </w:tc>
        <w:tc>
          <w:tcPr>
            <w:tcW w:type="dxa" w:w="4320"/>
          </w:tcPr>
          <w:p>
            <w:r>
              <w:t>['plcc_ok', 'srcc_ok', 'defect_ok', 'defect_ok_covered', 'hardcase_ok', 'grade_ok']</w:t>
            </w:r>
          </w:p>
        </w:tc>
      </w:tr>
      <w:tr>
        <w:tc>
          <w:tcPr>
            <w:tcW w:type="dxa" w:w="4320"/>
          </w:tcPr>
          <w:p>
            <w:r>
              <w:t>unknowns</w:t>
            </w:r>
          </w:p>
        </w:tc>
        <w:tc>
          <w:tcPr>
            <w:tcW w:type="dxa" w:w="4320"/>
          </w:tcPr>
          <w:p>
            <w:r>
              <w:t>['white_balance has no positives on the frozen eval split -&gt; not measurable here', 'pseudo-MOS (severity-quantised) used as score ground truth, not real MOS', 'no on-device latency measurement in this run (ROMM estimate only)']</w:t>
            </w:r>
          </w:p>
        </w:tc>
      </w:tr>
    </w:tbl>
    <w:p/>
    <w:p>
      <w:pPr>
        <w:pStyle w:val="Heading2"/>
      </w:pPr>
      <w:r>
        <w:t>Slices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slice</w:t>
            </w:r>
          </w:p>
        </w:tc>
        <w:tc>
          <w:tcPr>
            <w:tcW w:type="dxa" w:w="1728"/>
          </w:tcPr>
          <w:p>
            <w:r>
              <w:t>f1</w:t>
            </w:r>
          </w:p>
        </w:tc>
        <w:tc>
          <w:tcPr>
            <w:tcW w:type="dxa" w:w="1728"/>
          </w:tcPr>
          <w:p>
            <w:r>
              <w:t>gt_pos</w:t>
            </w:r>
          </w:p>
        </w:tc>
        <w:tc>
          <w:tcPr>
            <w:tcW w:type="dxa" w:w="1728"/>
          </w:tcPr>
          <w:p>
            <w:r>
              <w:t>precision</w:t>
            </w:r>
          </w:p>
        </w:tc>
        <w:tc>
          <w:tcPr>
            <w:tcW w:type="dxa" w:w="1728"/>
          </w:tcPr>
          <w:p>
            <w:r>
              <w:t>recall</w:t>
            </w:r>
          </w:p>
        </w:tc>
      </w:tr>
      <w:tr>
        <w:tc>
          <w:tcPr>
            <w:tcW w:type="dxa" w:w="1728"/>
          </w:tcPr>
          <w:p>
            <w:r>
              <w:t>blur</w:t>
            </w:r>
          </w:p>
        </w:tc>
        <w:tc>
          <w:tcPr>
            <w:tcW w:type="dxa" w:w="1728"/>
          </w:tcPr>
          <w:p>
            <w:r>
              <w:t>0.5674</w:t>
            </w:r>
          </w:p>
        </w:tc>
        <w:tc>
          <w:tcPr>
            <w:tcW w:type="dxa" w:w="1728"/>
          </w:tcPr>
          <w:p>
            <w:r>
              <w:t>150.0</w:t>
            </w:r>
          </w:p>
        </w:tc>
        <w:tc>
          <w:tcPr>
            <w:tcW w:type="dxa" w:w="1728"/>
          </w:tcPr>
          <w:p>
            <w:r>
              <w:t>0.4063</w:t>
            </w:r>
          </w:p>
        </w:tc>
        <w:tc>
          <w:tcPr>
            <w:tcW w:type="dxa" w:w="1728"/>
          </w:tcPr>
          <w:p>
            <w:r>
              <w:t>0.94</w:t>
            </w:r>
          </w:p>
        </w:tc>
      </w:tr>
      <w:tr>
        <w:tc>
          <w:tcPr>
            <w:tcW w:type="dxa" w:w="1728"/>
          </w:tcPr>
          <w:p>
            <w:r>
              <w:t>flare</w:t>
            </w:r>
          </w:p>
        </w:tc>
        <w:tc>
          <w:tcPr>
            <w:tcW w:type="dxa" w:w="1728"/>
          </w:tcPr>
          <w:p>
            <w:r>
              <w:t>0.0</w:t>
            </w:r>
          </w:p>
        </w:tc>
        <w:tc>
          <w:tcPr>
            <w:tcW w:type="dxa" w:w="1728"/>
          </w:tcPr>
          <w:p>
            <w:r>
              <w:t>9.0</w:t>
            </w:r>
          </w:p>
        </w:tc>
        <w:tc>
          <w:tcPr>
            <w:tcW w:type="dxa" w:w="1728"/>
          </w:tcPr>
          <w:p>
            <w:r>
              <w:t>0.0</w:t>
            </w:r>
          </w:p>
        </w:tc>
        <w:tc>
          <w:tcPr>
            <w:tcW w:type="dxa" w:w="1728"/>
          </w:tcPr>
          <w:p>
            <w:r>
              <w:t>0.0</w:t>
            </w:r>
          </w:p>
        </w:tc>
      </w:tr>
      <w:tr>
        <w:tc>
          <w:tcPr>
            <w:tcW w:type="dxa" w:w="1728"/>
          </w:tcPr>
          <w:p>
            <w:r>
              <w:t>over_exp</w:t>
            </w:r>
          </w:p>
        </w:tc>
        <w:tc>
          <w:tcPr>
            <w:tcW w:type="dxa" w:w="1728"/>
          </w:tcPr>
          <w:p>
            <w:r>
              <w:t>0.8811</w:t>
            </w:r>
          </w:p>
        </w:tc>
        <w:tc>
          <w:tcPr>
            <w:tcW w:type="dxa" w:w="1728"/>
          </w:tcPr>
          <w:p>
            <w:r>
              <w:t>75.0</w:t>
            </w:r>
          </w:p>
        </w:tc>
        <w:tc>
          <w:tcPr>
            <w:tcW w:type="dxa" w:w="1728"/>
          </w:tcPr>
          <w:p>
            <w:r>
              <w:t>0.9265</w:t>
            </w:r>
          </w:p>
        </w:tc>
        <w:tc>
          <w:tcPr>
            <w:tcW w:type="dxa" w:w="1728"/>
          </w:tcPr>
          <w:p>
            <w:r>
              <w:t>0.84</w:t>
            </w:r>
          </w:p>
        </w:tc>
      </w:tr>
      <w:tr>
        <w:tc>
          <w:tcPr>
            <w:tcW w:type="dxa" w:w="1728"/>
          </w:tcPr>
          <w:p>
            <w:r>
              <w:t>under_exp</w:t>
            </w:r>
          </w:p>
        </w:tc>
        <w:tc>
          <w:tcPr>
            <w:tcW w:type="dxa" w:w="1728"/>
          </w:tcPr>
          <w:p>
            <w:r>
              <w:t>0.6714</w:t>
            </w:r>
          </w:p>
        </w:tc>
        <w:tc>
          <w:tcPr>
            <w:tcW w:type="dxa" w:w="1728"/>
          </w:tcPr>
          <w:p>
            <w:r>
              <w:t>75.0</w:t>
            </w:r>
          </w:p>
        </w:tc>
        <w:tc>
          <w:tcPr>
            <w:tcW w:type="dxa" w:w="1728"/>
          </w:tcPr>
          <w:p>
            <w:r>
              <w:t>0.7231</w:t>
            </w:r>
          </w:p>
        </w:tc>
        <w:tc>
          <w:tcPr>
            <w:tcW w:type="dxa" w:w="1728"/>
          </w:tcPr>
          <w:p>
            <w:r>
              <w:t>0.6267</w:t>
            </w:r>
          </w:p>
        </w:tc>
      </w:tr>
      <w:tr>
        <w:tc>
          <w:tcPr>
            <w:tcW w:type="dxa" w:w="1728"/>
          </w:tcPr>
          <w:p>
            <w:r>
              <w:t>white_balance</w:t>
            </w:r>
          </w:p>
        </w:tc>
        <w:tc>
          <w:tcPr>
            <w:tcW w:type="dxa" w:w="1728"/>
          </w:tcPr>
          <w:p>
            <w:r>
              <w:t>0.0</w:t>
            </w:r>
          </w:p>
        </w:tc>
        <w:tc>
          <w:tcPr>
            <w:tcW w:type="dxa" w:w="1728"/>
          </w:tcPr>
          <w:p>
            <w:r>
              <w:t>0.0</w:t>
            </w:r>
          </w:p>
        </w:tc>
        <w:tc>
          <w:tcPr>
            <w:tcW w:type="dxa" w:w="1728"/>
          </w:tcPr>
          <w:p>
            <w:r>
              <w:t>0.0</w:t>
            </w:r>
          </w:p>
        </w:tc>
        <w:tc>
          <w:tcPr>
            <w:tcW w:type="dxa" w:w="1728"/>
          </w:tcPr>
          <w:p>
            <w:r>
              <w:t>0.0</w:t>
            </w:r>
          </w:p>
        </w:tc>
      </w:tr>
    </w:tbl>
    <w:p/>
    <w:p>
      <w:pPr>
        <w:pStyle w:val="Heading1"/>
      </w:pPr>
      <w:r>
        <w:t>Models &amp; evaluations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model_id</w:t>
            </w:r>
          </w:p>
        </w:tc>
        <w:tc>
          <w:tcPr>
            <w:tcW w:type="dxa" w:w="2880"/>
          </w:tcPr>
          <w:p>
            <w:r>
              <w:t>run_id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</w:tr>
      <w:tr>
        <w:tc>
          <w:tcPr>
            <w:tcW w:type="dxa" w:w="2880"/>
          </w:tcPr>
          <w:p>
            <w:r>
              <w:t>m_measure_threshold</w:t>
            </w:r>
          </w:p>
        </w:tc>
        <w:tc>
          <w:tcPr>
            <w:tcW w:type="dxa" w:w="2880"/>
          </w:tcPr>
          <w:p>
            <w:r>
              <w:t>run_v1_measure_threshold</w:t>
            </w:r>
          </w:p>
        </w:tc>
        <w:tc>
          <w:tcPr>
            <w:tcW w:type="dxa" w:w="2880"/>
          </w:tcPr>
          <w:p>
            <w:r>
              <w:t>candidate</w:t>
            </w:r>
          </w:p>
        </w:tc>
      </w:tr>
      <w:tr>
        <w:tc>
          <w:tcPr>
            <w:tcW w:type="dxa" w:w="2880"/>
          </w:tcPr>
          <w:p>
            <w:r>
              <w:t>m_mobileclip2_v7_score</w:t>
            </w:r>
          </w:p>
        </w:tc>
        <w:tc>
          <w:tcPr>
            <w:tcW w:type="dxa" w:w="2880"/>
          </w:tcPr>
          <w:p>
            <w:r>
              <w:t>run_v1_mobileclip2_v7_score</w:t>
            </w:r>
          </w:p>
        </w:tc>
        <w:tc>
          <w:tcPr>
            <w:tcW w:type="dxa" w:w="2880"/>
          </w:tcPr>
          <w:p>
            <w:r>
              <w:t>recommended</w:t>
            </w:r>
          </w:p>
        </w:tc>
      </w:tr>
      <w:tr>
        <w:tc>
          <w:tcPr>
            <w:tcW w:type="dxa" w:w="2880"/>
          </w:tcPr>
          <w:p>
            <w:r>
              <w:t>m_multitask_adapter</w:t>
            </w:r>
          </w:p>
        </w:tc>
        <w:tc>
          <w:tcPr>
            <w:tcW w:type="dxa" w:w="2880"/>
          </w:tcPr>
          <w:p>
            <w:r>
              <w:t>run_v1_multitask_adapter</w:t>
            </w:r>
          </w:p>
        </w:tc>
        <w:tc>
          <w:tcPr>
            <w:tcW w:type="dxa" w:w="2880"/>
          </w:tcPr>
          <w:p>
            <w:r>
              <w:t>candidate</w:t>
            </w:r>
          </w:p>
        </w:tc>
      </w:tr>
      <w:tr>
        <w:tc>
          <w:tcPr>
            <w:tcW w:type="dxa" w:w="2880"/>
          </w:tcPr>
          <w:p>
            <w:r>
              <w:t>m_multitask_adapter_long</w:t>
            </w:r>
          </w:p>
        </w:tc>
        <w:tc>
          <w:tcPr>
            <w:tcW w:type="dxa" w:w="2880"/>
          </w:tcPr>
          <w:p>
            <w:r>
              <w:t>run_v2_multitask_adapter_long</w:t>
            </w:r>
          </w:p>
        </w:tc>
        <w:tc>
          <w:tcPr>
            <w:tcW w:type="dxa" w:w="2880"/>
          </w:tcPr>
          <w:p>
            <w:r>
              <w:t>candidate</w:t>
            </w:r>
          </w:p>
        </w:tc>
      </w:tr>
      <w:tr>
        <w:tc>
          <w:tcPr>
            <w:tcW w:type="dxa" w:w="2880"/>
          </w:tcPr>
          <w:p>
            <w:r>
              <w:t>m_multitask_adapter_balanced</w:t>
            </w:r>
          </w:p>
        </w:tc>
        <w:tc>
          <w:tcPr>
            <w:tcW w:type="dxa" w:w="2880"/>
          </w:tcPr>
          <w:p>
            <w:r>
              <w:t>run_v3_multitask_adapter_balanced</w:t>
            </w:r>
          </w:p>
        </w:tc>
        <w:tc>
          <w:tcPr>
            <w:tcW w:type="dxa" w:w="2880"/>
          </w:tcPr>
          <w:p>
            <w:r>
              <w:t>candidate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DejaVu Sans" w:hAnsi="DejaVu Sans" w:eastAsia="Noto Sans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DejaVu Sans" w:hAnsi="DejaVu Sans" w:eastAsia="Noto Sans CJK SC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DejaVu Sans" w:hAnsi="DejaVu Sans" w:eastAsia="Noto Sans CJK SC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DejaVu Sans" w:hAnsi="DejaVu Sans" w:eastAsia="Noto Sans CJK SC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DejaVu Sans" w:hAnsi="DejaVu Sans" w:eastAsia="Noto Sans CJK SC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