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3A954" w14:textId="18621F34" w:rsidR="00AC3FEB" w:rsidRPr="00705D40" w:rsidRDefault="00AC3FEB" w:rsidP="00705D40">
      <w:pPr>
        <w:ind w:left="720" w:hanging="720"/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  <w:r w:rsidRPr="00705D40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Albirini, A. (2011). The sociolinguistic functions of codeswitching between Standard Arabic and Dialectal Arabic. </w:t>
      </w:r>
      <w:r w:rsidRPr="00705D40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Language in society</w:t>
      </w:r>
      <w:r w:rsidRPr="00705D40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 </w:t>
      </w:r>
      <w:r w:rsidRPr="00705D40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40</w:t>
      </w:r>
      <w:r w:rsidRPr="00705D40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(5), 537-562.</w:t>
      </w:r>
    </w:p>
    <w:p w14:paraId="758A91B4" w14:textId="091B25D3" w:rsidR="00170B14" w:rsidRPr="00705D40" w:rsidRDefault="00C70B6B" w:rsidP="00705D40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  <w:r w:rsidRPr="00705D40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Allopenna, P. D., Magnuson, J. S., &amp; Tanenhaus, M. K. (1998). Tracking the time course of spoken word recognition using eye movements: Evidence for continuous mapping models. </w:t>
      </w:r>
      <w:r w:rsidRPr="00705D40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Journal of memory and language</w:t>
      </w:r>
      <w:r w:rsidRPr="00705D40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 </w:t>
      </w:r>
      <w:r w:rsidRPr="00705D40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38</w:t>
      </w:r>
      <w:r w:rsidRPr="00705D40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(4), 419-439.</w:t>
      </w:r>
    </w:p>
    <w:p w14:paraId="7186CD64" w14:textId="77777777" w:rsidR="00C70B6B" w:rsidRPr="00705D40" w:rsidRDefault="00C70B6B" w:rsidP="00705D40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</w:p>
    <w:p w14:paraId="47FA5853" w14:textId="75B68148" w:rsidR="007338B3" w:rsidRPr="00705D40" w:rsidRDefault="007338B3" w:rsidP="00705D40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  <w:r w:rsidRPr="00705D40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Arnold, J. E., Kam, C. L. H., &amp; Tanenhaus, M. K. (2007). If you say thee uh you are describing something hard: The on-line attribution of disfluency during reference comprehension. </w:t>
      </w:r>
      <w:r w:rsidRPr="00705D40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Journal of Experimental Psychology: Learning, Memory, and Cognition</w:t>
      </w:r>
      <w:r w:rsidRPr="00705D40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 </w:t>
      </w:r>
      <w:r w:rsidRPr="00705D40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33</w:t>
      </w:r>
      <w:r w:rsidRPr="00705D40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(5), 914.</w:t>
      </w:r>
    </w:p>
    <w:p w14:paraId="24CCC63B" w14:textId="77777777" w:rsidR="007338B3" w:rsidRPr="00705D40" w:rsidRDefault="007338B3" w:rsidP="00705D40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</w:p>
    <w:p w14:paraId="308378AF" w14:textId="509B3726" w:rsidR="007338B3" w:rsidRPr="00705D40" w:rsidRDefault="007338B3" w:rsidP="00705D40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  <w:r w:rsidRPr="00705D40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Arnold, J. E., Tanenhaus, M. K., Altmann, R. J., &amp; Fagnano, M. (2004). The old and thee, uh, new: Disfluency and reference resolution. </w:t>
      </w:r>
      <w:r w:rsidRPr="00705D40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Psychological science</w:t>
      </w:r>
      <w:r w:rsidRPr="00705D40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 </w:t>
      </w:r>
      <w:r w:rsidRPr="00705D40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15</w:t>
      </w:r>
      <w:r w:rsidRPr="00705D40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(9), 578-582.</w:t>
      </w:r>
    </w:p>
    <w:p w14:paraId="6D9F7E79" w14:textId="77777777" w:rsidR="007338B3" w:rsidRPr="00705D40" w:rsidRDefault="007338B3" w:rsidP="00705D40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</w:p>
    <w:p w14:paraId="6DAC6067" w14:textId="09A85514" w:rsidR="007338B3" w:rsidRPr="00705D40" w:rsidRDefault="007338B3" w:rsidP="00705D40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  <w:r w:rsidRPr="00705D40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Arnold, J. E., Fagnano, M., &amp; Tanenhaus, M. K. (2003). Disfluencies signal theee, um, new information. </w:t>
      </w:r>
      <w:r w:rsidRPr="00705D40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Journal of psycholinguistic research</w:t>
      </w:r>
      <w:r w:rsidRPr="00705D40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 </w:t>
      </w:r>
      <w:r w:rsidRPr="00705D40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32</w:t>
      </w:r>
      <w:r w:rsidRPr="00705D40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(1), 25-36.</w:t>
      </w:r>
    </w:p>
    <w:p w14:paraId="19D49B29" w14:textId="77777777" w:rsidR="007338B3" w:rsidRPr="00705D40" w:rsidRDefault="007338B3" w:rsidP="00705D40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</w:p>
    <w:p w14:paraId="599B0E62" w14:textId="2164838B" w:rsidR="00177E8B" w:rsidRDefault="00177E8B" w:rsidP="00705D40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705D40">
        <w:rPr>
          <w:rFonts w:asciiTheme="majorHAnsi" w:hAnsiTheme="majorHAnsi" w:cstheme="majorHAnsi"/>
          <w:sz w:val="20"/>
          <w:szCs w:val="20"/>
        </w:rPr>
        <w:t xml:space="preserve">Arnold, J., Wasow, T., Ginstrom, R., &amp; Losongco, T. (2000). Heaviness vs. newness: The effects of structural complexity and discourse status on constituent ordering. </w:t>
      </w:r>
      <w:r w:rsidRPr="00705D40">
        <w:rPr>
          <w:rFonts w:asciiTheme="majorHAnsi" w:hAnsiTheme="majorHAnsi" w:cstheme="majorHAnsi"/>
          <w:i/>
          <w:iCs/>
          <w:sz w:val="20"/>
          <w:szCs w:val="20"/>
        </w:rPr>
        <w:t>Language,</w:t>
      </w:r>
      <w:r w:rsidRPr="00705D40">
        <w:rPr>
          <w:rFonts w:asciiTheme="majorHAnsi" w:hAnsiTheme="majorHAnsi" w:cstheme="majorHAnsi"/>
          <w:sz w:val="20"/>
          <w:szCs w:val="20"/>
        </w:rPr>
        <w:t xml:space="preserve"> </w:t>
      </w:r>
      <w:r w:rsidRPr="00705D40">
        <w:rPr>
          <w:rFonts w:asciiTheme="majorHAnsi" w:hAnsiTheme="majorHAnsi" w:cstheme="majorHAnsi"/>
          <w:i/>
          <w:iCs/>
          <w:sz w:val="20"/>
          <w:szCs w:val="20"/>
        </w:rPr>
        <w:t>76</w:t>
      </w:r>
      <w:r w:rsidRPr="00705D40">
        <w:rPr>
          <w:rFonts w:asciiTheme="majorHAnsi" w:hAnsiTheme="majorHAnsi" w:cstheme="majorHAnsi"/>
          <w:sz w:val="20"/>
          <w:szCs w:val="20"/>
        </w:rPr>
        <w:t>(1), 28–55.</w:t>
      </w:r>
    </w:p>
    <w:p w14:paraId="28171ED3" w14:textId="77777777" w:rsidR="00705D40" w:rsidRPr="00705D40" w:rsidRDefault="00705D40" w:rsidP="00705D40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</w:p>
    <w:p w14:paraId="5251239C" w14:textId="33839294" w:rsidR="00AC3FEB" w:rsidRPr="00705D40" w:rsidRDefault="00AC3FEB" w:rsidP="00705D40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705D40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Auer, P. (1988). A conversation analytic approach to code-switching and transfer. </w:t>
      </w:r>
      <w:r w:rsidRPr="00705D40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Codeswitching: Anthropological and sociolinguistic perspectives</w:t>
      </w:r>
      <w:r w:rsidRPr="00705D40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 </w:t>
      </w:r>
      <w:r w:rsidRPr="00705D40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48</w:t>
      </w:r>
      <w:r w:rsidRPr="00705D40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 187-213.</w:t>
      </w:r>
    </w:p>
    <w:p w14:paraId="3E4550F5" w14:textId="1D99E455" w:rsidR="00170B14" w:rsidRPr="00705D40" w:rsidRDefault="00170B14" w:rsidP="00705D40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  <w:r w:rsidRPr="00705D40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Baayen, R. H., Piepenbrock, R., &amp; Gulikers, L. (1995). The CELEX lexical database [CD-ROM]. Philadelphia: Linguistic Data Consortium, University of Pennsylvania.</w:t>
      </w:r>
    </w:p>
    <w:p w14:paraId="33D94841" w14:textId="77777777" w:rsidR="00170B14" w:rsidRPr="00705D40" w:rsidRDefault="00170B14" w:rsidP="00705D40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</w:p>
    <w:p w14:paraId="7D408EFE" w14:textId="5B75BE0E" w:rsidR="00C70B6B" w:rsidRPr="00705D40" w:rsidRDefault="00177E8B" w:rsidP="00705D40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705D40">
        <w:rPr>
          <w:rFonts w:asciiTheme="majorHAnsi" w:hAnsiTheme="majorHAnsi" w:cstheme="majorHAnsi"/>
          <w:sz w:val="20"/>
          <w:szCs w:val="20"/>
        </w:rPr>
        <w:t>Barr, D. J. (2001). Trouble in mind: Paralinguistic indices of effort and uncertainty in communication. In C. Cave´, I. Guaı¨tella, &amp; S. Santi</w:t>
      </w:r>
      <w:r w:rsidR="00705D40">
        <w:rPr>
          <w:rFonts w:asciiTheme="majorHAnsi" w:hAnsiTheme="majorHAnsi" w:cstheme="majorHAnsi"/>
          <w:sz w:val="20"/>
          <w:szCs w:val="20"/>
        </w:rPr>
        <w:t xml:space="preserve"> </w:t>
      </w:r>
      <w:r w:rsidRPr="00705D40">
        <w:rPr>
          <w:rFonts w:asciiTheme="majorHAnsi" w:hAnsiTheme="majorHAnsi" w:cstheme="majorHAnsi"/>
          <w:sz w:val="20"/>
          <w:szCs w:val="20"/>
        </w:rPr>
        <w:t xml:space="preserve">(Eds.), </w:t>
      </w:r>
      <w:r w:rsidRPr="00705D40">
        <w:rPr>
          <w:rFonts w:asciiTheme="majorHAnsi" w:hAnsiTheme="majorHAnsi" w:cstheme="majorHAnsi"/>
          <w:i/>
          <w:iCs/>
          <w:sz w:val="20"/>
          <w:szCs w:val="20"/>
        </w:rPr>
        <w:t xml:space="preserve">Oralite´ et gestualite´: Interactions et comportements multimodaux dans la communication </w:t>
      </w:r>
      <w:r w:rsidRPr="00705D40">
        <w:rPr>
          <w:rFonts w:asciiTheme="majorHAnsi" w:hAnsiTheme="majorHAnsi" w:cstheme="majorHAnsi"/>
          <w:sz w:val="20"/>
          <w:szCs w:val="20"/>
        </w:rPr>
        <w:t>[Orality and gestuality: Multimodal interaction and behavior in communication] (pp. 597–600). Paris: L’Harmattan.</w:t>
      </w:r>
    </w:p>
    <w:p w14:paraId="0526B5C3" w14:textId="3D2AEC74" w:rsidR="00C70B6B" w:rsidRDefault="00C70B6B" w:rsidP="00705D40">
      <w:pPr>
        <w:spacing w:beforeAutospacing="1" w:after="100" w:afterAutospacing="1" w:line="240" w:lineRule="auto"/>
        <w:ind w:left="720" w:hanging="720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C70B6B">
        <w:rPr>
          <w:rFonts w:asciiTheme="majorHAnsi" w:eastAsia="Times New Roman" w:hAnsiTheme="majorHAnsi" w:cstheme="majorHAnsi"/>
          <w:color w:val="000000"/>
          <w:sz w:val="20"/>
          <w:szCs w:val="20"/>
        </w:rPr>
        <w:t>Bates</w:t>
      </w:r>
      <w:r w:rsidRPr="00705D40">
        <w:rPr>
          <w:rFonts w:asciiTheme="majorHAnsi" w:eastAsia="Times New Roman" w:hAnsiTheme="majorHAnsi" w:cstheme="majorHAnsi"/>
          <w:color w:val="000000"/>
          <w:sz w:val="20"/>
          <w:szCs w:val="20"/>
        </w:rPr>
        <w:t>, D.</w:t>
      </w:r>
      <w:r w:rsidRPr="00C70B6B">
        <w:rPr>
          <w:rFonts w:asciiTheme="majorHAnsi" w:eastAsia="Times New Roman" w:hAnsiTheme="majorHAnsi" w:cstheme="majorHAnsi"/>
          <w:color w:val="000000"/>
          <w:sz w:val="20"/>
          <w:szCs w:val="20"/>
        </w:rPr>
        <w:t>, Maechler</w:t>
      </w:r>
      <w:r w:rsidRPr="00705D40">
        <w:rPr>
          <w:rFonts w:asciiTheme="majorHAnsi" w:eastAsia="Times New Roman" w:hAnsiTheme="majorHAnsi" w:cstheme="majorHAnsi"/>
          <w:color w:val="000000"/>
          <w:sz w:val="20"/>
          <w:szCs w:val="20"/>
        </w:rPr>
        <w:t>, M.</w:t>
      </w:r>
      <w:r w:rsidRPr="00C70B6B">
        <w:rPr>
          <w:rFonts w:asciiTheme="majorHAnsi" w:eastAsia="Times New Roman" w:hAnsiTheme="majorHAnsi" w:cstheme="majorHAnsi"/>
          <w:color w:val="000000"/>
          <w:sz w:val="20"/>
          <w:szCs w:val="20"/>
        </w:rPr>
        <w:t>, Bolker</w:t>
      </w:r>
      <w:r w:rsidRPr="00705D40">
        <w:rPr>
          <w:rFonts w:asciiTheme="majorHAnsi" w:eastAsia="Times New Roman" w:hAnsiTheme="majorHAnsi" w:cstheme="majorHAnsi"/>
          <w:color w:val="000000"/>
          <w:sz w:val="20"/>
          <w:szCs w:val="20"/>
        </w:rPr>
        <w:t>, B.</w:t>
      </w:r>
      <w:r w:rsidRPr="00C70B6B">
        <w:rPr>
          <w:rFonts w:asciiTheme="majorHAnsi" w:eastAsia="Times New Roman" w:hAnsiTheme="majorHAnsi" w:cstheme="majorHAnsi"/>
          <w:color w:val="000000"/>
          <w:sz w:val="20"/>
          <w:szCs w:val="20"/>
        </w:rPr>
        <w:t>,</w:t>
      </w:r>
      <w:r w:rsidRPr="00705D4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&amp;</w:t>
      </w:r>
      <w:r w:rsidRPr="00C70B6B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Walker</w:t>
      </w:r>
      <w:r w:rsidRPr="00705D40">
        <w:rPr>
          <w:rFonts w:asciiTheme="majorHAnsi" w:eastAsia="Times New Roman" w:hAnsiTheme="majorHAnsi" w:cstheme="majorHAnsi"/>
          <w:color w:val="000000"/>
          <w:sz w:val="20"/>
          <w:szCs w:val="20"/>
        </w:rPr>
        <w:t>, S.</w:t>
      </w:r>
      <w:r w:rsidRPr="00C70B6B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(2015). Fitting Linear Mixed-Effects Models Using lme4. </w:t>
      </w:r>
      <w:r w:rsidRPr="00C70B6B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</w:rPr>
        <w:t>Journal of Statistical Software, 67</w:t>
      </w:r>
      <w:r w:rsidRPr="00C70B6B">
        <w:rPr>
          <w:rFonts w:asciiTheme="majorHAnsi" w:eastAsia="Times New Roman" w:hAnsiTheme="majorHAnsi" w:cstheme="majorHAnsi"/>
          <w:color w:val="000000"/>
          <w:sz w:val="20"/>
          <w:szCs w:val="20"/>
        </w:rPr>
        <w:t>(1), 1-48.&lt;</w:t>
      </w:r>
      <w:hyperlink r:id="rId4" w:history="1">
        <w:r w:rsidRPr="00C70B6B">
          <w:rPr>
            <w:rFonts w:asciiTheme="majorHAnsi" w:eastAsia="Times New Roman" w:hAnsiTheme="majorHAnsi" w:cstheme="majorHAnsi"/>
            <w:color w:val="0000FF"/>
            <w:sz w:val="20"/>
            <w:szCs w:val="20"/>
            <w:u w:val="single"/>
            <w:shd w:val="clear" w:color="auto" w:fill="FFFFFF"/>
          </w:rPr>
          <w:t>doi:10.18637/jss.v067.i01</w:t>
        </w:r>
      </w:hyperlink>
      <w:r w:rsidRPr="00C70B6B">
        <w:rPr>
          <w:rFonts w:asciiTheme="majorHAnsi" w:eastAsia="Times New Roman" w:hAnsiTheme="majorHAnsi" w:cstheme="majorHAnsi"/>
          <w:color w:val="000000"/>
          <w:sz w:val="20"/>
          <w:szCs w:val="20"/>
        </w:rPr>
        <w:t>&gt;.</w:t>
      </w:r>
    </w:p>
    <w:p w14:paraId="32BDEB78" w14:textId="2C554B41" w:rsidR="005B3316" w:rsidRPr="00705D40" w:rsidRDefault="005B3316" w:rsidP="005B3316">
      <w:pPr>
        <w:spacing w:beforeAutospacing="1" w:after="100" w:afterAutospacing="1" w:line="240" w:lineRule="auto"/>
        <w:ind w:left="720" w:hanging="720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5B3316">
        <w:rPr>
          <w:rFonts w:asciiTheme="majorHAnsi" w:eastAsia="Times New Roman" w:hAnsiTheme="majorHAnsi" w:cstheme="majorHAnsi"/>
          <w:color w:val="000000"/>
          <w:sz w:val="20"/>
          <w:szCs w:val="20"/>
        </w:rPr>
        <w:t>Bates, E., D'Amico, S., Jacobsen, T., Szekely, A., Andonova, E., Devescovi, A., Herron, D., Lu, C. C., Pechmann, T., Pleh, C., Wicha, N., Federmeier, K., Gerdjikova, I., Gutierrez, G., Hung, D., Hsu, J., Iyer, G., Kohnert, K., Mehotcheva, T., Orozco-Figueroa, A., Tzeng, A., &amp; Tzeng, O.</w:t>
      </w:r>
      <w:r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(2003). </w:t>
      </w:r>
      <w:r w:rsidRPr="005B3316">
        <w:rPr>
          <w:rFonts w:asciiTheme="majorHAnsi" w:eastAsia="Times New Roman" w:hAnsiTheme="majorHAnsi" w:cstheme="majorHAnsi"/>
          <w:color w:val="000000"/>
          <w:sz w:val="20"/>
          <w:szCs w:val="20"/>
        </w:rPr>
        <w:t>Timed picture naming in seven languages</w:t>
      </w:r>
      <w:r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. </w:t>
      </w:r>
      <w:r w:rsidRPr="005B3316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</w:rPr>
        <w:t>Psychonomic Bulletin &amp; Revie</w:t>
      </w:r>
      <w:r w:rsidRPr="005B3316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</w:rPr>
        <w:t>w</w:t>
      </w:r>
      <w:r w:rsidRPr="005B3316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</w:rPr>
        <w:t>, 10</w:t>
      </w:r>
      <w:r w:rsidRPr="005B3316">
        <w:rPr>
          <w:rFonts w:asciiTheme="majorHAnsi" w:eastAsia="Times New Roman" w:hAnsiTheme="majorHAnsi" w:cstheme="majorHAnsi"/>
          <w:color w:val="000000"/>
          <w:sz w:val="20"/>
          <w:szCs w:val="20"/>
        </w:rPr>
        <w:t>(2), 344­380.</w:t>
      </w:r>
    </w:p>
    <w:p w14:paraId="4BFE6D40" w14:textId="0BFF1F10" w:rsidR="00435A55" w:rsidRPr="00705D40" w:rsidRDefault="00E05603" w:rsidP="00705D40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705D40">
        <w:rPr>
          <w:rFonts w:asciiTheme="majorHAnsi" w:hAnsiTheme="majorHAnsi" w:cstheme="majorHAnsi"/>
          <w:sz w:val="20"/>
          <w:szCs w:val="20"/>
        </w:rPr>
        <w:t xml:space="preserve">Beatty-Martínez, A. L., &amp; Dussias, P. E. (2017). Bilingual experience shapes language processing: Evidence from codeswitching. </w:t>
      </w:r>
      <w:r w:rsidRPr="00705D40">
        <w:rPr>
          <w:rFonts w:asciiTheme="majorHAnsi" w:hAnsiTheme="majorHAnsi" w:cstheme="majorHAnsi"/>
          <w:i/>
          <w:iCs/>
          <w:sz w:val="20"/>
          <w:szCs w:val="20"/>
        </w:rPr>
        <w:t>Journal of Memory and Language, 95</w:t>
      </w:r>
      <w:r w:rsidRPr="00705D40">
        <w:rPr>
          <w:rFonts w:asciiTheme="majorHAnsi" w:hAnsiTheme="majorHAnsi" w:cstheme="majorHAnsi"/>
          <w:sz w:val="20"/>
          <w:szCs w:val="20"/>
        </w:rPr>
        <w:t>, 173-189.</w:t>
      </w:r>
    </w:p>
    <w:p w14:paraId="27479293" w14:textId="4821AF97" w:rsidR="00435A55" w:rsidRPr="00705D40" w:rsidRDefault="00435A55" w:rsidP="00705D40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705D40">
        <w:rPr>
          <w:rFonts w:asciiTheme="majorHAnsi" w:hAnsiTheme="majorHAnsi" w:cstheme="majorHAnsi"/>
          <w:sz w:val="20"/>
          <w:szCs w:val="20"/>
          <w:highlight w:val="yellow"/>
        </w:rPr>
        <w:t xml:space="preserve">Bentahila, A. (1983). Motivations for code-switching among Arabic-French bilinguals in Morocco. </w:t>
      </w:r>
      <w:r w:rsidRPr="00705D40">
        <w:rPr>
          <w:rFonts w:asciiTheme="majorHAnsi" w:hAnsiTheme="majorHAnsi" w:cstheme="majorHAnsi"/>
          <w:i/>
          <w:iCs/>
          <w:sz w:val="20"/>
          <w:szCs w:val="20"/>
          <w:highlight w:val="yellow"/>
        </w:rPr>
        <w:t>Language &amp; communication</w:t>
      </w:r>
      <w:r w:rsidRPr="00705D40">
        <w:rPr>
          <w:rFonts w:asciiTheme="majorHAnsi" w:hAnsiTheme="majorHAnsi" w:cstheme="majorHAnsi"/>
          <w:sz w:val="20"/>
          <w:szCs w:val="20"/>
          <w:highlight w:val="yellow"/>
        </w:rPr>
        <w:t>.</w:t>
      </w:r>
    </w:p>
    <w:p w14:paraId="4F5A1A35" w14:textId="2DCE3826" w:rsidR="007338B3" w:rsidRPr="00705D40" w:rsidRDefault="007338B3" w:rsidP="00705D40">
      <w:pPr>
        <w:ind w:left="720" w:hanging="720"/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  <w:r w:rsidRPr="00705D40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Bosker, H. R., Quené, H., Sanders, T., &amp; De Jong, N. H. (2014). Native ‘um’s elicit prediction of low-frequency referents, but non-native ‘um’s do not. </w:t>
      </w:r>
      <w:r w:rsidRPr="00705D40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Journal of memory and language</w:t>
      </w:r>
      <w:r w:rsidRPr="00705D40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 </w:t>
      </w:r>
      <w:r w:rsidRPr="00705D40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75</w:t>
      </w:r>
      <w:r w:rsidRPr="00705D40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 104-116.</w:t>
      </w:r>
    </w:p>
    <w:p w14:paraId="5B4CD70E" w14:textId="05DE6E41" w:rsidR="00170B14" w:rsidRPr="00705D40" w:rsidRDefault="00170B14" w:rsidP="00705D40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705D40">
        <w:rPr>
          <w:rFonts w:asciiTheme="majorHAnsi" w:hAnsiTheme="majorHAnsi" w:cstheme="majorHAnsi"/>
          <w:sz w:val="20"/>
          <w:szCs w:val="20"/>
        </w:rPr>
        <w:t xml:space="preserve">Broersma, P., &amp; Weenink, D. (2018) “Praat: Doing phonetics by computer” [computer program], version 6.0.36. Retrieved from from </w:t>
      </w:r>
      <w:hyperlink r:id="rId5" w:history="1">
        <w:r w:rsidRPr="00705D40">
          <w:rPr>
            <w:rStyle w:val="Hyperlink"/>
            <w:rFonts w:asciiTheme="majorHAnsi" w:hAnsiTheme="majorHAnsi" w:cstheme="majorHAnsi"/>
            <w:sz w:val="20"/>
            <w:szCs w:val="20"/>
          </w:rPr>
          <w:t>http://www.praat.org</w:t>
        </w:r>
      </w:hyperlink>
      <w:r w:rsidRPr="00705D40">
        <w:rPr>
          <w:rFonts w:asciiTheme="majorHAnsi" w:hAnsiTheme="majorHAnsi" w:cstheme="majorHAnsi"/>
          <w:sz w:val="20"/>
          <w:szCs w:val="20"/>
        </w:rPr>
        <w:t>, 7 June 2018.</w:t>
      </w:r>
    </w:p>
    <w:p w14:paraId="41387121" w14:textId="3652D248" w:rsidR="00705D40" w:rsidRPr="00705D40" w:rsidRDefault="00705D40" w:rsidP="00705D40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705D40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Dahan, D., Magnuson, J. S., &amp; Tanenhaus, M. K. (2001). Time course of frequency effects in spoken-word recognition: Evidence from eye movements. </w:t>
      </w:r>
      <w:r w:rsidRPr="00705D40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Cognitive psychology</w:t>
      </w:r>
      <w:r w:rsidRPr="00705D40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 </w:t>
      </w:r>
      <w:r w:rsidRPr="00705D40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42</w:t>
      </w:r>
      <w:r w:rsidRPr="00705D40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(4), 317-367.</w:t>
      </w:r>
    </w:p>
    <w:p w14:paraId="25A552C7" w14:textId="158B4CBA" w:rsidR="00705D40" w:rsidRPr="00705D40" w:rsidRDefault="00705D40" w:rsidP="00705D40">
      <w:pPr>
        <w:pStyle w:val="NormalWeb"/>
        <w:ind w:left="720" w:hanging="720"/>
        <w:rPr>
          <w:rFonts w:asciiTheme="majorHAnsi" w:hAnsiTheme="majorHAnsi" w:cstheme="majorHAnsi"/>
          <w:color w:val="3A3A3A"/>
          <w:sz w:val="20"/>
          <w:szCs w:val="20"/>
        </w:rPr>
      </w:pPr>
      <w:r w:rsidRPr="00705D40">
        <w:rPr>
          <w:rFonts w:asciiTheme="majorHAnsi" w:hAnsiTheme="majorHAnsi" w:cstheme="majorHAnsi"/>
          <w:color w:val="3A3A3A"/>
          <w:sz w:val="20"/>
          <w:szCs w:val="20"/>
        </w:rPr>
        <w:lastRenderedPageBreak/>
        <w:t>Fox, J. (2016) </w:t>
      </w:r>
      <w:r w:rsidRPr="00705D40">
        <w:rPr>
          <w:rStyle w:val="Emphasis"/>
          <w:rFonts w:asciiTheme="majorHAnsi" w:hAnsiTheme="majorHAnsi" w:cstheme="majorHAnsi"/>
          <w:color w:val="3A3A3A"/>
          <w:sz w:val="20"/>
          <w:szCs w:val="20"/>
        </w:rPr>
        <w:t>Applied Regression Analysis and Generalized Linear Models</w:t>
      </w:r>
      <w:r w:rsidRPr="00705D40">
        <w:rPr>
          <w:rFonts w:asciiTheme="majorHAnsi" w:hAnsiTheme="majorHAnsi" w:cstheme="majorHAnsi"/>
          <w:color w:val="3A3A3A"/>
          <w:sz w:val="20"/>
          <w:szCs w:val="20"/>
        </w:rPr>
        <w:t>, Third Edition. Sage.</w:t>
      </w:r>
    </w:p>
    <w:p w14:paraId="27088579" w14:textId="73E508D1" w:rsidR="00435A55" w:rsidRPr="0068074E" w:rsidRDefault="00435A55" w:rsidP="00705D40">
      <w:pPr>
        <w:ind w:left="720" w:hanging="720"/>
        <w:rPr>
          <w:rFonts w:asciiTheme="majorHAnsi" w:hAnsiTheme="majorHAnsi" w:cstheme="majorHAnsi"/>
          <w:sz w:val="20"/>
          <w:szCs w:val="20"/>
          <w:highlight w:val="yellow"/>
        </w:rPr>
      </w:pPr>
      <w:r w:rsidRPr="0068074E">
        <w:rPr>
          <w:rFonts w:asciiTheme="majorHAnsi" w:hAnsiTheme="majorHAnsi" w:cstheme="majorHAnsi"/>
          <w:sz w:val="20"/>
          <w:szCs w:val="20"/>
          <w:highlight w:val="yellow"/>
        </w:rPr>
        <w:t>Fox</w:t>
      </w:r>
      <w:r w:rsidR="00705D40" w:rsidRPr="0068074E">
        <w:rPr>
          <w:rFonts w:asciiTheme="majorHAnsi" w:hAnsiTheme="majorHAnsi" w:cstheme="majorHAnsi"/>
          <w:sz w:val="20"/>
          <w:szCs w:val="20"/>
          <w:highlight w:val="yellow"/>
        </w:rPr>
        <w:t>,</w:t>
      </w:r>
      <w:r w:rsidRPr="0068074E">
        <w:rPr>
          <w:rFonts w:asciiTheme="majorHAnsi" w:hAnsiTheme="majorHAnsi" w:cstheme="majorHAnsi"/>
          <w:sz w:val="20"/>
          <w:szCs w:val="20"/>
          <w:highlight w:val="yellow"/>
        </w:rPr>
        <w:t xml:space="preserve"> J</w:t>
      </w:r>
      <w:r w:rsidR="00705D40" w:rsidRPr="0068074E">
        <w:rPr>
          <w:rFonts w:asciiTheme="majorHAnsi" w:hAnsiTheme="majorHAnsi" w:cstheme="majorHAnsi"/>
          <w:sz w:val="20"/>
          <w:szCs w:val="20"/>
          <w:highlight w:val="yellow"/>
        </w:rPr>
        <w:t>.</w:t>
      </w:r>
      <w:r w:rsidRPr="0068074E">
        <w:rPr>
          <w:rFonts w:asciiTheme="majorHAnsi" w:hAnsiTheme="majorHAnsi" w:cstheme="majorHAnsi"/>
          <w:sz w:val="20"/>
          <w:szCs w:val="20"/>
          <w:highlight w:val="yellow"/>
        </w:rPr>
        <w:t xml:space="preserve">, </w:t>
      </w:r>
      <w:r w:rsidR="00705D40" w:rsidRPr="0068074E">
        <w:rPr>
          <w:rFonts w:asciiTheme="majorHAnsi" w:hAnsiTheme="majorHAnsi" w:cstheme="majorHAnsi"/>
          <w:sz w:val="20"/>
          <w:szCs w:val="20"/>
          <w:highlight w:val="yellow"/>
        </w:rPr>
        <w:t xml:space="preserve">&amp; </w:t>
      </w:r>
      <w:r w:rsidRPr="0068074E">
        <w:rPr>
          <w:rFonts w:asciiTheme="majorHAnsi" w:hAnsiTheme="majorHAnsi" w:cstheme="majorHAnsi"/>
          <w:sz w:val="20"/>
          <w:szCs w:val="20"/>
          <w:highlight w:val="yellow"/>
        </w:rPr>
        <w:t>Weisberg</w:t>
      </w:r>
      <w:r w:rsidR="00705D40" w:rsidRPr="0068074E">
        <w:rPr>
          <w:rFonts w:asciiTheme="majorHAnsi" w:hAnsiTheme="majorHAnsi" w:cstheme="majorHAnsi"/>
          <w:sz w:val="20"/>
          <w:szCs w:val="20"/>
          <w:highlight w:val="yellow"/>
        </w:rPr>
        <w:t>,</w:t>
      </w:r>
      <w:r w:rsidRPr="0068074E">
        <w:rPr>
          <w:rFonts w:asciiTheme="majorHAnsi" w:hAnsiTheme="majorHAnsi" w:cstheme="majorHAnsi"/>
          <w:sz w:val="20"/>
          <w:szCs w:val="20"/>
          <w:highlight w:val="yellow"/>
        </w:rPr>
        <w:t xml:space="preserve"> S</w:t>
      </w:r>
      <w:r w:rsidR="00705D40" w:rsidRPr="0068074E">
        <w:rPr>
          <w:rFonts w:asciiTheme="majorHAnsi" w:hAnsiTheme="majorHAnsi" w:cstheme="majorHAnsi"/>
          <w:sz w:val="20"/>
          <w:szCs w:val="20"/>
          <w:highlight w:val="yellow"/>
        </w:rPr>
        <w:t>.</w:t>
      </w:r>
      <w:r w:rsidRPr="0068074E">
        <w:rPr>
          <w:rFonts w:asciiTheme="majorHAnsi" w:hAnsiTheme="majorHAnsi" w:cstheme="majorHAnsi"/>
          <w:sz w:val="20"/>
          <w:szCs w:val="20"/>
          <w:highlight w:val="yellow"/>
        </w:rPr>
        <w:t xml:space="preserve"> (2019). </w:t>
      </w:r>
      <w:r w:rsidRPr="0068074E">
        <w:rPr>
          <w:rFonts w:asciiTheme="majorHAnsi" w:hAnsiTheme="majorHAnsi" w:cstheme="majorHAnsi"/>
          <w:i/>
          <w:iCs/>
          <w:sz w:val="20"/>
          <w:szCs w:val="20"/>
          <w:highlight w:val="yellow"/>
        </w:rPr>
        <w:t>An R Companion to Applied Regression, 3rd edition</w:t>
      </w:r>
      <w:r w:rsidRPr="0068074E">
        <w:rPr>
          <w:rFonts w:asciiTheme="majorHAnsi" w:hAnsiTheme="majorHAnsi" w:cstheme="majorHAnsi"/>
          <w:sz w:val="20"/>
          <w:szCs w:val="20"/>
          <w:highlight w:val="yellow"/>
        </w:rPr>
        <w:t xml:space="preserve">. Sage, Thousand Oaks CA. </w:t>
      </w:r>
      <w:hyperlink r:id="rId6" w:history="1">
        <w:r w:rsidR="00E05603" w:rsidRPr="0068074E">
          <w:rPr>
            <w:rStyle w:val="Hyperlink"/>
            <w:rFonts w:asciiTheme="majorHAnsi" w:hAnsiTheme="majorHAnsi" w:cstheme="majorHAnsi"/>
            <w:sz w:val="20"/>
            <w:szCs w:val="20"/>
            <w:highlight w:val="yellow"/>
          </w:rPr>
          <w:t>http://tinyurl.com/carbook</w:t>
        </w:r>
      </w:hyperlink>
      <w:r w:rsidRPr="0068074E">
        <w:rPr>
          <w:rFonts w:asciiTheme="majorHAnsi" w:hAnsiTheme="majorHAnsi" w:cstheme="majorHAnsi"/>
          <w:sz w:val="20"/>
          <w:szCs w:val="20"/>
          <w:highlight w:val="yellow"/>
        </w:rPr>
        <w:t>.</w:t>
      </w:r>
    </w:p>
    <w:p w14:paraId="34902287" w14:textId="4728A28C" w:rsidR="0068074E" w:rsidRPr="00705D40" w:rsidRDefault="0068074E" w:rsidP="00705D40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68074E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Fox, J., &amp; Weisberg, S. (2011). Multivariate linear models in R. </w:t>
      </w:r>
      <w:r w:rsidRPr="0068074E">
        <w:rPr>
          <w:rFonts w:ascii="Arial" w:hAnsi="Arial" w:cs="Arial"/>
          <w:i/>
          <w:iCs/>
          <w:color w:val="222222"/>
          <w:sz w:val="20"/>
          <w:szCs w:val="20"/>
          <w:highlight w:val="yellow"/>
          <w:shd w:val="clear" w:color="auto" w:fill="FFFFFF"/>
        </w:rPr>
        <w:t>An R Companion to Applied Regression. Los Angeles: Thousand Oaks</w:t>
      </w:r>
      <w:r w:rsidRPr="0068074E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.</w:t>
      </w:r>
    </w:p>
    <w:p w14:paraId="4C20FC7D" w14:textId="2980D94A" w:rsidR="00E05603" w:rsidRPr="00705D40" w:rsidRDefault="00E05603" w:rsidP="00705D40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705D40">
        <w:rPr>
          <w:rFonts w:asciiTheme="majorHAnsi" w:hAnsiTheme="majorHAnsi" w:cstheme="majorHAnsi"/>
          <w:sz w:val="20"/>
          <w:szCs w:val="20"/>
        </w:rPr>
        <w:t xml:space="preserve">Fricke, M., Kroll, J. F., &amp; Dussias, P. E. (2016). Phonetic variation in bilingual speech: A lens for studying the production–comprehension link. </w:t>
      </w:r>
      <w:r w:rsidRPr="00705D40">
        <w:rPr>
          <w:rFonts w:asciiTheme="majorHAnsi" w:hAnsiTheme="majorHAnsi" w:cstheme="majorHAnsi"/>
          <w:i/>
          <w:iCs/>
          <w:sz w:val="20"/>
          <w:szCs w:val="20"/>
        </w:rPr>
        <w:t>Journal of memory and language, 89</w:t>
      </w:r>
      <w:r w:rsidRPr="00705D40">
        <w:rPr>
          <w:rFonts w:asciiTheme="majorHAnsi" w:hAnsiTheme="majorHAnsi" w:cstheme="majorHAnsi"/>
          <w:sz w:val="20"/>
          <w:szCs w:val="20"/>
        </w:rPr>
        <w:t>, 110-137.</w:t>
      </w:r>
    </w:p>
    <w:p w14:paraId="6A36E992" w14:textId="3329BBAA" w:rsidR="0084629B" w:rsidRPr="00705D40" w:rsidRDefault="0084629B" w:rsidP="00705D40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705D40">
        <w:rPr>
          <w:rFonts w:asciiTheme="majorHAnsi" w:hAnsiTheme="majorHAnsi" w:cstheme="majorHAnsi"/>
          <w:sz w:val="20"/>
          <w:szCs w:val="20"/>
        </w:rPr>
        <w:t xml:space="preserve">Gardner-Chloros, P. (2009). </w:t>
      </w:r>
      <w:r w:rsidRPr="00705D40">
        <w:rPr>
          <w:rFonts w:asciiTheme="majorHAnsi" w:hAnsiTheme="majorHAnsi" w:cstheme="majorHAnsi"/>
          <w:i/>
          <w:iCs/>
          <w:sz w:val="20"/>
          <w:szCs w:val="20"/>
        </w:rPr>
        <w:t>Code-switching</w:t>
      </w:r>
      <w:r w:rsidRPr="00705D40">
        <w:rPr>
          <w:rFonts w:asciiTheme="majorHAnsi" w:hAnsiTheme="majorHAnsi" w:cstheme="majorHAnsi"/>
          <w:sz w:val="20"/>
          <w:szCs w:val="20"/>
        </w:rPr>
        <w:t>. Cambridge University Press.</w:t>
      </w:r>
    </w:p>
    <w:p w14:paraId="479BEDFA" w14:textId="514198B9" w:rsidR="006E41B8" w:rsidRDefault="006E41B8" w:rsidP="00705D40">
      <w:pPr>
        <w:ind w:left="720" w:hanging="720"/>
        <w:rPr>
          <w:rFonts w:asciiTheme="majorHAnsi" w:hAnsiTheme="majorHAnsi" w:cstheme="majorHAnsi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Gumperz, J. J. (1982).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Discourse strategies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(Vol. 1). Cambridge University Press.</w:t>
      </w:r>
    </w:p>
    <w:p w14:paraId="63113CAD" w14:textId="1B7DE3E1" w:rsidR="00E05603" w:rsidRPr="00705D40" w:rsidRDefault="00E05603" w:rsidP="00705D40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705D40">
        <w:rPr>
          <w:rFonts w:asciiTheme="majorHAnsi" w:hAnsiTheme="majorHAnsi" w:cstheme="majorHAnsi"/>
          <w:sz w:val="20"/>
          <w:szCs w:val="20"/>
        </w:rPr>
        <w:t xml:space="preserve">Guzzardo Tamargo, R. E., Valdés Kroff, J. R., &amp; Dussias, P. E. (2016). Examining the relationship between comprehension and production processes in code-switched language. </w:t>
      </w:r>
      <w:r w:rsidRPr="00705D40">
        <w:rPr>
          <w:rFonts w:asciiTheme="majorHAnsi" w:hAnsiTheme="majorHAnsi" w:cstheme="majorHAnsi"/>
          <w:i/>
          <w:iCs/>
          <w:sz w:val="20"/>
          <w:szCs w:val="20"/>
        </w:rPr>
        <w:t>Journal of memory and language, 89</w:t>
      </w:r>
      <w:r w:rsidRPr="00705D40">
        <w:rPr>
          <w:rFonts w:asciiTheme="majorHAnsi" w:hAnsiTheme="majorHAnsi" w:cstheme="majorHAnsi"/>
          <w:sz w:val="20"/>
          <w:szCs w:val="20"/>
        </w:rPr>
        <w:t>, 138-161.</w:t>
      </w:r>
    </w:p>
    <w:p w14:paraId="398F30F4" w14:textId="6A31DAA5" w:rsidR="00E05603" w:rsidRDefault="00E05603" w:rsidP="00705D40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705D40">
        <w:rPr>
          <w:rFonts w:asciiTheme="majorHAnsi" w:hAnsiTheme="majorHAnsi" w:cstheme="majorHAnsi"/>
          <w:sz w:val="20"/>
          <w:szCs w:val="20"/>
        </w:rPr>
        <w:t xml:space="preserve">Litcofsky, K. A., &amp; Van Hell, J. G. (2017). Switching direction affects switching costs: Behavioral, ERP and time-frequency analyses of intra-sentential codeswitching. </w:t>
      </w:r>
      <w:r w:rsidRPr="00705D40">
        <w:rPr>
          <w:rFonts w:asciiTheme="majorHAnsi" w:hAnsiTheme="majorHAnsi" w:cstheme="majorHAnsi"/>
          <w:i/>
          <w:iCs/>
          <w:sz w:val="20"/>
          <w:szCs w:val="20"/>
        </w:rPr>
        <w:t>Neuropsychologia, 97</w:t>
      </w:r>
      <w:r w:rsidRPr="00705D40">
        <w:rPr>
          <w:rFonts w:asciiTheme="majorHAnsi" w:hAnsiTheme="majorHAnsi" w:cstheme="majorHAnsi"/>
          <w:sz w:val="20"/>
          <w:szCs w:val="20"/>
        </w:rPr>
        <w:t>, 112-139.</w:t>
      </w:r>
    </w:p>
    <w:p w14:paraId="159DD7C4" w14:textId="42E27D67" w:rsidR="0068074E" w:rsidRDefault="0068074E" w:rsidP="00705D40">
      <w:pPr>
        <w:ind w:left="720" w:hanging="720"/>
        <w:rPr>
          <w:rFonts w:asciiTheme="majorHAnsi" w:hAnsiTheme="majorHAnsi" w:cstheme="majorHAnsi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MacDonald, M. C. (2013). How language production shapes language form and comprehension.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Frontiers in psychology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226.</w:t>
      </w:r>
    </w:p>
    <w:p w14:paraId="12A209A7" w14:textId="148B2771" w:rsidR="005B3316" w:rsidRPr="00705D40" w:rsidRDefault="005B3316" w:rsidP="00705D40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5B3316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Mirman, D. (2014). Growth Curve Analysis: A Hands-On Tutorial on Using Multilevel Regression to Analyze Time Course Data. In </w:t>
      </w:r>
      <w:r w:rsidRPr="005B3316">
        <w:rPr>
          <w:rFonts w:ascii="Arial" w:hAnsi="Arial" w:cs="Arial"/>
          <w:i/>
          <w:iCs/>
          <w:color w:val="222222"/>
          <w:sz w:val="20"/>
          <w:szCs w:val="20"/>
          <w:highlight w:val="yellow"/>
          <w:shd w:val="clear" w:color="auto" w:fill="FFFFFF"/>
        </w:rPr>
        <w:t>Proceedings of the Annual Meeting of the Cognitive Science Society</w:t>
      </w:r>
      <w:r w:rsidRPr="005B3316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 (Vol. 36, No. 36).</w:t>
      </w:r>
    </w:p>
    <w:p w14:paraId="7F89008A" w14:textId="041967E9" w:rsidR="00CD2EC7" w:rsidRDefault="00CD2EC7" w:rsidP="00CD2E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Moreno, E. M., Federmeier, K. D., &amp; Kutas, M. (2002). Switching languages,</w:t>
      </w:r>
      <w:r>
        <w:rPr>
          <w:rFonts w:ascii="Times-Roman" w:hAnsi="Times-Roman" w:cs="Times-Roman"/>
          <w:sz w:val="16"/>
          <w:szCs w:val="16"/>
        </w:rPr>
        <w:t xml:space="preserve"> </w:t>
      </w:r>
      <w:r>
        <w:rPr>
          <w:rFonts w:ascii="Times-Roman" w:hAnsi="Times-Roman" w:cs="Times-Roman"/>
          <w:sz w:val="16"/>
          <w:szCs w:val="16"/>
        </w:rPr>
        <w:t>switching palabras (words): An electrophysiological study of</w:t>
      </w:r>
      <w:r>
        <w:rPr>
          <w:rFonts w:ascii="Times-Roman" w:hAnsi="Times-Roman" w:cs="Times-Roman"/>
          <w:sz w:val="16"/>
          <w:szCs w:val="16"/>
        </w:rPr>
        <w:t xml:space="preserve"> </w:t>
      </w:r>
      <w:r>
        <w:rPr>
          <w:rFonts w:ascii="Times-Roman" w:hAnsi="Times-Roman" w:cs="Times-Roman"/>
          <w:sz w:val="16"/>
          <w:szCs w:val="16"/>
        </w:rPr>
        <w:t xml:space="preserve">code switching. </w:t>
      </w:r>
      <w:r>
        <w:rPr>
          <w:rFonts w:ascii="Times-Italic" w:hAnsi="Times-Italic" w:cs="Times-Italic"/>
          <w:i/>
          <w:iCs/>
          <w:sz w:val="16"/>
          <w:szCs w:val="16"/>
        </w:rPr>
        <w:t xml:space="preserve">Brain and Language, 80, </w:t>
      </w:r>
      <w:r>
        <w:rPr>
          <w:rFonts w:ascii="Times-Roman" w:hAnsi="Times-Roman" w:cs="Times-Roman"/>
          <w:sz w:val="16"/>
          <w:szCs w:val="16"/>
        </w:rPr>
        <w:t xml:space="preserve">188–207. </w:t>
      </w:r>
      <w:hyperlink r:id="rId7" w:history="1">
        <w:r w:rsidRPr="00A73840">
          <w:rPr>
            <w:rStyle w:val="Hyperlink"/>
            <w:rFonts w:ascii="Times-Roman" w:hAnsi="Times-Roman" w:cs="Times-Roman"/>
            <w:sz w:val="16"/>
            <w:szCs w:val="16"/>
          </w:rPr>
          <w:t>http://dx.doi.org/10.1006/brln.2001.2588</w:t>
        </w:r>
      </w:hyperlink>
    </w:p>
    <w:p w14:paraId="6FA16FA4" w14:textId="77777777" w:rsidR="00CD2EC7" w:rsidRPr="00CD2EC7" w:rsidRDefault="00CD2EC7" w:rsidP="00CD2E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</w:p>
    <w:p w14:paraId="0D27BBDA" w14:textId="0B7FD8CA" w:rsidR="0068074E" w:rsidRDefault="0068074E" w:rsidP="00705D40">
      <w:pPr>
        <w:ind w:left="720" w:hanging="720"/>
        <w:rPr>
          <w:rFonts w:asciiTheme="majorHAnsi" w:hAnsiTheme="majorHAnsi" w:cstheme="majorHAnsi"/>
          <w:sz w:val="20"/>
          <w:szCs w:val="20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Myers-Scotton, C. (2006). Natural codeswitching knocks on the laboratory door.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Bilingualism: Language and Cognition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203-212.</w:t>
      </w:r>
    </w:p>
    <w:p w14:paraId="4DDFA90A" w14:textId="76073275" w:rsidR="00E05603" w:rsidRPr="00705D40" w:rsidRDefault="00E05603" w:rsidP="00705D40">
      <w:pPr>
        <w:ind w:left="720" w:hanging="720"/>
        <w:rPr>
          <w:rFonts w:asciiTheme="majorHAnsi" w:hAnsiTheme="majorHAnsi" w:cstheme="majorHAnsi"/>
          <w:sz w:val="20"/>
          <w:szCs w:val="20"/>
          <w:highlight w:val="yellow"/>
        </w:rPr>
      </w:pPr>
      <w:r w:rsidRPr="00705D40">
        <w:rPr>
          <w:rFonts w:asciiTheme="majorHAnsi" w:hAnsiTheme="majorHAnsi" w:cstheme="majorHAnsi"/>
          <w:sz w:val="20"/>
          <w:szCs w:val="20"/>
          <w:highlight w:val="yellow"/>
        </w:rPr>
        <w:t xml:space="preserve">Myers-Scotton, C., &amp; Jake, J. L. (2001). Explaining aspects of code-switching and their implications. </w:t>
      </w:r>
      <w:r w:rsidRPr="00705D40">
        <w:rPr>
          <w:rFonts w:asciiTheme="majorHAnsi" w:hAnsiTheme="majorHAnsi" w:cstheme="majorHAnsi"/>
          <w:i/>
          <w:iCs/>
          <w:sz w:val="20"/>
          <w:szCs w:val="20"/>
          <w:highlight w:val="yellow"/>
        </w:rPr>
        <w:t>One mind, two languages:</w:t>
      </w:r>
      <w:r w:rsidRPr="00705D40">
        <w:rPr>
          <w:rFonts w:asciiTheme="majorHAnsi" w:hAnsiTheme="majorHAnsi" w:cstheme="majorHAnsi"/>
          <w:sz w:val="20"/>
          <w:szCs w:val="20"/>
          <w:highlight w:val="yellow"/>
        </w:rPr>
        <w:t xml:space="preserve"> </w:t>
      </w:r>
      <w:r w:rsidRPr="00705D40">
        <w:rPr>
          <w:rFonts w:asciiTheme="majorHAnsi" w:hAnsiTheme="majorHAnsi" w:cstheme="majorHAnsi"/>
          <w:i/>
          <w:iCs/>
          <w:sz w:val="20"/>
          <w:szCs w:val="20"/>
          <w:highlight w:val="yellow"/>
        </w:rPr>
        <w:t>Bilingual language processing</w:t>
      </w:r>
      <w:r w:rsidRPr="00705D40">
        <w:rPr>
          <w:rFonts w:asciiTheme="majorHAnsi" w:hAnsiTheme="majorHAnsi" w:cstheme="majorHAnsi"/>
          <w:sz w:val="20"/>
          <w:szCs w:val="20"/>
          <w:highlight w:val="yellow"/>
        </w:rPr>
        <w:t>, 84-116.</w:t>
      </w:r>
    </w:p>
    <w:p w14:paraId="4F520973" w14:textId="01D4702A" w:rsidR="00E05603" w:rsidRPr="00705D40" w:rsidRDefault="00E05603" w:rsidP="00705D40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705D40">
        <w:rPr>
          <w:rFonts w:asciiTheme="majorHAnsi" w:hAnsiTheme="majorHAnsi" w:cstheme="majorHAnsi"/>
          <w:sz w:val="20"/>
          <w:szCs w:val="20"/>
          <w:highlight w:val="yellow"/>
        </w:rPr>
        <w:t xml:space="preserve">Myers-Scotton, C. (1993). Common and uncommon ground: Social and structural factors in codeswitching. </w:t>
      </w:r>
      <w:r w:rsidRPr="00705D40">
        <w:rPr>
          <w:rFonts w:asciiTheme="majorHAnsi" w:hAnsiTheme="majorHAnsi" w:cstheme="majorHAnsi"/>
          <w:i/>
          <w:iCs/>
          <w:sz w:val="20"/>
          <w:szCs w:val="20"/>
          <w:highlight w:val="yellow"/>
        </w:rPr>
        <w:t>Language in society, 22</w:t>
      </w:r>
      <w:r w:rsidRPr="00705D40">
        <w:rPr>
          <w:rFonts w:asciiTheme="majorHAnsi" w:hAnsiTheme="majorHAnsi" w:cstheme="majorHAnsi"/>
          <w:sz w:val="20"/>
          <w:szCs w:val="20"/>
          <w:highlight w:val="yellow"/>
        </w:rPr>
        <w:t>(4), 475-503.</w:t>
      </w:r>
    </w:p>
    <w:p w14:paraId="48F00BE3" w14:textId="63EC3F96" w:rsidR="00AC3FEB" w:rsidRPr="00705D40" w:rsidRDefault="00AC3FEB" w:rsidP="00705D40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705D40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Myslín, M., &amp; Levy, R. (2015). Code-switching and predictability of meaning in discourse. </w:t>
      </w:r>
      <w:r w:rsidRPr="00705D40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Language</w:t>
      </w:r>
      <w:r w:rsidRPr="00705D40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 </w:t>
      </w:r>
      <w:r w:rsidRPr="00705D40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91</w:t>
      </w:r>
      <w:r w:rsidRPr="00705D40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(4), 871-905.</w:t>
      </w:r>
    </w:p>
    <w:p w14:paraId="76B7ABF7" w14:textId="550C0386" w:rsidR="00E05603" w:rsidRPr="00705D40" w:rsidRDefault="00E05603" w:rsidP="00705D40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705D40">
        <w:rPr>
          <w:rFonts w:asciiTheme="majorHAnsi" w:hAnsiTheme="majorHAnsi" w:cstheme="majorHAnsi"/>
          <w:sz w:val="20"/>
          <w:szCs w:val="20"/>
        </w:rPr>
        <w:t xml:space="preserve">Olson, D. J. (2017). Bilingual language switching costs in auditory comprehension. </w:t>
      </w:r>
      <w:r w:rsidRPr="00705D40">
        <w:rPr>
          <w:rFonts w:asciiTheme="majorHAnsi" w:hAnsiTheme="majorHAnsi" w:cstheme="majorHAnsi"/>
          <w:i/>
          <w:iCs/>
          <w:sz w:val="20"/>
          <w:szCs w:val="20"/>
        </w:rPr>
        <w:t>Language, Cognition and Neuroscience, 32</w:t>
      </w:r>
      <w:r w:rsidRPr="00705D40">
        <w:rPr>
          <w:rFonts w:asciiTheme="majorHAnsi" w:hAnsiTheme="majorHAnsi" w:cstheme="majorHAnsi"/>
          <w:sz w:val="20"/>
          <w:szCs w:val="20"/>
        </w:rPr>
        <w:t>(4), 494-513.</w:t>
      </w:r>
    </w:p>
    <w:p w14:paraId="555ED94B" w14:textId="31750616" w:rsidR="00E05603" w:rsidRPr="00705D40" w:rsidRDefault="00E05603" w:rsidP="00705D40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705D40">
        <w:rPr>
          <w:rFonts w:asciiTheme="majorHAnsi" w:hAnsiTheme="majorHAnsi" w:cstheme="majorHAnsi"/>
          <w:sz w:val="20"/>
          <w:szCs w:val="20"/>
        </w:rPr>
        <w:t xml:space="preserve">Poplack, S., &amp; Meechan, M. (1998). Introduction: How languages fit together in codemixing. </w:t>
      </w:r>
      <w:r w:rsidRPr="00705D40">
        <w:rPr>
          <w:rFonts w:asciiTheme="majorHAnsi" w:hAnsiTheme="majorHAnsi" w:cstheme="majorHAnsi"/>
          <w:i/>
          <w:iCs/>
          <w:sz w:val="20"/>
          <w:szCs w:val="20"/>
        </w:rPr>
        <w:t>International journal of bilingualism, 2</w:t>
      </w:r>
      <w:r w:rsidRPr="00705D40">
        <w:rPr>
          <w:rFonts w:asciiTheme="majorHAnsi" w:hAnsiTheme="majorHAnsi" w:cstheme="majorHAnsi"/>
          <w:sz w:val="20"/>
          <w:szCs w:val="20"/>
        </w:rPr>
        <w:t>(2), 127-138.</w:t>
      </w:r>
    </w:p>
    <w:p w14:paraId="41E17885" w14:textId="5EF30BC0" w:rsidR="004020FB" w:rsidRDefault="0084629B" w:rsidP="00705D40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705D40">
        <w:rPr>
          <w:rFonts w:asciiTheme="majorHAnsi" w:hAnsiTheme="majorHAnsi" w:cstheme="majorHAnsi"/>
          <w:sz w:val="20"/>
          <w:szCs w:val="20"/>
        </w:rPr>
        <w:t xml:space="preserve">R Core Team (2017). </w:t>
      </w:r>
      <w:r w:rsidRPr="00705D40">
        <w:rPr>
          <w:rFonts w:asciiTheme="majorHAnsi" w:hAnsiTheme="majorHAnsi" w:cstheme="majorHAnsi"/>
          <w:i/>
          <w:iCs/>
          <w:sz w:val="20"/>
          <w:szCs w:val="20"/>
        </w:rPr>
        <w:t>R: A language and environment for statistical computing</w:t>
      </w:r>
      <w:r w:rsidRPr="00705D40">
        <w:rPr>
          <w:rFonts w:asciiTheme="majorHAnsi" w:hAnsiTheme="majorHAnsi" w:cstheme="majorHAnsi"/>
          <w:sz w:val="20"/>
          <w:szCs w:val="20"/>
        </w:rPr>
        <w:t xml:space="preserve">. R Foundation for Statistical Computing, Vienna, Austria. URL </w:t>
      </w:r>
      <w:hyperlink r:id="rId8" w:history="1">
        <w:r w:rsidRPr="00705D40">
          <w:rPr>
            <w:rStyle w:val="Hyperlink"/>
            <w:rFonts w:asciiTheme="majorHAnsi" w:hAnsiTheme="majorHAnsi" w:cstheme="majorHAnsi"/>
            <w:sz w:val="20"/>
            <w:szCs w:val="20"/>
          </w:rPr>
          <w:t>https://www.R-project.org/</w:t>
        </w:r>
      </w:hyperlink>
      <w:r w:rsidRPr="00705D40">
        <w:rPr>
          <w:rFonts w:asciiTheme="majorHAnsi" w:hAnsiTheme="majorHAnsi" w:cstheme="majorHAnsi"/>
          <w:sz w:val="20"/>
          <w:szCs w:val="20"/>
        </w:rPr>
        <w:t>.</w:t>
      </w:r>
    </w:p>
    <w:p w14:paraId="78FC42EA" w14:textId="4D6C1608" w:rsidR="00CD2EC7" w:rsidRPr="00CD2EC7" w:rsidRDefault="005B3316" w:rsidP="005B3316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5B3316">
        <w:rPr>
          <w:rFonts w:asciiTheme="majorHAnsi" w:hAnsiTheme="majorHAnsi" w:cstheme="majorHAnsi"/>
          <w:sz w:val="20"/>
          <w:szCs w:val="20"/>
        </w:rPr>
        <w:t>Szekely, A., D'Amico, S., Devescovi, A., Federmeier, K., Herron, D., Iyer, G., Jacobsen, T., Arévalo, A. L., Vargha, A., &amp; Bates, E.</w:t>
      </w:r>
      <w:r>
        <w:rPr>
          <w:rFonts w:asciiTheme="majorHAnsi" w:hAnsiTheme="majorHAnsi" w:cstheme="majorHAnsi"/>
          <w:sz w:val="20"/>
          <w:szCs w:val="20"/>
        </w:rPr>
        <w:t xml:space="preserve"> (2005). </w:t>
      </w:r>
      <w:r w:rsidRPr="005B3316">
        <w:rPr>
          <w:rFonts w:asciiTheme="majorHAnsi" w:hAnsiTheme="majorHAnsi" w:cstheme="majorHAnsi"/>
          <w:sz w:val="20"/>
          <w:szCs w:val="20"/>
        </w:rPr>
        <w:t>Timed action and object naming</w:t>
      </w:r>
      <w:r>
        <w:rPr>
          <w:rFonts w:asciiTheme="majorHAnsi" w:hAnsiTheme="majorHAnsi" w:cstheme="majorHAnsi"/>
          <w:sz w:val="20"/>
          <w:szCs w:val="20"/>
        </w:rPr>
        <w:t xml:space="preserve">. </w:t>
      </w:r>
      <w:r w:rsidRPr="005B3316">
        <w:rPr>
          <w:rFonts w:asciiTheme="majorHAnsi" w:hAnsiTheme="majorHAnsi" w:cstheme="majorHAnsi"/>
          <w:i/>
          <w:iCs/>
          <w:sz w:val="20"/>
          <w:szCs w:val="20"/>
        </w:rPr>
        <w:t>Cortex, 41</w:t>
      </w:r>
      <w:r w:rsidRPr="005B3316">
        <w:rPr>
          <w:rFonts w:asciiTheme="majorHAnsi" w:hAnsiTheme="majorHAnsi" w:cstheme="majorHAnsi"/>
          <w:sz w:val="20"/>
          <w:szCs w:val="20"/>
        </w:rPr>
        <w:t>(1), 7-26.</w:t>
      </w:r>
    </w:p>
    <w:p w14:paraId="2D169FF0" w14:textId="4ECDB835" w:rsidR="00CD2EC7" w:rsidRDefault="00CD2EC7" w:rsidP="005B3316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CD2EC7">
        <w:rPr>
          <w:rFonts w:asciiTheme="majorHAnsi" w:hAnsiTheme="majorHAnsi" w:cstheme="majorHAnsi"/>
          <w:sz w:val="20"/>
          <w:szCs w:val="20"/>
        </w:rPr>
        <w:t xml:space="preserve">Szekely, A., Jacobsen, T., D'Amico, S., Devescovi, A., Andonova, E., Herron, D., Lu, C. C., Pechmann, T., Pleh, C., Wicha, N., Federmeier, K., Gerdjikova, I., Gutierrez, G., Hung, D., Hsu, J., Iyer, G., Kohnert, K., Mehotcheva, </w:t>
      </w:r>
      <w:r w:rsidRPr="00CD2EC7">
        <w:rPr>
          <w:rFonts w:asciiTheme="majorHAnsi" w:hAnsiTheme="majorHAnsi" w:cstheme="majorHAnsi"/>
          <w:sz w:val="20"/>
          <w:szCs w:val="20"/>
        </w:rPr>
        <w:lastRenderedPageBreak/>
        <w:t>T., Orozco-Figueroa, A., Tzeng, A., Tzeng, O., Arevalo, A., Vargha, A., Butler, A. C., Buffington, R., &amp; Bates, E.</w:t>
      </w:r>
      <w:r w:rsidR="005B3316">
        <w:rPr>
          <w:rFonts w:asciiTheme="majorHAnsi" w:hAnsiTheme="majorHAnsi" w:cstheme="majorHAnsi"/>
          <w:sz w:val="20"/>
          <w:szCs w:val="20"/>
        </w:rPr>
        <w:t xml:space="preserve"> (2004). </w:t>
      </w:r>
      <w:r w:rsidR="005B3316" w:rsidRPr="005B3316">
        <w:rPr>
          <w:rFonts w:asciiTheme="majorHAnsi" w:hAnsiTheme="majorHAnsi" w:cstheme="majorHAnsi"/>
          <w:sz w:val="20"/>
          <w:szCs w:val="20"/>
        </w:rPr>
        <w:t>A new on-line resource</w:t>
      </w:r>
      <w:r w:rsidR="005B3316">
        <w:rPr>
          <w:rFonts w:asciiTheme="majorHAnsi" w:hAnsiTheme="majorHAnsi" w:cstheme="majorHAnsi"/>
          <w:sz w:val="20"/>
          <w:szCs w:val="20"/>
        </w:rPr>
        <w:t xml:space="preserve"> </w:t>
      </w:r>
      <w:r w:rsidR="005B3316" w:rsidRPr="005B3316">
        <w:rPr>
          <w:rFonts w:asciiTheme="majorHAnsi" w:hAnsiTheme="majorHAnsi" w:cstheme="majorHAnsi"/>
          <w:sz w:val="20"/>
          <w:szCs w:val="20"/>
        </w:rPr>
        <w:t>for psycholinguistic studies</w:t>
      </w:r>
      <w:r w:rsidR="005B3316">
        <w:rPr>
          <w:rFonts w:asciiTheme="majorHAnsi" w:hAnsiTheme="majorHAnsi" w:cstheme="majorHAnsi"/>
          <w:sz w:val="20"/>
          <w:szCs w:val="20"/>
        </w:rPr>
        <w:t xml:space="preserve">. </w:t>
      </w:r>
      <w:r w:rsidRPr="005B3316">
        <w:rPr>
          <w:rFonts w:asciiTheme="majorHAnsi" w:hAnsiTheme="majorHAnsi" w:cstheme="majorHAnsi"/>
          <w:i/>
          <w:iCs/>
          <w:sz w:val="20"/>
          <w:szCs w:val="20"/>
        </w:rPr>
        <w:t>Journal of Memory and Language, 51</w:t>
      </w:r>
      <w:r w:rsidRPr="00CD2EC7">
        <w:rPr>
          <w:rFonts w:asciiTheme="majorHAnsi" w:hAnsiTheme="majorHAnsi" w:cstheme="majorHAnsi"/>
          <w:sz w:val="20"/>
          <w:szCs w:val="20"/>
        </w:rPr>
        <w:t>(2), 247-250.</w:t>
      </w:r>
    </w:p>
    <w:p w14:paraId="4520A3B1" w14:textId="1D2ECDF1" w:rsidR="005B3316" w:rsidRDefault="005B3316" w:rsidP="005B3316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5B3316">
        <w:rPr>
          <w:rFonts w:asciiTheme="majorHAnsi" w:hAnsiTheme="majorHAnsi" w:cstheme="majorHAnsi"/>
          <w:sz w:val="20"/>
          <w:szCs w:val="20"/>
        </w:rPr>
        <w:t>Szekely, A., D'Amico, S., Devescovi, A., Federmeier, K., Herron, D., Iyer, G., Jacobsen, T., &amp; Bates, E.</w:t>
      </w:r>
      <w:r>
        <w:rPr>
          <w:rFonts w:asciiTheme="majorHAnsi" w:hAnsiTheme="majorHAnsi" w:cstheme="majorHAnsi"/>
          <w:sz w:val="20"/>
          <w:szCs w:val="20"/>
        </w:rPr>
        <w:t xml:space="preserve"> (2003). </w:t>
      </w:r>
      <w:r w:rsidRPr="005B3316">
        <w:rPr>
          <w:rFonts w:asciiTheme="majorHAnsi" w:hAnsiTheme="majorHAnsi" w:cstheme="majorHAnsi"/>
          <w:sz w:val="20"/>
          <w:szCs w:val="20"/>
        </w:rPr>
        <w:t>Timed picture naming: Extended norms and validation against previous studies.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5B3316">
        <w:rPr>
          <w:rFonts w:asciiTheme="majorHAnsi" w:hAnsiTheme="majorHAnsi" w:cstheme="majorHAnsi"/>
          <w:i/>
          <w:iCs/>
          <w:sz w:val="20"/>
          <w:szCs w:val="20"/>
        </w:rPr>
        <w:t>Behavior Research Methods Instruments &amp; Computer</w:t>
      </w:r>
      <w:r w:rsidRPr="005B3316">
        <w:rPr>
          <w:rFonts w:asciiTheme="majorHAnsi" w:hAnsiTheme="majorHAnsi" w:cstheme="majorHAnsi"/>
          <w:i/>
          <w:iCs/>
          <w:sz w:val="20"/>
          <w:szCs w:val="20"/>
        </w:rPr>
        <w:t>s</w:t>
      </w:r>
      <w:r w:rsidRPr="005B3316">
        <w:rPr>
          <w:rFonts w:asciiTheme="majorHAnsi" w:hAnsiTheme="majorHAnsi" w:cstheme="majorHAnsi"/>
          <w:i/>
          <w:iCs/>
          <w:sz w:val="20"/>
          <w:szCs w:val="20"/>
        </w:rPr>
        <w:t>, 35</w:t>
      </w:r>
      <w:r w:rsidRPr="005B3316">
        <w:rPr>
          <w:rFonts w:asciiTheme="majorHAnsi" w:hAnsiTheme="majorHAnsi" w:cstheme="majorHAnsi"/>
          <w:sz w:val="20"/>
          <w:szCs w:val="20"/>
        </w:rPr>
        <w:t>(4), 621-633.</w:t>
      </w:r>
    </w:p>
    <w:p w14:paraId="19AC73D4" w14:textId="07E4474A" w:rsidR="00CD2EC7" w:rsidRPr="00CD2EC7" w:rsidRDefault="006E41B8" w:rsidP="00CD2EC7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-Roman" w:hAnsi="Times-Roman" w:cs="Times-Roman"/>
          <w:color w:val="0563C1" w:themeColor="hyperlink"/>
          <w:sz w:val="16"/>
          <w:szCs w:val="16"/>
          <w:u w:val="single"/>
        </w:rPr>
      </w:pPr>
      <w:r>
        <w:rPr>
          <w:rFonts w:ascii="Times-Roman" w:hAnsi="Times-Roman" w:cs="Times-Roman"/>
          <w:sz w:val="16"/>
          <w:szCs w:val="16"/>
        </w:rPr>
        <w:t>Tanenhaus, M. K., Spivey-Knowlton, M. J., Eberhard, K. M., &amp; Sedivy, J. C. (1995). Integration of visual and linguistic information in spoken</w:t>
      </w:r>
      <w:r w:rsidR="00CD2EC7">
        <w:rPr>
          <w:rFonts w:ascii="Times-Roman" w:hAnsi="Times-Roman" w:cs="Times-Roman"/>
          <w:sz w:val="16"/>
          <w:szCs w:val="16"/>
        </w:rPr>
        <w:t xml:space="preserve"> </w:t>
      </w:r>
      <w:r>
        <w:rPr>
          <w:rFonts w:ascii="Times-Roman" w:hAnsi="Times-Roman" w:cs="Times-Roman"/>
          <w:sz w:val="16"/>
          <w:szCs w:val="16"/>
        </w:rPr>
        <w:t xml:space="preserve">language comprehension. </w:t>
      </w:r>
      <w:r>
        <w:rPr>
          <w:rFonts w:ascii="Times-Italic" w:hAnsi="Times-Italic" w:cs="Times-Italic"/>
          <w:i/>
          <w:iCs/>
          <w:sz w:val="16"/>
          <w:szCs w:val="16"/>
        </w:rPr>
        <w:t xml:space="preserve">Science, 268, </w:t>
      </w:r>
      <w:r>
        <w:rPr>
          <w:rFonts w:ascii="Times-Roman" w:hAnsi="Times-Roman" w:cs="Times-Roman"/>
          <w:sz w:val="16"/>
          <w:szCs w:val="16"/>
        </w:rPr>
        <w:t xml:space="preserve">1632–1634. </w:t>
      </w:r>
      <w:hyperlink r:id="rId9" w:history="1">
        <w:r w:rsidRPr="008703E4">
          <w:rPr>
            <w:rStyle w:val="Hyperlink"/>
            <w:rFonts w:ascii="Times-Roman" w:hAnsi="Times-Roman" w:cs="Times-Roman"/>
            <w:sz w:val="16"/>
            <w:szCs w:val="16"/>
          </w:rPr>
          <w:t>http://dx.doi.org/10.1126/science.7777863</w:t>
        </w:r>
      </w:hyperlink>
    </w:p>
    <w:p w14:paraId="1B598676" w14:textId="77777777" w:rsidR="006E41B8" w:rsidRPr="006E41B8" w:rsidRDefault="006E41B8" w:rsidP="006E41B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</w:p>
    <w:p w14:paraId="1E2E54A0" w14:textId="651FB36B" w:rsidR="0068074E" w:rsidRDefault="0068074E" w:rsidP="00705D40">
      <w:pPr>
        <w:ind w:left="720" w:hanging="720"/>
        <w:rPr>
          <w:rFonts w:asciiTheme="majorHAnsi" w:hAnsiTheme="majorHAnsi" w:cstheme="majorHAnsi"/>
          <w:sz w:val="20"/>
          <w:szCs w:val="20"/>
        </w:rPr>
      </w:pPr>
      <w:bookmarkStart w:id="0" w:name="_Hlk16011670"/>
      <w:r w:rsidRPr="0068074E">
        <w:rPr>
          <w:rFonts w:asciiTheme="majorHAnsi" w:hAnsiTheme="majorHAnsi" w:cstheme="majorHAnsi"/>
          <w:sz w:val="20"/>
          <w:szCs w:val="20"/>
        </w:rPr>
        <w:t>Tomic</w:t>
      </w:r>
      <w:r>
        <w:rPr>
          <w:rFonts w:asciiTheme="majorHAnsi" w:hAnsiTheme="majorHAnsi" w:cstheme="majorHAnsi"/>
          <w:sz w:val="20"/>
          <w:szCs w:val="20"/>
        </w:rPr>
        <w:t>, A.,</w:t>
      </w:r>
      <w:bookmarkStart w:id="1" w:name="_GoBack"/>
      <w:bookmarkEnd w:id="1"/>
      <w:r w:rsidRPr="0068074E">
        <w:rPr>
          <w:rFonts w:asciiTheme="majorHAnsi" w:hAnsiTheme="majorHAnsi" w:cstheme="majorHAnsi"/>
          <w:sz w:val="20"/>
          <w:szCs w:val="20"/>
        </w:rPr>
        <w:t xml:space="preserve"> &amp; Valdés Kroff, </w:t>
      </w:r>
      <w:r>
        <w:rPr>
          <w:rFonts w:asciiTheme="majorHAnsi" w:hAnsiTheme="majorHAnsi" w:cstheme="majorHAnsi"/>
          <w:sz w:val="20"/>
          <w:szCs w:val="20"/>
        </w:rPr>
        <w:t>J. R. (</w:t>
      </w:r>
      <w:r w:rsidRPr="0068074E">
        <w:rPr>
          <w:rFonts w:asciiTheme="majorHAnsi" w:hAnsiTheme="majorHAnsi" w:cstheme="majorHAnsi"/>
          <w:sz w:val="20"/>
          <w:szCs w:val="20"/>
        </w:rPr>
        <w:t>in prep</w:t>
      </w:r>
      <w:r>
        <w:rPr>
          <w:rFonts w:asciiTheme="majorHAnsi" w:hAnsiTheme="majorHAnsi" w:cstheme="majorHAnsi"/>
          <w:sz w:val="20"/>
          <w:szCs w:val="20"/>
        </w:rPr>
        <w:t>.). Effects of code-switching on the emotional processing of taboo words.</w:t>
      </w:r>
    </w:p>
    <w:p w14:paraId="14ED8EFC" w14:textId="6DF6552B" w:rsidR="00E05603" w:rsidRPr="00705D40" w:rsidRDefault="00E05603" w:rsidP="00705D40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705D40">
        <w:rPr>
          <w:rFonts w:asciiTheme="majorHAnsi" w:hAnsiTheme="majorHAnsi" w:cstheme="majorHAnsi"/>
          <w:sz w:val="20"/>
          <w:szCs w:val="20"/>
        </w:rPr>
        <w:t>Valdés Kroff</w:t>
      </w:r>
      <w:bookmarkEnd w:id="0"/>
      <w:r w:rsidRPr="00705D40">
        <w:rPr>
          <w:rFonts w:asciiTheme="majorHAnsi" w:hAnsiTheme="majorHAnsi" w:cstheme="majorHAnsi"/>
          <w:sz w:val="20"/>
          <w:szCs w:val="20"/>
        </w:rPr>
        <w:t xml:space="preserve">, J. R., Guzzardo Tamargo, R. E., &amp; Dussias, P. E. (2018). Experimental contributions of eye-tracking to the understanding of comprehension processes while hearing and reading code-switches. </w:t>
      </w:r>
      <w:r w:rsidRPr="00705D40">
        <w:rPr>
          <w:rFonts w:asciiTheme="majorHAnsi" w:hAnsiTheme="majorHAnsi" w:cstheme="majorHAnsi"/>
          <w:i/>
          <w:iCs/>
          <w:sz w:val="20"/>
          <w:szCs w:val="20"/>
        </w:rPr>
        <w:t>Linguistic Approaches to Bilingualism, 8</w:t>
      </w:r>
      <w:r w:rsidRPr="00705D40">
        <w:rPr>
          <w:rFonts w:asciiTheme="majorHAnsi" w:hAnsiTheme="majorHAnsi" w:cstheme="majorHAnsi"/>
          <w:sz w:val="20"/>
          <w:szCs w:val="20"/>
        </w:rPr>
        <w:t>(1), 98-133.</w:t>
      </w:r>
    </w:p>
    <w:p w14:paraId="597C61E0" w14:textId="6446D23C" w:rsidR="00AC3FEB" w:rsidRPr="00705D40" w:rsidRDefault="00AC3FEB" w:rsidP="00705D40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705D40">
        <w:rPr>
          <w:rFonts w:asciiTheme="majorHAnsi" w:hAnsiTheme="majorHAnsi" w:cstheme="majorHAnsi"/>
          <w:sz w:val="20"/>
          <w:szCs w:val="20"/>
        </w:rPr>
        <w:t xml:space="preserve">Valdés Kroff, J. R., Dussias, P. E., Gerfen, C., Perrotti, L., &amp; Bajo, M. T. (2017). Experience with code-switching modulates the use of grammatical gender during sentence processing. </w:t>
      </w:r>
      <w:r w:rsidRPr="00705D40">
        <w:rPr>
          <w:rFonts w:asciiTheme="majorHAnsi" w:hAnsiTheme="majorHAnsi" w:cstheme="majorHAnsi"/>
          <w:i/>
          <w:iCs/>
          <w:sz w:val="20"/>
          <w:szCs w:val="20"/>
        </w:rPr>
        <w:t>Linguistic Approaches to Bilingualism, 7</w:t>
      </w:r>
      <w:r w:rsidRPr="00705D40">
        <w:rPr>
          <w:rFonts w:asciiTheme="majorHAnsi" w:hAnsiTheme="majorHAnsi" w:cstheme="majorHAnsi"/>
          <w:sz w:val="20"/>
          <w:szCs w:val="20"/>
        </w:rPr>
        <w:t>(2), 163-198.</w:t>
      </w:r>
    </w:p>
    <w:p w14:paraId="0BFC234A" w14:textId="13D8A0B0" w:rsidR="007338B3" w:rsidRPr="00705D40" w:rsidRDefault="007338B3" w:rsidP="00705D40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705D40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Valdés Kroff, J. R. (2016). Mixed NPs in Spanish-English bilingual speech: Using a corpus-based approach to inform models of sentence processing. </w:t>
      </w:r>
      <w:r w:rsidRPr="00705D40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Spanish-English Codeswitching in the Caribbean and the US</w:t>
      </w:r>
      <w:r w:rsidRPr="00705D40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 281-300.</w:t>
      </w:r>
    </w:p>
    <w:p w14:paraId="3A91D5D5" w14:textId="51433910" w:rsidR="00AC3FEB" w:rsidRPr="00705D40" w:rsidRDefault="00AC3FEB" w:rsidP="00705D40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705D40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Velasquez, M. C. (2010). </w:t>
      </w:r>
      <w:r w:rsidRPr="00705D40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Language and identity: Bilingual code-switching in Spanish-English interviews</w:t>
      </w:r>
      <w:r w:rsidRPr="00705D40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 (Doctoral dissertation).</w:t>
      </w:r>
    </w:p>
    <w:p w14:paraId="7E46412C" w14:textId="18AB8A55" w:rsidR="0084629B" w:rsidRPr="00705D40" w:rsidRDefault="00D55C65" w:rsidP="00705D40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705D40">
        <w:rPr>
          <w:rFonts w:asciiTheme="majorHAnsi" w:hAnsiTheme="majorHAnsi" w:cstheme="majorHAnsi"/>
          <w:sz w:val="20"/>
          <w:szCs w:val="20"/>
        </w:rPr>
        <w:t xml:space="preserve">Wickham, H. (2009). </w:t>
      </w:r>
      <w:r w:rsidRPr="00705D40">
        <w:rPr>
          <w:rFonts w:asciiTheme="majorHAnsi" w:hAnsiTheme="majorHAnsi" w:cstheme="majorHAnsi"/>
          <w:i/>
          <w:iCs/>
          <w:sz w:val="20"/>
          <w:szCs w:val="20"/>
        </w:rPr>
        <w:t>ggplot2: Elegant Graphics for Data Analysis</w:t>
      </w:r>
      <w:r w:rsidRPr="00705D40">
        <w:rPr>
          <w:rFonts w:asciiTheme="majorHAnsi" w:hAnsiTheme="majorHAnsi" w:cstheme="majorHAnsi"/>
          <w:sz w:val="20"/>
          <w:szCs w:val="20"/>
        </w:rPr>
        <w:t>. Springer-Verlag: New York.</w:t>
      </w:r>
    </w:p>
    <w:p w14:paraId="07E6ABFC" w14:textId="77777777" w:rsidR="00AC3FEB" w:rsidRPr="00705D40" w:rsidRDefault="00AC3FEB" w:rsidP="00705D40">
      <w:pPr>
        <w:ind w:left="720" w:hanging="720"/>
        <w:rPr>
          <w:rFonts w:asciiTheme="majorHAnsi" w:hAnsiTheme="majorHAnsi" w:cstheme="majorHAnsi"/>
          <w:sz w:val="20"/>
          <w:szCs w:val="20"/>
        </w:rPr>
      </w:pPr>
    </w:p>
    <w:sectPr w:rsidR="00AC3FEB" w:rsidRPr="00705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Times-Italic">
    <w:altName w:val="Segoe Print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9B"/>
    <w:rsid w:val="00170B14"/>
    <w:rsid w:val="00177E8B"/>
    <w:rsid w:val="003A60E4"/>
    <w:rsid w:val="00435A55"/>
    <w:rsid w:val="00483E47"/>
    <w:rsid w:val="004B3480"/>
    <w:rsid w:val="005B3316"/>
    <w:rsid w:val="0068074E"/>
    <w:rsid w:val="006E41B8"/>
    <w:rsid w:val="00705D40"/>
    <w:rsid w:val="007338B3"/>
    <w:rsid w:val="0084629B"/>
    <w:rsid w:val="00AC3FEB"/>
    <w:rsid w:val="00C70B6B"/>
    <w:rsid w:val="00CD2EC7"/>
    <w:rsid w:val="00D55C65"/>
    <w:rsid w:val="00E05603"/>
    <w:rsid w:val="00E4759A"/>
    <w:rsid w:val="00F2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33D4"/>
  <w15:chartTrackingRefBased/>
  <w15:docId w15:val="{BBA0F0EA-8FA5-4750-A408-9CB73A87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2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29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2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29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05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05D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0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3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3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x.doi.org/10.1006/brln.2001.258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inyurl.com/carboo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raat.or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i.org/10.18637/jss.v067.i01" TargetMode="External"/><Relationship Id="rId9" Type="http://schemas.openxmlformats.org/officeDocument/2006/relationships/hyperlink" Target="http://dx.doi.org/10.1126/science.77778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3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Tomic</dc:creator>
  <cp:keywords/>
  <dc:description/>
  <cp:lastModifiedBy>Aleksandra Tomic</cp:lastModifiedBy>
  <cp:revision>3</cp:revision>
  <dcterms:created xsi:type="dcterms:W3CDTF">2019-10-13T18:21:00Z</dcterms:created>
  <dcterms:modified xsi:type="dcterms:W3CDTF">2019-10-17T00:56:00Z</dcterms:modified>
</cp:coreProperties>
</file>