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Regulation Document</w:t>
      </w:r>
    </w:p>
    <w:p>
      <w:r>
        <w:t>Section 1: General Requirements</w:t>
        <w:br/>
        <w:t>The system shall provide secure authentication for all users.</w:t>
        <w:br/>
        <w:t>The system shall log all access attempts.</w:t>
        <w:br/>
      </w:r>
    </w:p>
    <w:p>
      <w:r>
        <w:t>Section 2: Performance</w:t>
        <w:br/>
        <w:t>The system shall respond to user requests within 2 seconds.</w:t>
        <w:br/>
        <w:t>The system shall support up to 1000 concurrent users.</w:t>
        <w:br/>
      </w:r>
    </w:p>
    <w:p>
      <w:r>
        <w:t>Section 3: Safety</w:t>
        <w:br/>
        <w:t>The system shall ensure data integrity in case of failure.</w:t>
        <w:br/>
        <w:t>The system shall provide a recovery mechanism within 5 minutes of outage.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