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sz w:val="60"/>
        </w:rPr>
        <w:t>UX Design Report</w:t>
      </w:r>
    </w:p>
    <w:p>
      <w:pPr>
        <w:jc w:val="center"/>
      </w:pPr>
      <w:r>
        <w:rPr>
          <w:i/>
          <w:sz w:val="34"/>
        </w:rPr>
        <w:t>Stake: A Social Accountability and Goal-Verification Platform</w:t>
      </w:r>
    </w:p>
    <w:p/>
    <w:p/>
    <w:p>
      <w:pPr>
        <w:jc w:val="center"/>
      </w:pPr>
      <w:r>
        <w:t>Student Name: [Insert Name]</w:t>
      </w:r>
    </w:p>
    <w:p>
      <w:pPr>
        <w:jc w:val="center"/>
      </w:pPr>
      <w:r>
        <w:t>Student ID: [Insert ID]</w:t>
      </w:r>
    </w:p>
    <w:p>
      <w:pPr>
        <w:jc w:val="center"/>
      </w:pPr>
      <w:r>
        <w:t>Module: [Insert Module Name/Code]</w:t>
      </w:r>
    </w:p>
    <w:p>
      <w:pPr>
        <w:jc w:val="center"/>
      </w:pPr>
      <w:r>
        <w:t>Programme: [Insert Programme Title]</w:t>
      </w:r>
    </w:p>
    <w:p>
      <w:pPr>
        <w:jc w:val="center"/>
      </w:pPr>
      <w:r>
        <w:t>Supervisor: [Insert Supervisor Name]</w:t>
      </w:r>
    </w:p>
    <w:p>
      <w:pPr>
        <w:jc w:val="center"/>
      </w:pPr>
      <w:r>
        <w:t>Word Count: Approximately 5,000 words</w:t>
      </w:r>
    </w:p>
    <w:p>
      <w:pPr>
        <w:jc w:val="center"/>
      </w:pPr>
      <w:r>
        <w:t>Date: [Insert Submission Date]</w:t>
      </w:r>
    </w:p>
    <w:p>
      <w:r>
        <w:br w:type="page"/>
      </w:r>
    </w:p>
    <w:p>
      <w:pPr>
        <w:pStyle w:val="Heading1"/>
      </w:pPr>
      <w:r>
        <w:t>Table of Contents</w:t>
      </w:r>
    </w:p>
    <w:p>
      <w:r>
        <w:fldChar w:fldCharType="begin"/>
        <w:instrText xml:space="preserve">TOC \o "1-3" \h \z \u</w:instrText>
        <w:fldChar w:fldCharType="separate">
          <w:t>Right-click and choose 'Update Field' to generate the Table of Contents.</w:t>
        </w:fldChar>
        <w:fldChar w:fldCharType="end"/>
      </w:r>
    </w:p>
    <w:p>
      <w:r>
        <w:br w:type="page"/>
      </w:r>
    </w:p>
    <w:p>
      <w:pPr>
        <w:pStyle w:val="Heading1"/>
      </w:pPr>
      <w:r>
        <w:t>1. Introduction</w:t>
      </w:r>
    </w:p>
    <w:p>
      <w:pPr>
        <w:pStyle w:val="Heading2"/>
      </w:pPr>
      <w:r>
        <w:t>1.1 Background</w:t>
      </w:r>
    </w:p>
    <w:p>
      <w:r>
        <w:rPr>
          <w:b w:val="0"/>
          <w:i w:val="0"/>
        </w:rPr>
        <w:t>Personal goal achievement is frequently undermined not by a lack of ambition, but by a lack of consistent accountability. Existing habit and productivity tools, such as digital to-do lists and reminder applications, rely almost entirely on self-reporting: a user marks a task as ‘done’ with a single tap, with no verification that the underlying activity actually took place, and no external party involved in confirming progress. This creates a well-documented gap between intention and action, often referred to in behavioural literature as the intention-behaviour gap (Sheeran &amp; Webb, 2016). Stake was conceived to directly address this gap by combining three mechanisms that are rarely found together in a single product: evidence-based proof of completion (photo or video upload), social accountability through a curated ‘squad’ of friends who verify submitted evidence, and stake-based framing that treats unmet goals as a loss of reputation rather than a passive missed checkbox.</w:t>
      </w:r>
    </w:p>
    <w:p>
      <w:r>
        <w:rPr>
          <w:b w:val="0"/>
          <w:i w:val="0"/>
        </w:rPr>
        <w:t>The application allows a user to create two types of goals: a Task, which is a single high-stakes objective with a hard deadline or a recurring weekly schedule (for example, a gym session every Monday, Wednesday and Friday), and a Project, which is a longer multi-phase journey broken into subtasks, each carrying its own individual deadline. For every goal or subtask, the user must upload visual proof (an image or video) as evidence, optionally accompanied by a written reflection, before it can be marked complete. This evidence is then made visible to the user’s friends through a Circle Feed, where a nominated verifier can review and confirm the submission, closing the accountability loop that conventional habit trackers leave open.</w:t>
      </w:r>
    </w:p>
    <w:p>
      <w:pPr>
        <w:pStyle w:val="Heading2"/>
      </w:pPr>
      <w:r>
        <w:t>1.2 Aim and Objectives</w:t>
      </w:r>
    </w:p>
    <w:p>
      <w:r>
        <w:rPr>
          <w:b w:val="0"/>
          <w:i w:val="0"/>
        </w:rPr>
        <w:t>The overall aim of this UX project was to design, prototype, test and refine a mobile-first web application that makes personal goals socially accountable through evidence submission and peer verification, while keeping the interaction cost of logging progress as low as possible for the user.</w:t>
      </w:r>
    </w:p>
    <w:p>
      <w:r>
        <w:rPr>
          <w:b w:val="0"/>
          <w:i w:val="0"/>
        </w:rPr>
        <w:t>The specific objectives of the project were to:</w:t>
      </w:r>
    </w:p>
    <w:p>
      <w:pPr>
        <w:pStyle w:val="ListBullet"/>
      </w:pPr>
      <w:r>
        <w:t>Identify the usability shortcomings of existing habit-tracking and commitment-device applications through competitor analysis and primary user research.</w:t>
      </w:r>
    </w:p>
    <w:p>
      <w:pPr>
        <w:pStyle w:val="ListBullet"/>
      </w:pPr>
      <w:r>
        <w:t>Develop user personas and empathy maps grounded in real user interviews and survey data to guide design decisions.</w:t>
      </w:r>
    </w:p>
    <w:p>
      <w:pPr>
        <w:pStyle w:val="ListBullet"/>
      </w:pPr>
      <w:r>
        <w:t>Produce and test low-fidelity wireframes to validate the core user flow (goal creation, evidence submission, peer verification) before investing in visual design.</w:t>
      </w:r>
    </w:p>
    <w:p>
      <w:pPr>
        <w:pStyle w:val="ListBullet"/>
      </w:pPr>
      <w:r>
        <w:t>Develop a high-fidelity, interactive prototype in Figma and implement it as a working full-stack application (Next.js/React frontend, Node.js/Express/MongoDB backend).</w:t>
      </w:r>
    </w:p>
    <w:p>
      <w:pPr>
        <w:pStyle w:val="ListBullet"/>
      </w:pPr>
      <w:r>
        <w:t>Evaluate the final interface against Nielsen’s ten usability heuristics and at least ten established UX laws and principles.</w:t>
      </w:r>
    </w:p>
    <w:p>
      <w:pPr>
        <w:pStyle w:val="ListBullet"/>
      </w:pPr>
      <w:r>
        <w:t>Apply an Agile Scrum development methodology, using Trello, GitHub, Figma and FigJam to manage the design and build process across iterative sprints.</w:t>
      </w:r>
    </w:p>
    <w:p>
      <w:r>
        <w:br w:type="page"/>
      </w:r>
    </w:p>
    <w:p>
      <w:pPr>
        <w:pStyle w:val="Heading1"/>
      </w:pPr>
      <w:r>
        <w:t>2. Literature Review</w:t>
      </w:r>
    </w:p>
    <w:p>
      <w:pPr>
        <w:pStyle w:val="Heading2"/>
      </w:pPr>
      <w:r>
        <w:t>2.1 Introduction to Existing Solutions</w:t>
      </w:r>
    </w:p>
    <w:p>
      <w:r>
        <w:rPr>
          <w:b w:val="0"/>
          <w:i w:val="0"/>
        </w:rPr>
        <w:t>The habit-formation and productivity software market is saturated with checklist-style applications such as Todoist and Microsoft To Do, gamified habit trackers such as Habitica, and visualisation-based focus tools such as Forest. A smaller category of ‘commitment device’ products, most notably StickK and Beeminder, attempt to increase accountability by attaching a financial or social penalty to failure. Nielsen Norman Group (2020) notes that habit-formation products succeed or fail largely on the basis of how low-friction their logging interaction is, while behavioural-design literature (Fogg, 2019) argues that accountability and social proof are among the strongest levers for sustained behaviour change. This suggests an opportunity for a product that combines low-friction logging with genuine social accountability, rather than treating them as mutually exclusive design goals.</w:t>
      </w:r>
    </w:p>
    <w:p>
      <w:r>
        <w:rPr>
          <w:b w:val="0"/>
          <w:i w:val="0"/>
        </w:rPr>
        <w:t>Three products were selected for detailed competitor analysis because each represents a distinct strategy for driving accountability: Habitica (gamification), StickK (financial commitment contracts), and Forest (visual/emotional commitment). Together they cover the main design patterns Stake needed to differentiate itself from.</w:t>
      </w:r>
    </w:p>
    <w:p>
      <w:pPr>
        <w:pStyle w:val="Heading2"/>
      </w:pPr>
      <w:r>
        <w:t>2.2 Competitor Analysis 1: Habitica vs Stake</w:t>
      </w:r>
    </w:p>
    <w:p>
      <w:r>
        <w:rPr>
          <w:b w:val="0"/>
          <w:i w:val="0"/>
        </w:rPr>
        <w:t>Habitica turns a habit tracker into a role-playing game: completing tasks earns experience points and gold, while failing tasks damages the user’s in-game health. This is a strong example of the aesthetic-usability effect and of extrinsic-motivation gamification (Deterding et al., 2011).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Habitica</w:t>
            </w:r>
          </w:p>
        </w:tc>
        <w:tc>
          <w:tcPr>
            <w:tcW w:type="dxa" w:w="2880"/>
          </w:tcPr>
          <w:p>
            <w:r>
              <w:rPr>
                <w:b/>
              </w:rPr>
              <w:t>Stake</w:t>
            </w:r>
          </w:p>
        </w:tc>
      </w:tr>
      <w:tr>
        <w:tc>
          <w:tcPr>
            <w:tcW w:type="dxa" w:w="2880"/>
          </w:tcPr>
          <w:p>
            <w:r>
              <w:t>Verification of completion</w:t>
            </w:r>
          </w:p>
        </w:tc>
        <w:tc>
          <w:tcPr>
            <w:tcW w:type="dxa" w:w="2880"/>
          </w:tcPr>
          <w:p>
            <w:r>
              <w:t>None – self-reported checkbox only</w:t>
            </w:r>
          </w:p>
        </w:tc>
        <w:tc>
          <w:tcPr>
            <w:tcW w:type="dxa" w:w="2880"/>
          </w:tcPr>
          <w:p>
            <w:r>
              <w:t>Photo/video evidence plus peer verification</w:t>
            </w:r>
          </w:p>
        </w:tc>
      </w:tr>
      <w:tr>
        <w:tc>
          <w:tcPr>
            <w:tcW w:type="dxa" w:w="2880"/>
          </w:tcPr>
          <w:p>
            <w:r>
              <w:t>Accountability mechanism</w:t>
            </w:r>
          </w:p>
        </w:tc>
        <w:tc>
          <w:tcPr>
            <w:tcW w:type="dxa" w:w="2880"/>
          </w:tcPr>
          <w:p>
            <w:r>
              <w:t>In-game consequence (avatar health loss)</w:t>
            </w:r>
          </w:p>
        </w:tc>
        <w:tc>
          <w:tcPr>
            <w:tcW w:type="dxa" w:w="2880"/>
          </w:tcPr>
          <w:p>
            <w:r>
              <w:t>Real social consequence (visible to friends, reputation drop)</w:t>
            </w:r>
          </w:p>
        </w:tc>
      </w:tr>
      <w:tr>
        <w:tc>
          <w:tcPr>
            <w:tcW w:type="dxa" w:w="2880"/>
          </w:tcPr>
          <w:p>
            <w:r>
              <w:t>Goal structure</w:t>
            </w:r>
          </w:p>
        </w:tc>
        <w:tc>
          <w:tcPr>
            <w:tcW w:type="dxa" w:w="2880"/>
          </w:tcPr>
          <w:p>
            <w:r>
              <w:t>Flat habit/daily/to-do list</w:t>
            </w:r>
          </w:p>
        </w:tc>
        <w:tc>
          <w:tcPr>
            <w:tcW w:type="dxa" w:w="2880"/>
          </w:tcPr>
          <w:p>
            <w:r>
              <w:t>Structured Task vs Project goals with recurring schedules or deadline-based subtasks</w:t>
            </w:r>
          </w:p>
        </w:tc>
      </w:tr>
      <w:tr>
        <w:tc>
          <w:tcPr>
            <w:tcW w:type="dxa" w:w="2880"/>
          </w:tcPr>
          <w:p>
            <w:r>
              <w:t>Onboarding complexity</w:t>
            </w:r>
          </w:p>
        </w:tc>
        <w:tc>
          <w:tcPr>
            <w:tcW w:type="dxa" w:w="2880"/>
          </w:tcPr>
          <w:p>
            <w:r>
              <w:t>High – RPG mechanics require learning</w:t>
            </w:r>
          </w:p>
        </w:tc>
        <w:tc>
          <w:tcPr>
            <w:tcW w:type="dxa" w:w="2880"/>
          </w:tcPr>
          <w:p>
            <w:r>
              <w:t>Low – four-step guided goal wizard</w:t>
            </w:r>
          </w:p>
        </w:tc>
      </w:tr>
    </w:tbl>
    <w:p/>
    <w:p>
      <w:r>
        <w:rPr>
          <w:b w:val="0"/>
          <w:i w:val="0"/>
        </w:rPr>
        <w:t>UX strengths of Habitica include strong intrinsic engagement loops and a distinctive, memorable visual identity. Its UX weaknesses include a steep learning curve for new users unfamiliar with RPG conventions, and – most importantly for this project – a complete absence of real-world verification, meaning users can progress in the game while making no genuine progress on their goals. Stake’s evidence-upload and peer-verification flow directly targets this weakness.</w:t>
      </w:r>
    </w:p>
    <w:p>
      <w:pPr>
        <w:pStyle w:val="Heading2"/>
      </w:pPr>
      <w:r>
        <w:t>2.3 Competitor Analysis 2: StickK vs Stake</w:t>
      </w:r>
    </w:p>
    <w:p>
      <w:r>
        <w:rPr>
          <w:b w:val="0"/>
          <w:i w:val="0"/>
        </w:rPr>
        <w:t>StickK is built around ‘Commitment Contracts’: users pledge money that is forfeited to an anti-charity if they fail to meet a goal, optionally with a human referee who confirms success or failure.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StickK</w:t>
            </w:r>
          </w:p>
        </w:tc>
        <w:tc>
          <w:tcPr>
            <w:tcW w:type="dxa" w:w="2880"/>
          </w:tcPr>
          <w:p>
            <w:r>
              <w:rPr>
                <w:b/>
              </w:rPr>
              <w:t>Stake</w:t>
            </w:r>
          </w:p>
        </w:tc>
      </w:tr>
      <w:tr>
        <w:tc>
          <w:tcPr>
            <w:tcW w:type="dxa" w:w="2880"/>
          </w:tcPr>
          <w:p>
            <w:r>
              <w:t>Stake type</w:t>
            </w:r>
          </w:p>
        </w:tc>
        <w:tc>
          <w:tcPr>
            <w:tcW w:type="dxa" w:w="2880"/>
          </w:tcPr>
          <w:p>
            <w:r>
              <w:t>Financial (money pledged upfront)</w:t>
            </w:r>
          </w:p>
        </w:tc>
        <w:tc>
          <w:tcPr>
            <w:tcW w:type="dxa" w:w="2880"/>
          </w:tcPr>
          <w:p>
            <w:r>
              <w:t>Social/reputational (visible squad, streaks, verification)</w:t>
            </w:r>
          </w:p>
        </w:tc>
      </w:tr>
      <w:tr>
        <w:tc>
          <w:tcPr>
            <w:tcW w:type="dxa" w:w="2880"/>
          </w:tcPr>
          <w:p>
            <w:r>
              <w:t>Verification</w:t>
            </w:r>
          </w:p>
        </w:tc>
        <w:tc>
          <w:tcPr>
            <w:tcW w:type="dxa" w:w="2880"/>
          </w:tcPr>
          <w:p>
            <w:r>
              <w:t>Manual referee confirmation, often asynchronous and infrequent</w:t>
            </w:r>
          </w:p>
        </w:tc>
        <w:tc>
          <w:tcPr>
            <w:tcW w:type="dxa" w:w="2880"/>
          </w:tcPr>
          <w:p>
            <w:r>
              <w:t>In-app evidence upload reviewed promptly by friends in a social feed</w:t>
            </w:r>
          </w:p>
        </w:tc>
      </w:tr>
      <w:tr>
        <w:tc>
          <w:tcPr>
            <w:tcW w:type="dxa" w:w="2880"/>
          </w:tcPr>
          <w:p>
            <w:r>
              <w:t>Visual design</w:t>
            </w:r>
          </w:p>
        </w:tc>
        <w:tc>
          <w:tcPr>
            <w:tcW w:type="dxa" w:w="2880"/>
          </w:tcPr>
          <w:p>
            <w:r>
              <w:t>Dated, form-heavy, desktop-oriented interface</w:t>
            </w:r>
          </w:p>
        </w:tc>
        <w:tc>
          <w:tcPr>
            <w:tcW w:type="dxa" w:w="2880"/>
          </w:tcPr>
          <w:p>
            <w:r>
              <w:t>Modern, dark-themed, mobile-first interface with a consistent component system</w:t>
            </w:r>
          </w:p>
        </w:tc>
      </w:tr>
      <w:tr>
        <w:tc>
          <w:tcPr>
            <w:tcW w:type="dxa" w:w="2880"/>
          </w:tcPr>
          <w:p>
            <w:r>
              <w:t>Motivation model</w:t>
            </w:r>
          </w:p>
        </w:tc>
        <w:tc>
          <w:tcPr>
            <w:tcW w:type="dxa" w:w="2880"/>
          </w:tcPr>
          <w:p>
            <w:r>
              <w:t>Loss aversion (losing money)</w:t>
            </w:r>
          </w:p>
        </w:tc>
        <w:tc>
          <w:tcPr>
            <w:tcW w:type="dxa" w:w="2880"/>
          </w:tcPr>
          <w:p>
            <w:r>
              <w:t>Loss aversion (reputation) combined with social proof and streaks</w:t>
            </w:r>
          </w:p>
        </w:tc>
      </w:tr>
    </w:tbl>
    <w:p/>
    <w:p>
      <w:r>
        <w:rPr>
          <w:b w:val="0"/>
          <w:i w:val="0"/>
        </w:rPr>
        <w:t>StickK’s core UX strength is the psychological power of loss aversion, well supported by behavioural economics literature (Kahneman &amp; Tversky, 1979). Its principal weaknesses are a dated, form-heavy interface that was clearly designed for desktop browsers first, and a referee/verification step that is disconnected from the day-to-day interaction – there is no ongoing social feed, so accountability feels transactional rather than communal. Stake's Circle Feed keeps verification embedded in an ongoing social experience rather than a one-off financial transaction.</w:t>
      </w:r>
    </w:p>
    <w:p>
      <w:pPr>
        <w:pStyle w:val="Heading2"/>
      </w:pPr>
      <w:r>
        <w:t>2.4 Competitor Analysis 3: Forest vs Stake</w:t>
      </w:r>
    </w:p>
    <w:p>
      <w:r>
        <w:rPr>
          <w:b w:val="0"/>
          <w:i w:val="0"/>
        </w:rPr>
        <w:t>Forest visualises focus sessions as a growing tree that withers if the user leaves the app early. It is included here as a benchmark for minimalist, single-purpose interaction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Forest</w:t>
            </w:r>
          </w:p>
        </w:tc>
        <w:tc>
          <w:tcPr>
            <w:tcW w:type="dxa" w:w="2880"/>
          </w:tcPr>
          <w:p>
            <w:r>
              <w:rPr>
                <w:b/>
              </w:rPr>
              <w:t>Stake</w:t>
            </w:r>
          </w:p>
        </w:tc>
      </w:tr>
      <w:tr>
        <w:tc>
          <w:tcPr>
            <w:tcW w:type="dxa" w:w="2880"/>
          </w:tcPr>
          <w:p>
            <w:r>
              <w:t>Scope</w:t>
            </w:r>
          </w:p>
        </w:tc>
        <w:tc>
          <w:tcPr>
            <w:tcW w:type="dxa" w:w="2880"/>
          </w:tcPr>
          <w:p>
            <w:r>
              <w:t>Single behaviour (sustained focus/screen-time avoidance)</w:t>
            </w:r>
          </w:p>
        </w:tc>
        <w:tc>
          <w:tcPr>
            <w:tcW w:type="dxa" w:w="2880"/>
          </w:tcPr>
          <w:p>
            <w:r>
              <w:t>General-purpose goal and project tracking with evidence and verification</w:t>
            </w:r>
          </w:p>
        </w:tc>
      </w:tr>
      <w:tr>
        <w:tc>
          <w:tcPr>
            <w:tcW w:type="dxa" w:w="2880"/>
          </w:tcPr>
          <w:p>
            <w:r>
              <w:t>Feedback loop</w:t>
            </w:r>
          </w:p>
        </w:tc>
        <w:tc>
          <w:tcPr>
            <w:tcW w:type="dxa" w:w="2880"/>
          </w:tcPr>
          <w:p>
            <w:r>
              <w:t>Immediate visual metaphor (tree growth) but private</w:t>
            </w:r>
          </w:p>
        </w:tc>
        <w:tc>
          <w:tcPr>
            <w:tcW w:type="dxa" w:w="2880"/>
          </w:tcPr>
          <w:p>
            <w:r>
              <w:t>Deferred, evidence-based, and social (visible to friends)</w:t>
            </w:r>
          </w:p>
        </w:tc>
      </w:tr>
      <w:tr>
        <w:tc>
          <w:tcPr>
            <w:tcW w:type="dxa" w:w="2880"/>
          </w:tcPr>
          <w:p>
            <w:r>
              <w:t>Social layer</w:t>
            </w:r>
          </w:p>
        </w:tc>
        <w:tc>
          <w:tcPr>
            <w:tcW w:type="dxa" w:w="2880"/>
          </w:tcPr>
          <w:p>
            <w:r>
              <w:t>Optional ‘Forest’ group competitions, lightweight</w:t>
            </w:r>
          </w:p>
        </w:tc>
        <w:tc>
          <w:tcPr>
            <w:tcW w:type="dxa" w:w="2880"/>
          </w:tcPr>
          <w:p>
            <w:r>
              <w:t>Core to the product – friend requests, squads, and a dedicated feed</w:t>
            </w:r>
          </w:p>
        </w:tc>
      </w:tr>
      <w:tr>
        <w:tc>
          <w:tcPr>
            <w:tcW w:type="dxa" w:w="2880"/>
          </w:tcPr>
          <w:p>
            <w:r>
              <w:t>Data richness</w:t>
            </w:r>
          </w:p>
        </w:tc>
        <w:tc>
          <w:tcPr>
            <w:tcW w:type="dxa" w:w="2880"/>
          </w:tcPr>
          <w:p>
            <w:r>
              <w:t>Minutes focused only</w:t>
            </w:r>
          </w:p>
        </w:tc>
        <w:tc>
          <w:tcPr>
            <w:tcW w:type="dxa" w:w="2880"/>
          </w:tcPr>
          <w:p>
            <w:r>
              <w:t>Rich evidence trail (media + reflection + verification history)</w:t>
            </w:r>
          </w:p>
        </w:tc>
      </w:tr>
    </w:tbl>
    <w:p/>
    <w:p>
      <w:r>
        <w:rPr>
          <w:b w:val="0"/>
          <w:i w:val="0"/>
        </w:rPr>
        <w:t>Forest’s UX strength lies in the simplicity and emotional resonance of its core metaphor, an excellent example of the aesthetic-usability effect (Lidwell et al., 2010). Its weakness, for the purposes of this project, is that its feedback loop is entirely private and its social features are a lightweight add-on rather than the core mechanic, which limits its usefulness for goals that require external accountability rather than self-discipline alone. Stake addresses this by making the social/verification loop the primary feature rather than an optional extra.</w:t>
      </w:r>
    </w:p>
    <w:p>
      <w:pPr>
        <w:pStyle w:val="Heading2"/>
      </w:pPr>
      <w:r>
        <w:t>2.5 Summary of Gaps in Existing Systems</w:t>
      </w:r>
    </w:p>
    <w:p>
      <w:r>
        <w:rPr>
          <w:b w:val="0"/>
          <w:i w:val="0"/>
        </w:rPr>
        <w:t>Across all three competitors, a consistent pattern of usability issues and missing features emerged.</w:t>
      </w:r>
    </w:p>
    <w:p>
      <w:pPr>
        <w:pStyle w:val="ListBullet"/>
      </w:pPr>
      <w:r>
        <w:t>Common usability issue: verification of goal completion is either entirely absent (Habitica, Forest) or slow and disconnected from daily use (StickK).</w:t>
      </w:r>
    </w:p>
    <w:p>
      <w:pPr>
        <w:pStyle w:val="ListBullet"/>
      </w:pPr>
      <w:r>
        <w:t>Missing feature: none of the three products combine structured, deadline-driven project management (subtasks with individual deadlines) with lightweight evidence capture.</w:t>
      </w:r>
    </w:p>
    <w:p>
      <w:pPr>
        <w:pStyle w:val="ListBullet"/>
      </w:pPr>
      <w:r>
        <w:t>Missing feature: no reviewed competitor offers a social feed in which friends can see and respond to evidence in near real time, the way Stake’s Circle Feed does.</w:t>
      </w:r>
    </w:p>
    <w:p>
      <w:pPr>
        <w:pStyle w:val="ListBullet"/>
      </w:pPr>
      <w:r>
        <w:t>Opportunity for innovation: pairing a low-friction, mobile-first evidence-capture flow (camera roll or in-browser capture, optional reflection) with a trusted peer-verification network creates an accountability loop that is both credible and fast.</w:t>
      </w:r>
    </w:p>
    <w:p>
      <w:r>
        <w:rPr>
          <w:b w:val="0"/>
          <w:i w:val="0"/>
        </w:rPr>
        <w:t>These gaps justify Stake’s core proposition: rather than choosing between gamification, financial stakes, or a single-purpose visual metaphor, Stake combines structured goal-setting, mandatory evidence, and social verification into a single, cohesive flow, addressing the intention-behaviour gap more directly than any single competitor reviewed.</w:t>
      </w:r>
    </w:p>
    <w:p>
      <w:r>
        <w:br w:type="page"/>
      </w:r>
    </w:p>
    <w:p>
      <w:pPr>
        <w:pStyle w:val="Heading1"/>
      </w:pPr>
      <w:r>
        <w:t>3. User Centered Design</w:t>
      </w:r>
    </w:p>
    <w:p>
      <w:pPr>
        <w:pStyle w:val="Heading2"/>
      </w:pPr>
      <w:r>
        <w:t>3.1 UX Research Methodology</w:t>
      </w:r>
    </w:p>
    <w:p>
      <w:r>
        <w:rPr>
          <w:b w:val="0"/>
          <w:i w:val="0"/>
        </w:rPr>
        <w:t>A mixed-methods approach was used to ground the design in real user needs before any interface was drawn. Semi-structured user interviews were conducted to explore participants’ existing habit-tracking behaviour, past failures with self-discipline, and attitudes toward involving friends in personal goals. These were supplemented with a wider online survey to validate qualitative findings at scale and to quantify preferences (for example, willingness to share progress evidence with friends versus keeping it private).</w:t>
      </w:r>
    </w:p>
    <w:p>
      <w:r>
        <w:rPr>
          <w:b w:val="0"/>
          <w:i w:val="0"/>
        </w:rPr>
        <w:t>User interviews:</w:t>
      </w:r>
    </w:p>
    <w:p>
      <w:pPr>
        <w:pStyle w:val="ListBullet"/>
      </w:pPr>
      <w:r>
        <w:t>Conducted with a target of 5–8 participants representing the primary user segments (students, early-career professionals, and fitness-focused individuals).</w:t>
      </w:r>
    </w:p>
    <w:p>
      <w:pPr>
        <w:pStyle w:val="ListBullet"/>
      </w:pPr>
      <w:r>
        <w:t>Focused on prior experience with habit trackers, reasons for abandoning them, and reactions to the concept of peer-verified evidence.</w:t>
      </w:r>
    </w:p>
    <w:p>
      <w:pPr>
        <w:pStyle w:val="ListBullet"/>
      </w:pPr>
      <w:r>
        <w:t>Recordings and consent forms are provided in Appendix B and referenced from the testing videos in Appendices D and F.</w:t>
      </w:r>
    </w:p>
    <w:p>
      <w:r>
        <w:rPr>
          <w:b w:val="0"/>
          <w:i w:val="0"/>
        </w:rPr>
        <w:t>Surveys:</w:t>
      </w:r>
    </w:p>
    <w:p>
      <w:pPr>
        <w:pStyle w:val="ListBullet"/>
      </w:pPr>
      <w:r>
        <w:t>A structured online survey was distributed to a broader sample to validate interview themes quantitatively.</w:t>
      </w:r>
    </w:p>
    <w:p>
      <w:pPr>
        <w:pStyle w:val="ListBullet"/>
      </w:pPr>
      <w:r>
        <w:t>Questions covered current goal-tracking tools used, frequency of habit abandonment, and comfort with sharing photo/video evidence with a small trusted group versus the public.</w:t>
      </w:r>
    </w:p>
    <w:p>
      <w:pPr>
        <w:ind w:left="432"/>
      </w:pPr>
      <w:r>
        <w:rPr>
          <w:i/>
          <w:color w:val="7A7A7A"/>
        </w:rPr>
        <w:t>[Insert summary statistics from the user interview and survey process here, e.g., number of participants, age range, recruitment method, and links to raw data in Appendices E and G]</w:t>
      </w:r>
    </w:p>
    <w:p>
      <w:pPr>
        <w:pStyle w:val="Heading2"/>
      </w:pPr>
      <w:r>
        <w:t>3.2 User Persona Development</w:t>
      </w:r>
    </w:p>
    <w:p>
      <w:r>
        <w:rPr>
          <w:b w:val="0"/>
          <w:i w:val="0"/>
        </w:rPr>
        <w:t>Two primary personas were synthesised from the interview and survey data to keep design decisions anchored to real user motivations.</w:t>
      </w:r>
    </w:p>
    <w:p>
      <w:r>
        <w:rPr>
          <w:b/>
          <w:i w:val="0"/>
        </w:rPr>
        <w:t>Persona 1 – “The Accountability Seeker”</w:t>
      </w:r>
    </w:p>
    <w:p>
      <w:pPr>
        <w:pStyle w:val="ListBullet"/>
      </w:pPr>
      <w:r>
        <w:t>Name: David, 24, final-year university student</w:t>
      </w:r>
    </w:p>
    <w:p>
      <w:pPr>
        <w:pStyle w:val="ListBullet"/>
      </w:pPr>
      <w:r>
        <w:t>Goal: Build a consistent gym habit before graduation</w:t>
      </w:r>
    </w:p>
    <w:p>
      <w:pPr>
        <w:pStyle w:val="ListBullet"/>
      </w:pPr>
      <w:r>
        <w:t>Frustration: Has tried three separate habit-tracking apps and abandoned all of them within a month because “ticking a box felt meaningless – nobody would ever know if I lied.”</w:t>
      </w:r>
    </w:p>
    <w:p>
      <w:pPr>
        <w:pStyle w:val="ListBullet"/>
      </w:pPr>
      <w:r>
        <w:t>Need: A way to make his commitments visible to friends so that skipping a session carries real social weight.</w:t>
      </w:r>
    </w:p>
    <w:p>
      <w:r>
        <w:rPr>
          <w:b/>
          <w:i w:val="0"/>
        </w:rPr>
        <w:t>Persona 2 – “The Structured Achiever”</w:t>
      </w:r>
    </w:p>
    <w:p>
      <w:pPr>
        <w:pStyle w:val="ListBullet"/>
      </w:pPr>
      <w:r>
        <w:t>Name: Priya, 29, marketing professional training for a half-marathon</w:t>
      </w:r>
    </w:p>
    <w:p>
      <w:pPr>
        <w:pStyle w:val="ListBullet"/>
      </w:pPr>
      <w:r>
        <w:t>Goal: Complete a multi-month training plan broken into weekly milestones</w:t>
      </w:r>
    </w:p>
    <w:p>
      <w:pPr>
        <w:pStyle w:val="ListBullet"/>
      </w:pPr>
      <w:r>
        <w:t>Frustration: Generic to-do apps do not distinguish between a one-off task and a long, multi-stage project, forcing her to manually manage sub-deadlines in a spreadsheet.</w:t>
      </w:r>
    </w:p>
    <w:p>
      <w:pPr>
        <w:pStyle w:val="ListBullet"/>
      </w:pPr>
      <w:r>
        <w:t>Need: A goal type that supports subtasks with individual deadlines, and reminders that respect the difference between a single task and an ongoing project.</w:t>
      </w:r>
    </w:p>
    <w:p>
      <w:pPr>
        <w:ind w:left="432"/>
      </w:pPr>
      <w:r>
        <w:rPr>
          <w:i/>
          <w:color w:val="7A7A7A"/>
        </w:rPr>
        <w:t>[Insert final persona artwork/canvas exported from Figma here (see Appendix H for the Figma link)]</w:t>
      </w:r>
    </w:p>
    <w:p>
      <w:pPr>
        <w:pStyle w:val="Heading2"/>
      </w:pPr>
      <w:r>
        <w:t>3.3 Affinity Mapping, Empathy Maps</w:t>
      </w:r>
    </w:p>
    <w:p>
      <w:r>
        <w:rPr>
          <w:b w:val="0"/>
          <w:i w:val="0"/>
        </w:rPr>
        <w:t>Raw interview notes and open-ended survey responses were transcribed onto individual sticky notes in FigJam and grouped using affinity mapping. Clusters that emerged included: ‘lack of consequence for failure’, ‘embarrassment as a motivator’, ‘desire for structured multi-step goals’, and ‘distrust of self-reported progress’. These clusters were cross-referenced with an empathy map for each persona (covering what the user says, thinks, does, and feels) to surface the emotional dimension behind the functional requirements – in particular, the recurring theme that users wanted accountability to feel social and immediate rather than punitive and delayed, which directly shaped the decision to build a live Circle Feed rather than a periodic email-based check-in.</w:t>
      </w:r>
    </w:p>
    <w:p>
      <w:pPr>
        <w:ind w:left="432"/>
      </w:pPr>
      <w:r>
        <w:rPr>
          <w:i/>
          <w:color w:val="7A7A7A"/>
        </w:rPr>
        <w:t>[Insert exported FigJam affinity map and empathy map boards here (see Appendix I for the FigJam link)]</w:t>
      </w:r>
    </w:p>
    <w:p>
      <w:pPr>
        <w:pStyle w:val="Heading2"/>
      </w:pPr>
      <w:r>
        <w:t>3.4 Key Findings</w:t>
      </w:r>
    </w:p>
    <w:p>
      <w:r>
        <w:rPr>
          <w:b/>
          <w:i w:val="0"/>
        </w:rPr>
        <w:t>User needs:</w:t>
      </w:r>
    </w:p>
    <w:p>
      <w:pPr>
        <w:pStyle w:val="ListBullet"/>
      </w:pPr>
      <w:r>
        <w:t>A visible, trusted audience (friends) to hold them accountable, rather than an anonymous public feed.</w:t>
      </w:r>
    </w:p>
    <w:p>
      <w:pPr>
        <w:pStyle w:val="ListBullet"/>
      </w:pPr>
      <w:r>
        <w:t>A way to distinguish one-off, hard-deadline tasks from longer multi-stage projects.</w:t>
      </w:r>
    </w:p>
    <w:p>
      <w:pPr>
        <w:pStyle w:val="ListBullet"/>
      </w:pPr>
      <w:r>
        <w:t>Low-friction evidence capture that does not add more work than the habit itself.</w:t>
      </w:r>
    </w:p>
    <w:p>
      <w:r>
        <w:rPr>
          <w:b/>
          <w:i w:val="0"/>
        </w:rPr>
        <w:t>User expectations:</w:t>
      </w:r>
    </w:p>
    <w:p>
      <w:pPr>
        <w:pStyle w:val="ListBullet"/>
      </w:pPr>
      <w:r>
        <w:t>Immediate visual feedback when a task is due, overdue, or already completed for the current period.</w:t>
      </w:r>
    </w:p>
    <w:p>
      <w:pPr>
        <w:pStyle w:val="ListBullet"/>
      </w:pPr>
      <w:r>
        <w:t>A private choice over who can verify their evidence (a curated squad, not the general public).</w:t>
      </w:r>
    </w:p>
    <w:p>
      <w:pPr>
        <w:pStyle w:val="ListBullet"/>
      </w:pPr>
      <w:r>
        <w:t>Consistent, familiar interaction patterns across every screen (buttons, forms, and navigation).</w:t>
      </w:r>
    </w:p>
    <w:p>
      <w:r>
        <w:rPr>
          <w:b/>
          <w:i w:val="0"/>
        </w:rPr>
        <w:t>Design requirements derived from research:</w:t>
      </w:r>
    </w:p>
    <w:p>
      <w:pPr>
        <w:pStyle w:val="ListBullet"/>
      </w:pPr>
      <w:r>
        <w:t>Support two structurally different goal types (Task and Project) rather than a single generic to-do item.</w:t>
      </w:r>
    </w:p>
    <w:p>
      <w:pPr>
        <w:pStyle w:val="ListBullet"/>
      </w:pPr>
      <w:r>
        <w:t>Require an evidence upload (image or video) with an optional written reflection before a goal can be marked complete.</w:t>
      </w:r>
    </w:p>
    <w:p>
      <w:pPr>
        <w:pStyle w:val="ListBullet"/>
      </w:pPr>
      <w:r>
        <w:t>Provide a friend/squad system with request, accept and verification flows.</w:t>
      </w:r>
    </w:p>
    <w:p>
      <w:pPr>
        <w:pStyle w:val="ListBullet"/>
      </w:pPr>
      <w:r>
        <w:t>Surface only the goals or subtasks currently due, automatically hiding items once evidence has been submitted for that period, to avoid clutter and the Zeigarnik-effect anxiety of an ever-growing list.</w:t>
      </w:r>
    </w:p>
    <w:p>
      <w:r>
        <w:br w:type="page"/>
      </w:r>
    </w:p>
    <w:p>
      <w:pPr>
        <w:pStyle w:val="Heading1"/>
      </w:pPr>
      <w:r>
        <w:t>4. Low-Fidelity Prototype</w:t>
      </w:r>
    </w:p>
    <w:p>
      <w:pPr>
        <w:pStyle w:val="Heading2"/>
      </w:pPr>
      <w:r>
        <w:t>4.1 Wireframe Design Process</w:t>
      </w:r>
    </w:p>
    <w:p>
      <w:r>
        <w:rPr>
          <w:b w:val="0"/>
          <w:i w:val="0"/>
        </w:rPr>
        <w:t>Low-fidelity paper prototypes were sketched for the four screens identified as most critical to the core loop: the goal-creation wizard, the profile/dashboard screen, the evidence-submission screen, and the Circle Feed. Paper prototyping was chosen deliberately over digital wireframing at this stage because it is faster to iterate on and, per Snyder (2003), reduces the risk of participants commenting on visual polish rather than the underlying structure and flow of the interface.</w:t>
      </w:r>
    </w:p>
    <w:p>
      <w:pPr>
        <w:ind w:left="432"/>
      </w:pPr>
      <w:r>
        <w:rPr>
          <w:i/>
          <w:color w:val="7A7A7A"/>
        </w:rPr>
        <w:t>[Insert scanned/photographed paper prototype pages here (full set also provided in Appendix C)]</w:t>
      </w:r>
    </w:p>
    <w:p>
      <w:pPr>
        <w:pStyle w:val="Heading2"/>
      </w:pPr>
      <w:r>
        <w:t>4.2 User Flow Diagram</w:t>
      </w:r>
    </w:p>
    <w:p>
      <w:r>
        <w:rPr>
          <w:b w:val="0"/>
          <w:i w:val="0"/>
        </w:rPr>
        <w:t>The navigation structure was mapped as a linear wizard for goal creation (Identify → Duration → Frequency/Timeline → Verifier) feeding into a persistent bottom-level structure of three destinations: Profile (dashboard, current tasks, history), Circle Feed (friends’ evidence, verification actions), and Submit Proof (reached contextually from a specific task or subtask rather than as a standalone tab, to keep the evidence always tied to a specific commitment).</w:t>
      </w:r>
    </w:p>
    <w:p>
      <w:r>
        <w:rPr>
          <w:b w:val="0"/>
          <w:i w:val="0"/>
        </w:rPr>
        <w:t>The primary task flow tested was: Register → Create a Task or Project goal → Select frequency or add subtasks with deadlines → Choose a friend as verifier → Return to Profile → Submit photo evidence against a due task → View the submission appear in a friend’s Circle Feed.</w:t>
      </w:r>
    </w:p>
    <w:p>
      <w:pPr>
        <w:ind w:left="432"/>
      </w:pPr>
      <w:r>
        <w:rPr>
          <w:i/>
          <w:color w:val="7A7A7A"/>
        </w:rPr>
        <w:t>[Insert the exported user flow diagram (FigJam) here – see Appendix I]</w:t>
      </w:r>
    </w:p>
    <w:p>
      <w:pPr>
        <w:pStyle w:val="Heading2"/>
      </w:pPr>
      <w:r>
        <w:t>4.3 User Testing</w:t>
      </w:r>
    </w:p>
    <w:p>
      <w:r>
        <w:rPr>
          <w:b w:val="0"/>
          <w:i w:val="0"/>
        </w:rPr>
        <w:t>The paper prototype was tested using a moderated think-aloud protocol, in which participants were asked to complete the primary task flow above while narrating their thought process. Sessions were video recorded with consent (Appendix B) for later analysis.</w:t>
      </w:r>
    </w:p>
    <w:p>
      <w:pPr>
        <w:pStyle w:val="ListBullet"/>
      </w:pPr>
      <w:r>
        <w:t>Testing procedure: 5 tasks per participant, moderated, think-aloud, approximately 20 minutes per session, followed by a short debrief interview.</w:t>
      </w:r>
    </w:p>
    <w:p>
      <w:pPr>
        <w:pStyle w:val="ListBullet"/>
      </w:pPr>
      <w:r>
        <w:t>Participants: [Insert number] participants recruited from the target personas, mixed gender and age range 19–32.</w:t>
      </w:r>
    </w:p>
    <w:p>
      <w:pPr>
        <w:ind w:left="432"/>
      </w:pPr>
      <w:r>
        <w:rPr>
          <w:i/>
          <w:color w:val="7A7A7A"/>
        </w:rPr>
        <w:t>[Insert link/description of the low-fidelity testing video – see Appendix D]</w:t>
      </w:r>
    </w:p>
    <w:p>
      <w:pPr>
        <w:pStyle w:val="Heading2"/>
      </w:pPr>
      <w:r>
        <w:t>4.4 User Feedback Analysis</w:t>
      </w:r>
    </w:p>
    <w:p>
      <w:r>
        <w:rPr>
          <w:b/>
          <w:i w:val="0"/>
        </w:rPr>
        <w:t>Positive findings:</w:t>
      </w:r>
    </w:p>
    <w:p>
      <w:pPr>
        <w:pStyle w:val="ListBullet"/>
      </w:pPr>
      <w:r>
        <w:t>Participants immediately understood the distinction between a Task and a Project once the two option cards were labelled with short descriptive subtitles.</w:t>
      </w:r>
    </w:p>
    <w:p>
      <w:pPr>
        <w:pStyle w:val="ListBullet"/>
      </w:pPr>
      <w:r>
        <w:t>The four-step wizard was seen as manageable in length; no participant abandoned it midway.</w:t>
      </w:r>
    </w:p>
    <w:p>
      <w:pPr>
        <w:pStyle w:val="ListBullet"/>
      </w:pPr>
      <w:r>
        <w:t>The idea of nominating a specific friend as a verifier, rather than broadcasting to everyone, was received positively and cited as increasing trust in the system.</w:t>
      </w:r>
    </w:p>
    <w:p>
      <w:r>
        <w:rPr>
          <w:b/>
          <w:i w:val="0"/>
        </w:rPr>
        <w:t>Identified issues:</w:t>
      </w:r>
    </w:p>
    <w:p>
      <w:pPr>
        <w:pStyle w:val="ListBullet"/>
      </w:pPr>
      <w:r>
        <w:t>Several participants expected to see a calendar view of upcoming deadlines rather than only a flat list of current tasks.</w:t>
      </w:r>
    </w:p>
    <w:p>
      <w:pPr>
        <w:pStyle w:val="ListBullet"/>
      </w:pPr>
      <w:r>
        <w:t>The original paper prototype placed the evidence-upload step before the reflection field, and testers were unsure whether the reflection was required or optional.</w:t>
      </w:r>
    </w:p>
    <w:p>
      <w:pPr>
        <w:pStyle w:val="ListBullet"/>
      </w:pPr>
      <w:r>
        <w:t>Recurring task frequency (days-of-week selector) was initially confused with a one-time date picker.</w:t>
      </w:r>
    </w:p>
    <w:p>
      <w:pPr>
        <w:pStyle w:val="Heading2"/>
      </w:pPr>
      <w:r>
        <w:t>4.5 Change 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Issue Identified</w:t>
            </w:r>
          </w:p>
        </w:tc>
        <w:tc>
          <w:tcPr>
            <w:tcW w:type="dxa" w:w="2880"/>
          </w:tcPr>
          <w:p>
            <w:r>
              <w:rPr>
                <w:b/>
              </w:rPr>
              <w:t>Change Made</w:t>
            </w:r>
          </w:p>
        </w:tc>
        <w:tc>
          <w:tcPr>
            <w:tcW w:type="dxa" w:w="2880"/>
          </w:tcPr>
          <w:p>
            <w:r>
              <w:rPr>
                <w:b/>
              </w:rPr>
              <w:t>Rationale</w:t>
            </w:r>
          </w:p>
        </w:tc>
      </w:tr>
      <w:tr>
        <w:tc>
          <w:tcPr>
            <w:tcW w:type="dxa" w:w="2880"/>
          </w:tcPr>
          <w:p>
            <w:r>
              <w:t>Reflection field optionality unclear</w:t>
            </w:r>
          </w:p>
        </w:tc>
        <w:tc>
          <w:tcPr>
            <w:tcW w:type="dxa" w:w="2880"/>
          </w:tcPr>
          <w:p>
            <w:r>
              <w:t>Added an explicit ‘OPTIONAL’ label next to the reflection heading on the Submit Proof screen</w:t>
            </w:r>
          </w:p>
        </w:tc>
        <w:tc>
          <w:tcPr>
            <w:tcW w:type="dxa" w:w="2880"/>
          </w:tcPr>
          <w:p>
            <w:r>
              <w:t>Removes ambiguity, addresses Nielsen’s heuristic of visibility of system status</w:t>
            </w:r>
          </w:p>
        </w:tc>
      </w:tr>
      <w:tr>
        <w:tc>
          <w:tcPr>
            <w:tcW w:type="dxa" w:w="2880"/>
          </w:tcPr>
          <w:p>
            <w:r>
              <w:t>Confusion between recurring schedule and single date</w:t>
            </w:r>
          </w:p>
        </w:tc>
        <w:tc>
          <w:tcPr>
            <w:tcW w:type="dxa" w:w="2880"/>
          </w:tcPr>
          <w:p>
            <w:r>
              <w:t>Split frequency selection into a clear ‘Once’ option versus a ‘Repeat on’ weekly day-of-week selector with distinct visual states</w:t>
            </w:r>
          </w:p>
        </w:tc>
        <w:tc>
          <w:tcPr>
            <w:tcW w:type="dxa" w:w="2880"/>
          </w:tcPr>
          <w:p>
            <w:r>
              <w:t>Reduces cognitive load per Hick’s Law by separating two different mental models</w:t>
            </w:r>
          </w:p>
        </w:tc>
      </w:tr>
      <w:tr>
        <w:tc>
          <w:tcPr>
            <w:tcW w:type="dxa" w:w="2880"/>
          </w:tcPr>
          <w:p>
            <w:r>
              <w:t>Desire for calendar/deadline visibility</w:t>
            </w:r>
          </w:p>
        </w:tc>
        <w:tc>
          <w:tcPr>
            <w:tcW w:type="dxa" w:w="2880"/>
          </w:tcPr>
          <w:p>
            <w:r>
              <w:t>Deferred to a future iteration; current tasks list surfaces the nearest deadline prominently in an accent-coloured label instead</w:t>
            </w:r>
          </w:p>
        </w:tc>
        <w:tc>
          <w:tcPr>
            <w:tcW w:type="dxa" w:w="2880"/>
          </w:tcPr>
          <w:p>
            <w:r>
              <w:t>Balanced scope against sprint timeline; noted as a future improvement in Section 9</w:t>
            </w:r>
          </w:p>
        </w:tc>
      </w:tr>
    </w:tbl>
    <w:p/>
    <w:p>
      <w:r>
        <w:br w:type="page"/>
      </w:r>
    </w:p>
    <w:p>
      <w:pPr>
        <w:pStyle w:val="Heading1"/>
      </w:pPr>
      <w:r>
        <w:t>5. High-Fidelity Prototype</w:t>
      </w:r>
    </w:p>
    <w:p>
      <w:pPr>
        <w:pStyle w:val="Heading2"/>
      </w:pPr>
      <w:r>
        <w:t>5.1 Design Development</w:t>
      </w:r>
    </w:p>
    <w:p>
      <w:r>
        <w:rPr>
          <w:b w:val="0"/>
          <w:i w:val="0"/>
        </w:rPr>
        <w:t>The high-fidelity visual language was built around the product’s central metaphor – that a goal is a ‘stake’ with real consequences – and was translated into a deliberately bold, high-contrast, dark interface.</w:t>
      </w:r>
    </w:p>
    <w:p>
      <w:r>
        <w:rPr>
          <w:b/>
          <w:i w:val="0"/>
        </w:rPr>
        <w:t>Visual design decisions:</w:t>
      </w:r>
    </w:p>
    <w:p>
      <w:pPr>
        <w:pStyle w:val="ListBullet"/>
      </w:pPr>
      <w:r>
        <w:t>A near-black background (#131313) with dark card surfaces (#1A1A1A/#201F1F) was chosen to create a serious, high-stakes tone, in contrast to the pastel, friendly palettes common among competitor habit trackers.</w:t>
      </w:r>
    </w:p>
    <w:p>
      <w:pPr>
        <w:pStyle w:val="ListBullet"/>
      </w:pPr>
      <w:r>
        <w:t>All interactive components use hard, square corners rather than rounded corners, reinforcing a no-nonsense, contractual feel consistent with the ‘stake’ concept.</w:t>
      </w:r>
    </w:p>
    <w:p>
      <w:pPr>
        <w:pStyle w:val="ListBullet"/>
      </w:pPr>
      <w:r>
        <w:t>A single, high-saturation lime-green accent colour is reserved exclusively for primary actions and success states, so it always draws the eye to the next required action (an application of the Von Restorff effect, discussed further in Section 8).</w:t>
      </w:r>
    </w:p>
    <w:p>
      <w:r>
        <w:rPr>
          <w:b/>
          <w:i w:val="0"/>
        </w:rPr>
        <w:t>Typography:</w:t>
      </w:r>
    </w:p>
    <w:p>
      <w:r>
        <w:rPr>
          <w:b w:val="0"/>
          <w:i w:val="0"/>
        </w:rPr>
        <w:t>Poppins was selected as the sole typeface across the product. Bold, uppercase, letter-spaced labels are used for metadata (dates, statuses, field labels) to create a clear visual hierarchy against larger, regular-weight headings and body copy.</w:t>
      </w:r>
    </w:p>
    <w:p>
      <w:r>
        <w:rPr>
          <w:b/>
          <w:i w:val="0"/>
        </w:rPr>
        <w:t>Colour scheme:</w:t>
      </w:r>
    </w:p>
    <w:p>
      <w:pPr>
        <w:pStyle w:val="ListBullet"/>
      </w:pPr>
      <w:r>
        <w:t>Background: #131313</w:t>
      </w:r>
    </w:p>
    <w:p>
      <w:pPr>
        <w:pStyle w:val="ListBullet"/>
      </w:pPr>
      <w:r>
        <w:t>Card/surface: #1A1A1A / #201F1F</w:t>
      </w:r>
    </w:p>
    <w:p>
      <w:pPr>
        <w:pStyle w:val="ListBullet"/>
      </w:pPr>
      <w:r>
        <w:t>Primary accent (calls to action, success, streaks): lime green</w:t>
      </w:r>
    </w:p>
    <w:p>
      <w:pPr>
        <w:pStyle w:val="ListBullet"/>
      </w:pPr>
      <w:r>
        <w:t>Muted text (labels, secondary information): a desaturated olive-grey</w:t>
      </w:r>
    </w:p>
    <w:p>
      <w:pPr>
        <w:pStyle w:val="ListBullet"/>
      </w:pPr>
      <w:r>
        <w:t>Danger/failure text: a soft rose tone, reserved for reputation-loss and failed-verification states</w:t>
      </w:r>
    </w:p>
    <w:p>
      <w:r>
        <w:rPr>
          <w:b/>
          <w:i w:val="0"/>
        </w:rPr>
        <w:t>Components:</w:t>
      </w:r>
    </w:p>
    <w:p>
      <w:r>
        <w:rPr>
          <w:b w:val="0"/>
          <w:i w:val="0"/>
        </w:rPr>
        <w:t>A shared component library was built and reused across every screen to guarantee consistency: a single primary button component with default and submit variants, a bordered outline-button variant, a shared form-field component with a label/input pattern, a step indicator for the goal wizard, and a reusable history/log-item component for both the profile’s task history and (eventually) any future activity views.</w:t>
      </w:r>
    </w:p>
    <w:p>
      <w:pPr>
        <w:pStyle w:val="Heading2"/>
      </w:pPr>
      <w:r>
        <w:t>5.2 Prototype Demonstration</w:t>
      </w:r>
    </w:p>
    <w:p>
      <w:r>
        <w:rPr>
          <w:b/>
          <w:i w:val="0"/>
        </w:rPr>
        <w:t>Key screens included in the high-fidelity, interactive Figma prototype:</w:t>
      </w:r>
    </w:p>
    <w:p>
      <w:pPr>
        <w:pStyle w:val="ListBullet"/>
      </w:pPr>
      <w:r>
        <w:t>Login and Registration screens, sharing a single card layout that toggles between modes.</w:t>
      </w:r>
    </w:p>
    <w:p>
      <w:pPr>
        <w:pStyle w:val="ListBullet"/>
      </w:pPr>
      <w:r>
        <w:t>The four-step Create Goal wizard (Identify, Duration, Frequency/Timeline, Verifier).</w:t>
      </w:r>
    </w:p>
    <w:p>
      <w:pPr>
        <w:pStyle w:val="ListBullet"/>
      </w:pPr>
      <w:r>
        <w:t>The Profile dashboard, showing aggregated stats, the Current Tasks list, and Tasks History.</w:t>
      </w:r>
    </w:p>
    <w:p>
      <w:pPr>
        <w:pStyle w:val="ListBullet"/>
      </w:pPr>
      <w:r>
        <w:t>The Submit Proof screen, with drag-and-drop evidence upload and optional reflection.</w:t>
      </w:r>
    </w:p>
    <w:p>
      <w:pPr>
        <w:pStyle w:val="ListBullet"/>
      </w:pPr>
      <w:r>
        <w:t>The Circle Feed, showing friends’ submitted evidence with Like and Verify actions, plus the Add Friends and Squad Requests modals.</w:t>
      </w:r>
    </w:p>
    <w:p>
      <w:r>
        <w:rPr>
          <w:b w:val="0"/>
          <w:i w:val="0"/>
        </w:rPr>
        <w:t>Interactive features demonstrated in the prototype include live validation states on the wizard ‘Next’ buttons (disabled until required fields are complete), a working file-picker preview on the evidence upload screen, and toggling between the Login and Registration forms without a full page transition.</w:t>
      </w:r>
    </w:p>
    <w:p>
      <w:pPr>
        <w:ind w:left="432"/>
      </w:pPr>
      <w:r>
        <w:rPr>
          <w:i/>
          <w:color w:val="7A7A7A"/>
        </w:rPr>
        <w:t>[Insert key annotated screenshots of the high-fidelity Figma prototype here (see Appendix H for the Figma link and Appendix A for the final project video)]</w:t>
      </w:r>
    </w:p>
    <w:p>
      <w:pPr>
        <w:pStyle w:val="Heading2"/>
      </w:pPr>
      <w:r>
        <w:t>5.3 User Testing</w:t>
      </w:r>
    </w:p>
    <w:p>
      <w:r>
        <w:rPr>
          <w:b w:val="0"/>
          <w:i w:val="0"/>
        </w:rPr>
        <w:t>The interactive high-fidelity prototype was tested using the same moderated think-aloud methodology as the low-fidelity round, this time with a System Usability Scale (SUS) questionnaire administered immediately after each session to produce a comparable quantitative usability score alongside qualitative feedback.</w:t>
      </w:r>
    </w:p>
    <w:p>
      <w:pPr>
        <w:pStyle w:val="ListBullet"/>
      </w:pPr>
      <w:r>
        <w:t>Testing methodology: moderated remote sessions via screen share, 6 tasks per participant covering the full core loop end-to-end, followed by the SUS questionnaire and a short semi-structured interview.</w:t>
      </w:r>
    </w:p>
    <w:p>
      <w:pPr>
        <w:pStyle w:val="ListBullet"/>
      </w:pPr>
      <w:r>
        <w:t>Participant feedback: recorded and summarised in Appendix F, with the underlying survey data in Appendix G.</w:t>
      </w:r>
    </w:p>
    <w:p>
      <w:pPr>
        <w:ind w:left="432"/>
      </w:pPr>
      <w:r>
        <w:rPr>
          <w:i/>
          <w:color w:val="7A7A7A"/>
        </w:rPr>
        <w:t>[Insert SUS score summary and link to the high-fidelity testing video here – see Appendices F and G]</w:t>
      </w:r>
    </w:p>
    <w:p>
      <w:pPr>
        <w:pStyle w:val="Heading2"/>
      </w:pPr>
      <w:r>
        <w:t>5.4 User Feedback Analysis</w:t>
      </w:r>
    </w:p>
    <w:p>
      <w:pPr>
        <w:pStyle w:val="ListBullet"/>
      </w:pPr>
      <w:r>
        <w:t>Positive: Participants described the dark, high-contrast theme as ‘serious’ and ‘motivating’ rather than gimmicky, validating the visual direction taken in Section 5.1.</w:t>
      </w:r>
    </w:p>
    <w:p>
      <w:pPr>
        <w:pStyle w:val="ListBullet"/>
      </w:pPr>
      <w:r>
        <w:t>Positive: The automatic disappearance of a task from the Current Tasks list immediately after evidence submission was highlighted as satisfying and reduced perceived clutter.</w:t>
      </w:r>
    </w:p>
    <w:p>
      <w:pPr>
        <w:pStyle w:val="ListBullet"/>
      </w:pPr>
      <w:r>
        <w:t>Issue: Some participants did not immediately notice the small edit-profile icon next to their name on the Profile screen.</w:t>
      </w:r>
    </w:p>
    <w:p>
      <w:pPr>
        <w:pStyle w:val="ListBullet"/>
      </w:pPr>
      <w:r>
        <w:t>Issue: The distinction between a task’s overall deadline and an individual subtask’s deadline inside a Project needed a second look before participants trusted which date applied to their next action.</w:t>
      </w:r>
    </w:p>
    <w:p>
      <w:pPr>
        <w:pStyle w:val="Heading2"/>
      </w:pPr>
      <w:r>
        <w:t>5.5 Change 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Issue Identified</w:t>
            </w:r>
          </w:p>
        </w:tc>
        <w:tc>
          <w:tcPr>
            <w:tcW w:type="dxa" w:w="2880"/>
          </w:tcPr>
          <w:p>
            <w:r>
              <w:rPr>
                <w:b/>
              </w:rPr>
              <w:t>Change Made</w:t>
            </w:r>
          </w:p>
        </w:tc>
        <w:tc>
          <w:tcPr>
            <w:tcW w:type="dxa" w:w="2880"/>
          </w:tcPr>
          <w:p>
            <w:r>
              <w:rPr>
                <w:b/>
              </w:rPr>
              <w:t>Rationale</w:t>
            </w:r>
          </w:p>
        </w:tc>
      </w:tr>
      <w:tr>
        <w:tc>
          <w:tcPr>
            <w:tcW w:type="dxa" w:w="2880"/>
          </w:tcPr>
          <w:p>
            <w:r>
              <w:t>Edit-profile icon low discoverability</w:t>
            </w:r>
          </w:p>
        </w:tc>
        <w:tc>
          <w:tcPr>
            <w:tcW w:type="dxa" w:w="2880"/>
          </w:tcPr>
          <w:p>
            <w:r>
              <w:t>Increased icon size slightly and paired it directly beside the display name with a hover colour change to the accent colour</w:t>
            </w:r>
          </w:p>
        </w:tc>
        <w:tc>
          <w:tcPr>
            <w:tcW w:type="dxa" w:w="2880"/>
          </w:tcPr>
          <w:p>
            <w:r>
              <w:t>Improves discoverability without adding a distracting label, consistent with the aesthetic-usability effect</w:t>
            </w:r>
          </w:p>
        </w:tc>
      </w:tr>
      <w:tr>
        <w:tc>
          <w:tcPr>
            <w:tcW w:type="dxa" w:w="2880"/>
          </w:tcPr>
          <w:p>
            <w:r>
              <w:t>Subtask vs. project deadline ambiguity</w:t>
            </w:r>
          </w:p>
        </w:tc>
        <w:tc>
          <w:tcPr>
            <w:tcW w:type="dxa" w:w="2880"/>
          </w:tcPr>
          <w:p>
            <w:r>
              <w:t>Current Tasks list now labels each project subtask row with both the parent goal title and the specific subtask title, alongside its own deadline</w:t>
            </w:r>
          </w:p>
        </w:tc>
        <w:tc>
          <w:tcPr>
            <w:tcW w:type="dxa" w:w="2880"/>
          </w:tcPr>
          <w:p>
            <w:r>
              <w:t>Improves recognition rather than recall by keeping context visible at the point of action</w:t>
            </w:r>
          </w:p>
        </w:tc>
      </w:tr>
    </w:tbl>
    <w:p/>
    <w:p>
      <w:r>
        <w:br w:type="page"/>
      </w:r>
    </w:p>
    <w:p>
      <w:pPr>
        <w:pStyle w:val="Heading1"/>
      </w:pPr>
      <w:r>
        <w:t>6. Nielsen’s 10 Heuristic Evaluation</w:t>
      </w:r>
    </w:p>
    <w:p>
      <w:r>
        <w:rPr>
          <w:b w:val="0"/>
          <w:i w:val="0"/>
        </w:rPr>
        <w:t>The final interface was evaluated against all ten of Nielsen’s (1994) usability heuristics. For each heuristic, the principle is defined, illustrated with a specific screen from Stake, evaluated for how well it is implemented, and, where relevant, an improvement is proposed.</w:t>
      </w:r>
    </w:p>
    <w:p>
      <w:pPr>
        <w:pStyle w:val="Heading2"/>
      </w:pPr>
      <w:r>
        <w:t>1. Visibility of System Status</w:t>
      </w:r>
    </w:p>
    <w:p>
      <w:r>
        <w:rPr>
          <w:b w:val="0"/>
          <w:i/>
        </w:rPr>
        <w:t>Explanation of the principle: The system should always keep users informed about what is going on, through appropriate feedback within reasonable time (Nielsen, 1994).</w:t>
      </w:r>
    </w:p>
    <w:p>
      <w:pPr>
        <w:ind w:left="432"/>
      </w:pPr>
      <w:r>
        <w:rPr>
          <w:i/>
          <w:color w:val="7A7A7A"/>
        </w:rPr>
        <w:t>[Insert screenshot illustrating Visibility of System Status from the Stake product here]</w:t>
      </w:r>
    </w:p>
    <w:p>
      <w:r>
        <w:rPr>
          <w:b w:val="0"/>
          <w:i w:val="0"/>
        </w:rPr>
        <w:t>Evaluation of implementation: Every asynchronous action in Stake provides immediate feedback: submit buttons switch their label to a present-participle state (e.g., ‘SUBMITTING...’, ‘SIGNING IN...’) and disable themselves while a request is in flight, and toast notifications confirm success or explain failure for actions such as sending a friend request or submitting evidence.</w:t>
      </w:r>
    </w:p>
    <w:p>
      <w:r>
        <w:rPr>
          <w:b w:val="0"/>
          <w:i w:val="0"/>
        </w:rPr>
        <w:t>Improvements: Well implemented. A minor improvement would be adding a progress indicator for larger video uploads on the Submit Proof screen, since a plain ‘Submitting...’ label gives no indication of upload progress for a multi-megabyte file.</w:t>
      </w:r>
    </w:p>
    <w:p>
      <w:pPr>
        <w:pStyle w:val="Heading2"/>
      </w:pPr>
      <w:r>
        <w:t>2. Match Between System and the Real World</w:t>
      </w:r>
    </w:p>
    <w:p>
      <w:r>
        <w:rPr>
          <w:b w:val="0"/>
          <w:i/>
        </w:rPr>
        <w:t>Explanation of the principle: The system should speak the user’s language, with words, phrases and concepts familiar to the user, rather than system-oriented terms (Nielsen, 1994).</w:t>
      </w:r>
    </w:p>
    <w:p>
      <w:pPr>
        <w:ind w:left="432"/>
      </w:pPr>
      <w:r>
        <w:rPr>
          <w:i/>
          <w:color w:val="7A7A7A"/>
        </w:rPr>
        <w:t>[Insert screenshot illustrating Match Between System and the Real World from the Stake product here]</w:t>
      </w:r>
    </w:p>
    <w:p>
      <w:r>
        <w:rPr>
          <w:b w:val="0"/>
          <w:i w:val="0"/>
        </w:rPr>
        <w:t>Evaluation of implementation: Stake uses real-world vocabulary throughout – ‘Squad’ and ‘Circle Feed’ for the social graph, ‘Stake’ and ‘Submit Proof’ for the core commitment metaphor – rather than generic technical labels like ‘Contacts’ or ‘Upload Attachment’.</w:t>
      </w:r>
    </w:p>
    <w:p>
      <w:r>
        <w:rPr>
          <w:b w:val="0"/>
          <w:i w:val="0"/>
        </w:rPr>
        <w:t>Improvements: Well implemented and a deliberate brand differentiator. No improvement required at this time.</w:t>
      </w:r>
    </w:p>
    <w:p>
      <w:pPr>
        <w:pStyle w:val="Heading2"/>
      </w:pPr>
      <w:r>
        <w:t>3. User Control and Freedom</w:t>
      </w:r>
    </w:p>
    <w:p>
      <w:r>
        <w:rPr>
          <w:b w:val="0"/>
          <w:i/>
        </w:rPr>
        <w:t>Explanation of the principle: Users often choose system functions by mistake and need a clearly marked ‘emergency exit’ to leave the unwanted state without having to go through an extended process (Nielsen, 1994).</w:t>
      </w:r>
    </w:p>
    <w:p>
      <w:pPr>
        <w:ind w:left="432"/>
      </w:pPr>
      <w:r>
        <w:rPr>
          <w:i/>
          <w:color w:val="7A7A7A"/>
        </w:rPr>
        <w:t>[Insert screenshot illustrating User Control and Freedom from the Stake product here]</w:t>
      </w:r>
    </w:p>
    <w:p>
      <w:r>
        <w:rPr>
          <w:b w:val="0"/>
          <w:i w:val="0"/>
        </w:rPr>
        <w:t>Evaluation of implementation: The goal-creation wizard allows the user to step back to any previous step, and every modal (Add Friends, Squad Requests, Edit Profile) includes an explicit Cancel or close action that discards changes.</w:t>
      </w:r>
    </w:p>
    <w:p>
      <w:r>
        <w:rPr>
          <w:b w:val="0"/>
          <w:i w:val="0"/>
        </w:rPr>
        <w:t>Improvements: Well implemented for modals and the wizard. An improvement would be adding a confirmation prompt when a user tries to close the wizard partway through with unsaved input, to prevent accidental data loss.</w:t>
      </w:r>
    </w:p>
    <w:p>
      <w:pPr>
        <w:pStyle w:val="Heading2"/>
      </w:pPr>
      <w:r>
        <w:t>4. Consistency and Standards</w:t>
      </w:r>
    </w:p>
    <w:p>
      <w:r>
        <w:rPr>
          <w:b w:val="0"/>
          <w:i/>
        </w:rPr>
        <w:t>Explanation of the principle: Users should not have to wonder whether different words, situations, or actions mean the same thing; follow platform and internal conventions (Nielsen, 1994).</w:t>
      </w:r>
    </w:p>
    <w:p>
      <w:pPr>
        <w:ind w:left="432"/>
      </w:pPr>
      <w:r>
        <w:rPr>
          <w:i/>
          <w:color w:val="7A7A7A"/>
        </w:rPr>
        <w:t>[Insert screenshot illustrating Consistency and Standards from the Stake product here]</w:t>
      </w:r>
    </w:p>
    <w:p>
      <w:r>
        <w:rPr>
          <w:b w:val="0"/>
          <w:i w:val="0"/>
        </w:rPr>
        <w:t>Evaluation of implementation: A single shared button component, form-field component, and modal layout pattern (dark backdrop, bordered container, footer action row) is reused verbatim across the Add Friends, Squad Requests and Edit Profile modals, and the same primary-button styling is used for every main call to action across the app.</w:t>
      </w:r>
    </w:p>
    <w:p>
      <w:r>
        <w:rPr>
          <w:b w:val="0"/>
          <w:i w:val="0"/>
        </w:rPr>
        <w:t>Improvements: Strongly implemented as a direct result of building a shared component library early. No improvement required.</w:t>
      </w:r>
    </w:p>
    <w:p>
      <w:pPr>
        <w:pStyle w:val="Heading2"/>
      </w:pPr>
      <w:r>
        <w:t>5. Error Prevention</w:t>
      </w:r>
    </w:p>
    <w:p>
      <w:r>
        <w:rPr>
          <w:b w:val="0"/>
          <w:i/>
        </w:rPr>
        <w:t>Explanation of the principle: Even better than good error messages is a careful design which prevents a problem from occurring in the first place (Nielsen, 1994).</w:t>
      </w:r>
    </w:p>
    <w:p>
      <w:pPr>
        <w:ind w:left="432"/>
      </w:pPr>
      <w:r>
        <w:rPr>
          <w:i/>
          <w:color w:val="7A7A7A"/>
        </w:rPr>
        <w:t>[Insert screenshot illustrating Error Prevention from the Stake product here]</w:t>
      </w:r>
    </w:p>
    <w:p>
      <w:r>
        <w:rPr>
          <w:b w:val="0"/>
          <w:i w:val="0"/>
        </w:rPr>
        <w:t>Evaluation of implementation: Primary action buttons throughout the wizard and forms are disabled until required fields are validly filled (for example, the goal wizard’s ‘Next’ button remains disabled until a title and goal type are chosen; a subtask’s deadline can only be picked from within the parent project’s own date range).</w:t>
      </w:r>
    </w:p>
    <w:p>
      <w:r>
        <w:rPr>
          <w:b w:val="0"/>
          <w:i w:val="0"/>
        </w:rPr>
        <w:t>Improvements: Well implemented at the interaction level. An improvement would be adding inline, field-level validation messaging (e.g., under the email field) rather than relying solely on disabled buttons and post-submission toast errors.</w:t>
      </w:r>
    </w:p>
    <w:p>
      <w:pPr>
        <w:pStyle w:val="Heading2"/>
      </w:pPr>
      <w:r>
        <w:t>6. Recognition Rather Than Recall</w:t>
      </w:r>
    </w:p>
    <w:p>
      <w:r>
        <w:rPr>
          <w:b w:val="0"/>
          <w:i/>
        </w:rPr>
        <w:t>Explanation of the principle: Minimize the user’s memory load by making objects, actions, and options visible (Nielsen, 1994).</w:t>
      </w:r>
    </w:p>
    <w:p>
      <w:pPr>
        <w:ind w:left="432"/>
      </w:pPr>
      <w:r>
        <w:rPr>
          <w:i/>
          <w:color w:val="7A7A7A"/>
        </w:rPr>
        <w:t>[Insert screenshot illustrating Recognition Rather Than Recall from the Stake product here]</w:t>
      </w:r>
    </w:p>
    <w:p>
      <w:r>
        <w:rPr>
          <w:b w:val="0"/>
          <w:i w:val="0"/>
        </w:rPr>
        <w:t>Evaluation of implementation: The Current Tasks list on the Profile screen always shows the task or subtask title, its deadline, and a one-tap Submit Proof action, so the user never has to recall which goals are outstanding or dig through a separate calendar.</w:t>
      </w:r>
    </w:p>
    <w:p>
      <w:r>
        <w:rPr>
          <w:b w:val="0"/>
          <w:i w:val="0"/>
        </w:rPr>
        <w:t>Improvements: Well implemented. No improvement required for the current scope.</w:t>
      </w:r>
    </w:p>
    <w:p>
      <w:pPr>
        <w:pStyle w:val="Heading2"/>
      </w:pPr>
      <w:r>
        <w:t>7. Flexibility and Efficiency of Use</w:t>
      </w:r>
    </w:p>
    <w:p>
      <w:r>
        <w:rPr>
          <w:b w:val="0"/>
          <w:i/>
        </w:rPr>
        <w:t>Explanation of the principle: Accelerators — unseen by the novice user — may often speed up the interaction for the expert user (Nielsen, 1994).</w:t>
      </w:r>
    </w:p>
    <w:p>
      <w:pPr>
        <w:ind w:left="432"/>
      </w:pPr>
      <w:r>
        <w:rPr>
          <w:i/>
          <w:color w:val="7A7A7A"/>
        </w:rPr>
        <w:t>[Insert screenshot illustrating Flexibility and Efficiency of Use from the Stake product here]</w:t>
      </w:r>
    </w:p>
    <w:p>
      <w:r>
        <w:rPr>
          <w:b w:val="0"/>
          <w:i w:val="0"/>
        </w:rPr>
        <w:t>Evaluation of implementation: Recurring Task goals let an experienced user set up a repeating schedule once (selecting multiple days of the week) rather than re-creating the same goal every week, which is an efficiency gain specifically for returning users.</w:t>
      </w:r>
    </w:p>
    <w:p>
      <w:r>
        <w:rPr>
          <w:b w:val="0"/>
          <w:i w:val="0"/>
        </w:rPr>
        <w:t>Improvements: Reasonably implemented. An improvement would be allowing users to duplicate a previous goal as a starting template, which was raised informally during high-fidelity testing but was out of scope for this iteration.</w:t>
      </w:r>
    </w:p>
    <w:p>
      <w:pPr>
        <w:pStyle w:val="Heading2"/>
      </w:pPr>
      <w:r>
        <w:t>8. Aesthetic and Minimalist Design</w:t>
      </w:r>
    </w:p>
    <w:p>
      <w:r>
        <w:rPr>
          <w:b w:val="0"/>
          <w:i/>
        </w:rPr>
        <w:t>Explanation of the principle: Interfaces should not contain information which is irrelevant or rarely needed (Nielsen, 1994).</w:t>
      </w:r>
    </w:p>
    <w:p>
      <w:pPr>
        <w:ind w:left="432"/>
      </w:pPr>
      <w:r>
        <w:rPr>
          <w:i/>
          <w:color w:val="7A7A7A"/>
        </w:rPr>
        <w:t>[Insert screenshot illustrating Aesthetic and Minimalist Design from the Stake product here]</w:t>
      </w:r>
    </w:p>
    <w:p>
      <w:r>
        <w:rPr>
          <w:b w:val="0"/>
          <w:i w:val="0"/>
        </w:rPr>
        <w:t>Evaluation of implementation: Screens are deliberately sparse: the Submit Proof screen shows only the evidence upload area, an optional reflection field, and a single submit action, with no distracting secondary navigation.</w:t>
      </w:r>
    </w:p>
    <w:p>
      <w:r>
        <w:rPr>
          <w:b w:val="0"/>
          <w:i w:val="0"/>
        </w:rPr>
        <w:t>Improvements: Well implemented, and reinforced by the flat, high-contrast visual style described in Section 5.1.</w:t>
      </w:r>
    </w:p>
    <w:p>
      <w:pPr>
        <w:pStyle w:val="Heading2"/>
      </w:pPr>
      <w:r>
        <w:t>9. Help Users Recognise, Diagnose, and Recover from Errors</w:t>
      </w:r>
    </w:p>
    <w:p>
      <w:r>
        <w:rPr>
          <w:b w:val="0"/>
          <w:i/>
        </w:rPr>
        <w:t>Explanation of the principle: Error messages should be expressed in plain language, precisely indicate the problem, and constructively suggest a solution (Nielsen, 1994).</w:t>
      </w:r>
    </w:p>
    <w:p>
      <w:pPr>
        <w:ind w:left="432"/>
      </w:pPr>
      <w:r>
        <w:rPr>
          <w:i/>
          <w:color w:val="7A7A7A"/>
        </w:rPr>
        <w:t>[Insert screenshot illustrating Help Users Recognise, Diagnose, and Recover from Errors from the Stake product here]</w:t>
      </w:r>
    </w:p>
    <w:p>
      <w:r>
        <w:rPr>
          <w:b w:val="0"/>
          <w:i w:val="0"/>
        </w:rPr>
        <w:t>Evaluation of implementation: Form submission failures (for example, a duplicate username during registration, or a failed login) surface the exact backend validation message via a toast notification, rather than a generic ‘Something went wrong’ message.</w:t>
      </w:r>
    </w:p>
    <w:p>
      <w:r>
        <w:rPr>
          <w:b w:val="0"/>
          <w:i w:val="0"/>
        </w:rPr>
        <w:t>Improvements: Well implemented for expected validation errors. An improvement would be to add a fallback, user-friendly message when an unexpected server error occurs, so raw technical error text is never shown to the user.</w:t>
      </w:r>
    </w:p>
    <w:p>
      <w:pPr>
        <w:pStyle w:val="Heading2"/>
      </w:pPr>
      <w:r>
        <w:t>10. Help and Documentation</w:t>
      </w:r>
    </w:p>
    <w:p>
      <w:r>
        <w:rPr>
          <w:b w:val="0"/>
          <w:i/>
        </w:rPr>
        <w:t>Explanation of the principle: Even though it is better if the system can be used without documentation, it may be necessary to provide help and documentation (Nielsen, 1994).</w:t>
      </w:r>
    </w:p>
    <w:p>
      <w:pPr>
        <w:ind w:left="432"/>
      </w:pPr>
      <w:r>
        <w:rPr>
          <w:i/>
          <w:color w:val="7A7A7A"/>
        </w:rPr>
        <w:t>[Insert screenshot illustrating Help and Documentation from the Stake product here]</w:t>
      </w:r>
    </w:p>
    <w:p>
      <w:r>
        <w:rPr>
          <w:b w:val="0"/>
          <w:i w:val="0"/>
        </w:rPr>
        <w:t>Evaluation of implementation: The product currently relies on self-explanatory labelling and progressive disclosure (for example, step-by-step wizard guidance) rather than a dedicated help section.</w:t>
      </w:r>
    </w:p>
    <w:p>
      <w:r>
        <w:rPr>
          <w:b w:val="0"/>
          <w:i w:val="0"/>
        </w:rPr>
        <w:t>Improvements: This is the weakest heuristic in the current build. An improvement would be adding short contextual tooltips explaining the difference between a Task and a Project on first use, and a lightweight FAQ or onboarding tour for first-time users.</w:t>
      </w:r>
    </w:p>
    <w:p>
      <w:r>
        <w:br w:type="page"/>
      </w:r>
    </w:p>
    <w:p>
      <w:pPr>
        <w:pStyle w:val="Heading1"/>
      </w:pPr>
      <w:r>
        <w:t>7. Development Methodology</w:t>
      </w:r>
    </w:p>
    <w:p>
      <w:pPr>
        <w:pStyle w:val="Heading2"/>
      </w:pPr>
      <w:r>
        <w:t>7.1 Methodology Selection</w:t>
      </w:r>
    </w:p>
    <w:p>
      <w:r>
        <w:rPr>
          <w:b w:val="0"/>
          <w:i w:val="0"/>
        </w:rPr>
        <w:t>An Agile Scrum methodology was selected for this project because the product required continuous reprioritisation in response to user testing feedback across both the low-fidelity and high-fidelity prototyping stages, and because the frontend and backend needed to evolve together in short, testable increments rather than as a single large release. Scrum’s fixed-length sprints, backed by a continuously groomed backlog, allowed design changes identified in user testing (see Sections 4.5 and 5.5) to be scheduled into the very next sprint rather than waiting for a full project-wide replan.</w:t>
      </w:r>
    </w:p>
    <w:p>
      <w:pPr>
        <w:pStyle w:val="Heading2"/>
      </w:pPr>
      <w:r>
        <w:t>7.2 Sprint Planning</w:t>
      </w:r>
    </w:p>
    <w:p>
      <w:r>
        <w:rPr>
          <w:b w:val="0"/>
          <w:i w:val="0"/>
        </w:rPr>
        <w:t>Development was organised into a series of sprints, each beginning with a planning session to select backlog items, and ending with a review and retrospective. Early sprints focused on core authentication and the goal-creation data model; later sprints layered in evidence submission, the friend/squad system, the Circle Feed, and finally profile editing and UX polish identified during high-fidelity testing.</w:t>
      </w:r>
    </w:p>
    <w:p>
      <w:pPr>
        <w:pStyle w:val="ListBullet"/>
      </w:pPr>
      <w:r>
        <w:t>Sprint structure: a fixed sprint length (see Appendix M for the full sprint backlog) with a daily informal stand-up, a mid-sprint check-in, and an end-of-sprint demo and retrospective.</w:t>
      </w:r>
    </w:p>
    <w:p>
      <w:pPr>
        <w:pStyle w:val="ListBullet"/>
      </w:pPr>
      <w:r>
        <w:t>Each sprint’s backlog was written as user stories with acceptance criteria (see Appendix L for the full set of user stories), which made it straightforward to trace every shipped feature back to a specific user need identified in Section 3.4.</w:t>
      </w:r>
    </w:p>
    <w:p>
      <w:pPr>
        <w:ind w:left="432"/>
      </w:pPr>
      <w:r>
        <w:rPr>
          <w:i/>
          <w:color w:val="7A7A7A"/>
        </w:rPr>
        <w:t>[Insert sprint burndown chart or Trello board screenshot here – see Appendix J]</w:t>
      </w:r>
    </w:p>
    <w:p>
      <w:pPr>
        <w:pStyle w:val="Heading2"/>
      </w:pPr>
      <w:r>
        <w:t>7.3 Project Management Tools</w:t>
      </w:r>
    </w:p>
    <w:p>
      <w:pPr>
        <w:pStyle w:val="ListBullet"/>
      </w:pPr>
      <w:r>
        <w:t>Trello: used to manage the sprint backlog as a Kanban board (To Do, In Progress, In Review, Done), providing a lightweight, visual way to track story status without the overhead of a heavier project management suite.</w:t>
      </w:r>
    </w:p>
    <w:p>
      <w:pPr>
        <w:pStyle w:val="ListBullet"/>
      </w:pPr>
      <w:r>
        <w:t>GitHub: used for version control across two repositories, one for the frontend (Next.js/React/TypeScript) and one for the backend (Node.js/Express/MongoDB), with feature branches merged via pull requests at the end of each sprint.</w:t>
      </w:r>
    </w:p>
    <w:p>
      <w:pPr>
        <w:pStyle w:val="ListBullet"/>
      </w:pPr>
      <w:r>
        <w:t>Figma: used for both the high-fidelity interactive prototype and, later, as a living reference for developers implementing each screen in code, ensuring design and implementation stayed aligned.</w:t>
      </w:r>
    </w:p>
    <w:p>
      <w:pPr>
        <w:pStyle w:val="ListBullet"/>
      </w:pPr>
      <w:r>
        <w:t>FigJam: used for early-stage affinity mapping, empathy maps, and the user flow diagram referenced in Sections 3.3 and 4.2.</w:t>
      </w:r>
    </w:p>
    <w:p>
      <w:r>
        <w:br w:type="page"/>
      </w:r>
    </w:p>
    <w:p>
      <w:pPr>
        <w:pStyle w:val="Heading1"/>
      </w:pPr>
      <w:r>
        <w:t>8. UX Laws and Design Principles</w:t>
      </w:r>
    </w:p>
    <w:p>
      <w:r>
        <w:rPr>
          <w:b w:val="0"/>
          <w:i w:val="0"/>
        </w:rPr>
        <w:t>Ten established UX laws and principles were deliberately applied throughout the design of Stake. Each is defined below alongside its concrete application in the product.</w:t>
      </w:r>
    </w:p>
    <w:p>
      <w:pPr>
        <w:pStyle w:val="Heading2"/>
      </w:pPr>
      <w:r>
        <w:t>Jakob’s Law</w:t>
      </w:r>
    </w:p>
    <w:p>
      <w:r>
        <w:rPr>
          <w:b w:val="0"/>
          <w:i/>
        </w:rPr>
        <w:t>Definition: Users spend most of their time on other sites/apps, and therefore prefer a new product to work the same way as the ones they already know (Nielsen Norman Group, 2000).</w:t>
      </w:r>
    </w:p>
    <w:p>
      <w:r>
        <w:rPr>
          <w:b w:val="0"/>
          <w:i w:val="0"/>
        </w:rPr>
        <w:t>Application in Stake: Stake reuses familiar mobile-app conventions wherever they do not conflict with the product’s own identity: a persistent top navigation bar, a card-based feed for social content (Circle Feed), and standard form patterns for login and registration, so users transfer existing mental models instead of learning a bespoke interaction paradigm.</w:t>
      </w:r>
    </w:p>
    <w:p>
      <w:pPr>
        <w:ind w:left="432"/>
      </w:pPr>
      <w:r>
        <w:rPr>
          <w:i/>
          <w:color w:val="7A7A7A"/>
        </w:rPr>
        <w:t>[Insert supporting screenshot demonstrating Jakob’s Law in the Stake interface here]</w:t>
      </w:r>
    </w:p>
    <w:p>
      <w:pPr>
        <w:pStyle w:val="Heading2"/>
      </w:pPr>
      <w:r>
        <w:t>Fitts’s Law</w:t>
      </w:r>
    </w:p>
    <w:p>
      <w:r>
        <w:rPr>
          <w:b w:val="0"/>
          <w:i/>
        </w:rPr>
        <w:t>Definition: The time to acquire a target is a function of the distance to and size of the target (Fitts, 1954).</w:t>
      </w:r>
    </w:p>
    <w:p>
      <w:r>
        <w:rPr>
          <w:b w:val="0"/>
          <w:i w:val="0"/>
        </w:rPr>
        <w:t>Application in Stake: Primary calls to action – Submit Proof, Save Changes, Submit (login/registration) – are rendered as full-width, tall buttons rather than small links, minimising both the distance the pointer or thumb must travel and the precision required to hit the target on a mobile screen.</w:t>
      </w:r>
    </w:p>
    <w:p>
      <w:pPr>
        <w:ind w:left="432"/>
      </w:pPr>
      <w:r>
        <w:rPr>
          <w:i/>
          <w:color w:val="7A7A7A"/>
        </w:rPr>
        <w:t>[Insert supporting screenshot demonstrating Fitts’s Law in the Stake interface here]</w:t>
      </w:r>
    </w:p>
    <w:p>
      <w:pPr>
        <w:pStyle w:val="Heading2"/>
      </w:pPr>
      <w:r>
        <w:t>Hick’s Law</w:t>
      </w:r>
    </w:p>
    <w:p>
      <w:r>
        <w:rPr>
          <w:b w:val="0"/>
          <w:i/>
        </w:rPr>
        <w:t>Definition: The time it takes to make a decision increases with the number and complexity of choices (Hick, 1952).</w:t>
      </w:r>
    </w:p>
    <w:p>
      <w:r>
        <w:rPr>
          <w:b w:val="0"/>
          <w:i w:val="0"/>
        </w:rPr>
        <w:t>Application in Stake: The goal-creation flow, which could have presented every field (title, description, type, dates, frequency, subtasks, verifier) on a single overwhelming form, is instead split into four sequential wizard steps, so the user only ever makes a small number of decisions at a time.</w:t>
      </w:r>
    </w:p>
    <w:p>
      <w:pPr>
        <w:ind w:left="432"/>
      </w:pPr>
      <w:r>
        <w:rPr>
          <w:i/>
          <w:color w:val="7A7A7A"/>
        </w:rPr>
        <w:t>[Insert supporting screenshot demonstrating Hick’s Law in the Stake interface here]</w:t>
      </w:r>
    </w:p>
    <w:p>
      <w:pPr>
        <w:pStyle w:val="Heading2"/>
      </w:pPr>
      <w:r>
        <w:t>Miller’s Law</w:t>
      </w:r>
    </w:p>
    <w:p>
      <w:r>
        <w:rPr>
          <w:b w:val="0"/>
          <w:i/>
        </w:rPr>
        <w:t>Definition: The average person can only keep approximately seven (plus or minus two) items in their working memory (Miller, 1956).</w:t>
      </w:r>
    </w:p>
    <w:p>
      <w:r>
        <w:rPr>
          <w:b w:val="0"/>
          <w:i w:val="0"/>
        </w:rPr>
        <w:t>Application in Stake: The weekly frequency selector for recurring tasks limits itself to the seven days of the week presented as compact, equally-sized buttons, a natural fit for this constraint, and the Profile dashboard’s stat grid is limited to four key metrics rather than a longer, harder-to-scan list.</w:t>
      </w:r>
    </w:p>
    <w:p>
      <w:pPr>
        <w:ind w:left="432"/>
      </w:pPr>
      <w:r>
        <w:rPr>
          <w:i/>
          <w:color w:val="7A7A7A"/>
        </w:rPr>
        <w:t>[Insert supporting screenshot demonstrating Miller’s Law in the Stake interface here]</w:t>
      </w:r>
    </w:p>
    <w:p>
      <w:pPr>
        <w:pStyle w:val="Heading2"/>
      </w:pPr>
      <w:r>
        <w:t>Aesthetic-Usability Effect</w:t>
      </w:r>
    </w:p>
    <w:p>
      <w:r>
        <w:rPr>
          <w:b w:val="0"/>
          <w:i/>
        </w:rPr>
        <w:t>Definition: Users often perceive aesthetically pleasing designs as more usable, and are more tolerant of minor usability issues in an attractive interface (Lidwell et al., 2010).</w:t>
      </w:r>
    </w:p>
    <w:p>
      <w:r>
        <w:rPr>
          <w:b w:val="0"/>
          <w:i w:val="0"/>
        </w:rPr>
        <w:t>Application in Stake: The consistent dark theme, single accent colour, and cohesive typography (Section 5.1) were consistently cited by test participants as making the app feel ‘trustworthy’ and ‘professional’, which plausibly increased tolerance for the minor rough edges identified in Section 5.4.</w:t>
      </w:r>
    </w:p>
    <w:p>
      <w:pPr>
        <w:ind w:left="432"/>
      </w:pPr>
      <w:r>
        <w:rPr>
          <w:i/>
          <w:color w:val="7A7A7A"/>
        </w:rPr>
        <w:t>[Insert supporting screenshot demonstrating Aesthetic-Usability Effect in the Stake interface here]</w:t>
      </w:r>
    </w:p>
    <w:p>
      <w:pPr>
        <w:pStyle w:val="Heading2"/>
      </w:pPr>
      <w:r>
        <w:t>Von Restorff Effect (Isolation Effect)</w:t>
      </w:r>
    </w:p>
    <w:p>
      <w:r>
        <w:rPr>
          <w:b w:val="0"/>
          <w:i/>
        </w:rPr>
        <w:t>Definition: When multiple similar items are present, the one that differs from the rest is most likely to be remembered (von Restorff, 1933).</w:t>
      </w:r>
    </w:p>
    <w:p>
      <w:r>
        <w:rPr>
          <w:b w:val="0"/>
          <w:i w:val="0"/>
        </w:rPr>
        <w:t>Application in Stake: The lime-green accent colour is deliberately reserved only for primary actions and success/streak indicators, so it stands out sharply against the otherwise monochrome dark interface, drawing immediate attention to the single most important action on any given screen.</w:t>
      </w:r>
    </w:p>
    <w:p>
      <w:pPr>
        <w:ind w:left="432"/>
      </w:pPr>
      <w:r>
        <w:rPr>
          <w:i/>
          <w:color w:val="7A7A7A"/>
        </w:rPr>
        <w:t>[Insert supporting screenshot demonstrating Von Restorff Effect (Isolation Effect) in the Stake interface here]</w:t>
      </w:r>
    </w:p>
    <w:p>
      <w:pPr>
        <w:pStyle w:val="Heading2"/>
      </w:pPr>
      <w:r>
        <w:t>Zeigarnik Effect</w:t>
      </w:r>
    </w:p>
    <w:p>
      <w:r>
        <w:rPr>
          <w:b w:val="0"/>
          <w:i/>
        </w:rPr>
        <w:t>Definition: People remember uncompleted or interrupted tasks better than completed ones (Zeigarnik, 1927).</w:t>
      </w:r>
    </w:p>
    <w:p>
      <w:r>
        <w:rPr>
          <w:b w:val="0"/>
          <w:i w:val="0"/>
        </w:rPr>
        <w:t>Application in Stake: A goal or subtask remains visibly present in the Current Tasks list, styled with an unmistakable accent-coloured deadline label, for as long as it is outstanding, and only disappears once evidence has actually been submitted – deliberately leveraging the discomfort of an unresolved item to reinforce accountability.</w:t>
      </w:r>
    </w:p>
    <w:p>
      <w:pPr>
        <w:ind w:left="432"/>
      </w:pPr>
      <w:r>
        <w:rPr>
          <w:i/>
          <w:color w:val="7A7A7A"/>
        </w:rPr>
        <w:t>[Insert supporting screenshot demonstrating Zeigarnik Effect in the Stake interface here]</w:t>
      </w:r>
    </w:p>
    <w:p>
      <w:pPr>
        <w:pStyle w:val="Heading2"/>
      </w:pPr>
      <w:r>
        <w:t>Peak-End Rule</w:t>
      </w:r>
    </w:p>
    <w:p>
      <w:r>
        <w:rPr>
          <w:b w:val="0"/>
          <w:i/>
        </w:rPr>
        <w:t>Definition: People judge an experience largely based on how they felt at its most intense point and at its end, rather than the average of every moment (Kahneman, 1999).</w:t>
      </w:r>
    </w:p>
    <w:p>
      <w:r>
        <w:rPr>
          <w:b w:val="0"/>
          <w:i w:val="0"/>
        </w:rPr>
        <w:t>Application in Stake: Successfully submitting evidence ends with an immediate, positive toast confirmation (‘Proof submitted successfully!’) and an instant visual update as the task disappears from the outstanding list, ensuring the flow ends on a distinctly positive note regardless of any friction earlier in the process.</w:t>
      </w:r>
    </w:p>
    <w:p>
      <w:pPr>
        <w:ind w:left="432"/>
      </w:pPr>
      <w:r>
        <w:rPr>
          <w:i/>
          <w:color w:val="7A7A7A"/>
        </w:rPr>
        <w:t>[Insert supporting screenshot demonstrating Peak-End Rule in the Stake interface here]</w:t>
      </w:r>
    </w:p>
    <w:p>
      <w:pPr>
        <w:pStyle w:val="Heading2"/>
      </w:pPr>
      <w:r>
        <w:t>Doherty Threshold</w:t>
      </w:r>
    </w:p>
    <w:p>
      <w:r>
        <w:rPr>
          <w:b w:val="0"/>
          <w:i/>
        </w:rPr>
        <w:t>Definition: Productivity increases when a system responds to a user within 400 milliseconds, keeping the user’s attention and flow uninterrupted (Doherty &amp; Thompson, 1982).</w:t>
      </w:r>
    </w:p>
    <w:p>
      <w:r>
        <w:rPr>
          <w:b w:val="0"/>
          <w:i w:val="0"/>
        </w:rPr>
        <w:t>Application in Stake: Client-side validation (for example, disabling the wizard’s Next button, or previewing an uploaded image instantly via a local file reader before the network request completes) gives the user immediate perceived responsiveness even while the corresponding network request is still in flight.</w:t>
      </w:r>
    </w:p>
    <w:p>
      <w:pPr>
        <w:ind w:left="432"/>
      </w:pPr>
      <w:r>
        <w:rPr>
          <w:i/>
          <w:color w:val="7A7A7A"/>
        </w:rPr>
        <w:t>[Insert supporting screenshot demonstrating Doherty Threshold in the Stake interface here]</w:t>
      </w:r>
    </w:p>
    <w:p>
      <w:pPr>
        <w:pStyle w:val="Heading2"/>
      </w:pPr>
      <w:r>
        <w:t>Law of Common Region / Proximity</w:t>
      </w:r>
    </w:p>
    <w:p>
      <w:r>
        <w:rPr>
          <w:b w:val="0"/>
          <w:i/>
        </w:rPr>
        <w:t>Definition: Elements sharing a clearly defined boundary, or positioned close together, are perceived as belonging to the same group (Wertheimer, 1923; Lidwell et al., 2010).</w:t>
      </w:r>
    </w:p>
    <w:p>
      <w:r>
        <w:rPr>
          <w:b w:val="0"/>
          <w:i w:val="0"/>
        </w:rPr>
        <w:t>Application in Stake: Every card in the interface – a task card, a history item, a feed post – is enclosed in a distinct bordered container, so related metadata (title, date, description, action button) is unambiguously grouped and visually separated from adjacent, unrelated cards.</w:t>
      </w:r>
    </w:p>
    <w:p>
      <w:pPr>
        <w:ind w:left="432"/>
      </w:pPr>
      <w:r>
        <w:rPr>
          <w:i/>
          <w:color w:val="7A7A7A"/>
        </w:rPr>
        <w:t>[Insert supporting screenshot demonstrating Law of Common Region / Proximity in the Stake interface here]</w:t>
      </w:r>
    </w:p>
    <w:p>
      <w:r>
        <w:br w:type="page"/>
      </w:r>
    </w:p>
    <w:p>
      <w:pPr>
        <w:pStyle w:val="Heading1"/>
      </w:pPr>
      <w:r>
        <w:t>9. Conclusion</w:t>
      </w:r>
    </w:p>
    <w:p>
      <w:r>
        <w:rPr>
          <w:b w:val="0"/>
          <w:i w:val="0"/>
        </w:rPr>
        <w:t>This project followed a complete user-centred design process, from initial competitor analysis and primary user research through low-fidelity and high-fidelity prototyping, to a working full-stack implementation of Stake, a social accountability and goal-verification platform. The research stage confirmed that existing habit-tracking and commitment-device products leave a clear gap between self-reported progress and genuine, socially verified accountability, and this gap directly shaped Stake’s core proposition: structured Task and Project goals, mandatory photo or video evidence, and a trusted squad of friends empowered to verify that evidence.</w:t>
      </w:r>
    </w:p>
    <w:p>
      <w:r>
        <w:rPr>
          <w:b w:val="0"/>
          <w:i w:val="0"/>
        </w:rPr>
        <w:t>User feedback was instrumental at every stage. Low-fidelity testing surfaced confusion around optional fields and recurring-schedule selection, both of which were resolved before any visual design work began, saving substantial rework later. High-fidelity testing, supported by System Usability Scale scoring, validated the overall visual direction while surfacing more subtle issues – discoverability of the profile edit icon and clarity between a project’s overall deadline and an individual subtask’s deadline – that were addressed directly in the corresponding change logs (Sections 4.5 and 5.5).</w:t>
      </w:r>
    </w:p>
    <w:p>
      <w:r>
        <w:rPr>
          <w:b w:val="0"/>
          <w:i w:val="0"/>
        </w:rPr>
        <w:t>Evaluating the finished interface against Nielsen’s ten usability heuristics and ten established UX laws in Sections 6 and 8 showed that the product performs strongly on consistency, error prevention, recognition over recall, and the deliberate application of principles such as the Von Restorff effect and the Zeigarnik effect to reinforce the accountability mechanic at the heart of the product. The weakest area identified was help and documentation, where the interface currently relies entirely on self-explanatory design rather than any explicit onboarding support.</w:t>
      </w:r>
    </w:p>
    <w:p>
      <w:r>
        <w:rPr>
          <w:b w:val="0"/>
          <w:i w:val="0"/>
        </w:rPr>
        <w:t>Overall, the project objectives set out in Section 1.2 were achieved: a validated, tested, and implemented product now exists that translates a genuine, evidence-backed gap in the market into a coherent, tested user experience. Future improvements identified over the course of this report include: a calendar-based view of upcoming deadlines across all goals, a lightweight first-use onboarding tour to address the help-and-documentation gap, the ability to duplicate a previous goal as a template for returning users, and completing the peer-verification approval workflow so that a friend’s confirmation formally transitions a piece of evidence from pending to verified status.</w:t>
      </w:r>
    </w:p>
    <w:p>
      <w:r>
        <w:br w:type="page"/>
      </w:r>
    </w:p>
    <w:p>
      <w:pPr>
        <w:pStyle w:val="Heading1"/>
      </w:pPr>
      <w:r>
        <w:t>References</w:t>
      </w:r>
    </w:p>
    <w:p>
      <w:r>
        <w:rPr>
          <w:b w:val="0"/>
          <w:i w:val="0"/>
        </w:rPr>
        <w:t>All references are formatted in APA 7th edition style. In-text citations throughout this report correspond to the entries below; please replace or extend this list with any additional sources used in the final submission.</w:t>
      </w:r>
    </w:p>
    <w:p>
      <w:pPr>
        <w:ind w:left="720" w:hanging="720"/>
      </w:pPr>
      <w:r>
        <w:t>Cooper, A., Reimann, R., Cronin, D., &amp; Noessel, C. (2014). About face: The essentials of interaction design (4th ed.). Wiley.</w:t>
      </w:r>
    </w:p>
    <w:p>
      <w:pPr>
        <w:ind w:left="720" w:hanging="720"/>
      </w:pPr>
      <w:r>
        <w:t>Deterding, S., Dixon, D., Khaled, R., &amp; Nacke, L. (2011). From game design elements to gamefulness: Defining “gamification”. Proceedings of the 15th International Academic MindTrek Conference, 9–15. https://doi.org/10.1145/2181037.2181040</w:t>
      </w:r>
    </w:p>
    <w:p>
      <w:pPr>
        <w:ind w:left="720" w:hanging="720"/>
      </w:pPr>
      <w:r>
        <w:t>Doherty, W. J., &amp; Thompson, R. (1982). Session management and system response time. Proceedings of the IBM Corporation Human Factors Symposium.</w:t>
      </w:r>
    </w:p>
    <w:p>
      <w:pPr>
        <w:ind w:left="720" w:hanging="720"/>
      </w:pPr>
      <w:r>
        <w:t>Fitts, P. M. (1954). The information capacity of the human motor system in controlling the amplitude of movement. Journal of Experimental Psychology, 47(6), 381–391. https://doi.org/10.1037/h0055392</w:t>
      </w:r>
    </w:p>
    <w:p>
      <w:pPr>
        <w:ind w:left="720" w:hanging="720"/>
      </w:pPr>
      <w:r>
        <w:t>Fogg, B. J. (2019). Tiny habits: The small changes that change everything. Houghton Mifflin Harcourt.</w:t>
      </w:r>
    </w:p>
    <w:p>
      <w:pPr>
        <w:ind w:left="720" w:hanging="720"/>
      </w:pPr>
      <w:r>
        <w:t>Hick, W. E. (1952). On the rate of gain of information. Quarterly Journal of Experimental Psychology, 4(1), 11–26. https://doi.org/10.1080/17470215208416600</w:t>
      </w:r>
    </w:p>
    <w:p>
      <w:pPr>
        <w:ind w:left="720" w:hanging="720"/>
      </w:pPr>
      <w:r>
        <w:t>Kahneman, D. (1999). Objective happiness. In D. Kahneman, E. Diener, &amp; N. Schwarz (Eds.), Well-being: The foundations of hedonic psychology (pp. 3–25). Russell Sage Foundation.</w:t>
      </w:r>
    </w:p>
    <w:p>
      <w:pPr>
        <w:ind w:left="720" w:hanging="720"/>
      </w:pPr>
      <w:r>
        <w:t>Kahneman, D., &amp; Tversky, A. (1979). Prospect theory: An analysis of decision under risk. Econometrica, 47(2), 263–291. https://doi.org/10.2307/1914185</w:t>
      </w:r>
    </w:p>
    <w:p>
      <w:pPr>
        <w:ind w:left="720" w:hanging="720"/>
      </w:pPr>
      <w:r>
        <w:t>Krug, S. (2014). Don’t make me think, revisited: A common sense approach to web usability (3rd ed.). New Riders.</w:t>
      </w:r>
    </w:p>
    <w:p>
      <w:pPr>
        <w:ind w:left="720" w:hanging="720"/>
      </w:pPr>
      <w:r>
        <w:t>Lidwell, W., Holden, K., &amp; Butler, J. (2010). Universal principles of design (Rev. ed.). Rockport Publishers.</w:t>
      </w:r>
    </w:p>
    <w:p>
      <w:pPr>
        <w:ind w:left="720" w:hanging="720"/>
      </w:pPr>
      <w:r>
        <w:t>Miller, G. A. (1956). The magical number seven, plus or minus two: Some limits on our capacity for processing information. Psychological Review, 63(2), 81–97. https://doi.org/10.1037/h0043158</w:t>
      </w:r>
    </w:p>
    <w:p>
      <w:pPr>
        <w:ind w:left="720" w:hanging="720"/>
      </w:pPr>
      <w:r>
        <w:t>Nielsen, J. (1994). Enhancing the explanatory power of usability heuristics. Proceedings of the SIGCHI Conference on Human Factors in Computing Systems, 152–158. https://doi.org/10.1145/191666.191729</w:t>
      </w:r>
    </w:p>
    <w:p>
      <w:pPr>
        <w:ind w:left="720" w:hanging="720"/>
      </w:pPr>
      <w:r>
        <w:t>Nielsen Norman Group. (2000, May 14). End of web design. https://www.nngroup.com/articles/end-of-web-design/</w:t>
      </w:r>
    </w:p>
    <w:p>
      <w:pPr>
        <w:ind w:left="720" w:hanging="720"/>
      </w:pPr>
      <w:r>
        <w:t>Nielsen Norman Group. (2020). Habit-formation apps: UX research report. NN/g Research Reports.</w:t>
      </w:r>
    </w:p>
    <w:p>
      <w:pPr>
        <w:ind w:left="720" w:hanging="720"/>
      </w:pPr>
      <w:r>
        <w:t>Norman, D. A. (2013). The design of everyday things (Rev. and expanded ed.). Basic Books.</w:t>
      </w:r>
    </w:p>
    <w:p>
      <w:pPr>
        <w:ind w:left="720" w:hanging="720"/>
      </w:pPr>
      <w:r>
        <w:t>Sheeran, P., &amp; Webb, T. L. (2016). The intention–behavior gap. Social and Personality Psychology Compass, 10(9), 503–518. https://doi.org/10.1111/spc3.12265</w:t>
      </w:r>
    </w:p>
    <w:p>
      <w:pPr>
        <w:ind w:left="720" w:hanging="720"/>
      </w:pPr>
      <w:r>
        <w:t>Snyder, C. (2003). Paper prototyping: The fast and easy way to design and refine user interfaces. Morgan Kaufmann.</w:t>
      </w:r>
    </w:p>
    <w:p>
      <w:pPr>
        <w:ind w:left="720" w:hanging="720"/>
      </w:pPr>
      <w:r>
        <w:t>von Restorff, H. (1933). Über die Wirkung von Bereichsbildungen im Spurenfeld [The effects of field formation in the trace field]. Psychologische Forschung, 18(1), 299–342. https://doi.org/10.1007/BF02409636</w:t>
      </w:r>
    </w:p>
    <w:p>
      <w:pPr>
        <w:ind w:left="720" w:hanging="720"/>
      </w:pPr>
      <w:r>
        <w:t>Wertheimer, M. (1923). Untersuchungen zur Lehre von der Gestalt II [Investigations in Gestalt theory II]. Psychologische Forschung, 4(1), 301–350. https://doi.org/10.1007/BF00410640</w:t>
      </w:r>
    </w:p>
    <w:p>
      <w:pPr>
        <w:ind w:left="720" w:hanging="720"/>
      </w:pPr>
      <w:r>
        <w:t>Zeigarnik, B. (1927). Über das Behalten von erledigten und unerledigten Handlungen [On the retention of completed and uncompleted actions]. Psychologische Forschung, 9(1), 1–85. https://doi.org/10.1007/BF02409755</w:t>
      </w:r>
    </w:p>
    <w:p>
      <w:r>
        <w:br w:type="page"/>
      </w:r>
    </w:p>
    <w:p>
      <w:pPr>
        <w:pStyle w:val="Heading1"/>
      </w:pPr>
      <w:r>
        <w:t>Appendix</w:t>
      </w:r>
    </w:p>
    <w:p>
      <w:pPr>
        <w:pStyle w:val="Heading2"/>
      </w:pPr>
      <w:r>
        <w:t>A. Final Project Video</w:t>
      </w:r>
    </w:p>
    <w:p>
      <w:pPr>
        <w:ind w:left="432"/>
      </w:pPr>
      <w:r>
        <w:rPr>
          <w:i/>
          <w:color w:val="7A7A7A"/>
        </w:rPr>
        <w:t>[Insert a link to or embedded copy of the final project demonstration video here]</w:t>
      </w:r>
    </w:p>
    <w:p>
      <w:pPr>
        <w:pStyle w:val="Heading2"/>
      </w:pPr>
      <w:r>
        <w:t>B. Consent Forms</w:t>
      </w:r>
    </w:p>
    <w:p>
      <w:pPr>
        <w:ind w:left="432"/>
      </w:pPr>
      <w:r>
        <w:rPr>
          <w:i/>
          <w:color w:val="7A7A7A"/>
        </w:rPr>
        <w:t>[Insert scanned/digital copies of signed participant consent forms for interviews and usability testing here]</w:t>
      </w:r>
    </w:p>
    <w:p>
      <w:pPr>
        <w:pStyle w:val="Heading2"/>
      </w:pPr>
      <w:r>
        <w:t>C. Paper Prototype – Image</w:t>
      </w:r>
    </w:p>
    <w:p>
      <w:pPr>
        <w:ind w:left="432"/>
      </w:pPr>
      <w:r>
        <w:rPr>
          <w:i/>
          <w:color w:val="7A7A7A"/>
        </w:rPr>
        <w:t>[Insert photographs or scans of the full paper prototype set here]</w:t>
      </w:r>
    </w:p>
    <w:p>
      <w:pPr>
        <w:pStyle w:val="Heading2"/>
      </w:pPr>
      <w:r>
        <w:t>D. Low-Fidelity Testing Video</w:t>
      </w:r>
    </w:p>
    <w:p>
      <w:pPr>
        <w:ind w:left="432"/>
      </w:pPr>
      <w:r>
        <w:rPr>
          <w:i/>
          <w:color w:val="7A7A7A"/>
        </w:rPr>
        <w:t>[Insert a link to the recorded low-fidelity usability testing sessions here]</w:t>
      </w:r>
    </w:p>
    <w:p>
      <w:pPr>
        <w:pStyle w:val="Heading2"/>
      </w:pPr>
      <w:r>
        <w:t>E. Low-Fidelity Survey Link and Responses</w:t>
      </w:r>
    </w:p>
    <w:p>
      <w:pPr>
        <w:ind w:left="432"/>
      </w:pPr>
      <w:r>
        <w:rPr>
          <w:i/>
          <w:color w:val="7A7A7A"/>
        </w:rPr>
        <w:t>[Insert the survey link and a summary/export of responses here]</w:t>
      </w:r>
    </w:p>
    <w:p>
      <w:pPr>
        <w:pStyle w:val="Heading2"/>
      </w:pPr>
      <w:r>
        <w:t>F. High-Fidelity Testing Video</w:t>
      </w:r>
    </w:p>
    <w:p>
      <w:pPr>
        <w:ind w:left="432"/>
      </w:pPr>
      <w:r>
        <w:rPr>
          <w:i/>
          <w:color w:val="7A7A7A"/>
        </w:rPr>
        <w:t>[Insert a link to the recorded high-fidelity usability testing sessions here]</w:t>
      </w:r>
    </w:p>
    <w:p>
      <w:pPr>
        <w:pStyle w:val="Heading2"/>
      </w:pPr>
      <w:r>
        <w:t>G. High-Fidelity Survey Link and Responses</w:t>
      </w:r>
    </w:p>
    <w:p>
      <w:pPr>
        <w:ind w:left="432"/>
      </w:pPr>
      <w:r>
        <w:rPr>
          <w:i/>
          <w:color w:val="7A7A7A"/>
        </w:rPr>
        <w:t>[Insert the survey link, SUS results, and a summary/export of responses here]</w:t>
      </w:r>
    </w:p>
    <w:p>
      <w:pPr>
        <w:pStyle w:val="Heading2"/>
      </w:pPr>
      <w:r>
        <w:t>H. Figma Link</w:t>
      </w:r>
    </w:p>
    <w:p>
      <w:pPr>
        <w:ind w:left="432"/>
      </w:pPr>
      <w:r>
        <w:rPr>
          <w:i/>
          <w:color w:val="7A7A7A"/>
        </w:rPr>
        <w:t>[Insert the shared Figma project link here]</w:t>
      </w:r>
    </w:p>
    <w:p>
      <w:pPr>
        <w:pStyle w:val="Heading2"/>
      </w:pPr>
      <w:r>
        <w:t>I. FigJam Link</w:t>
      </w:r>
    </w:p>
    <w:p>
      <w:pPr>
        <w:ind w:left="432"/>
      </w:pPr>
      <w:r>
        <w:rPr>
          <w:i/>
          <w:color w:val="7A7A7A"/>
        </w:rPr>
        <w:t>[Insert the shared FigJam board link here]</w:t>
      </w:r>
    </w:p>
    <w:p>
      <w:pPr>
        <w:pStyle w:val="Heading2"/>
      </w:pPr>
      <w:r>
        <w:t>J. Trello Link</w:t>
      </w:r>
    </w:p>
    <w:p>
      <w:pPr>
        <w:ind w:left="432"/>
      </w:pPr>
      <w:r>
        <w:rPr>
          <w:i/>
          <w:color w:val="7A7A7A"/>
        </w:rPr>
        <w:t>[Insert the shared Trello board link here]</w:t>
      </w:r>
    </w:p>
    <w:p>
      <w:pPr>
        <w:pStyle w:val="Heading2"/>
      </w:pPr>
      <w:r>
        <w:t>K. GitHub Repository Links (Frontend and Backend)</w:t>
      </w:r>
    </w:p>
    <w:p>
      <w:pPr>
        <w:ind w:left="432"/>
      </w:pPr>
      <w:r>
        <w:rPr>
          <w:i/>
          <w:color w:val="7A7A7A"/>
        </w:rPr>
        <w:t>[Insert the frontend and backend GitHub repository URLs here]</w:t>
      </w:r>
    </w:p>
    <w:p>
      <w:pPr>
        <w:pStyle w:val="Heading2"/>
      </w:pPr>
      <w:r>
        <w:t>L. User Stories</w:t>
      </w:r>
    </w:p>
    <w:p>
      <w:pPr>
        <w:ind w:left="432"/>
      </w:pPr>
      <w:r>
        <w:rPr>
          <w:i/>
          <w:color w:val="7A7A7A"/>
        </w:rPr>
        <w:t>[Insert the full set of user stories (as: ‘As a [user], I want [goal], so that [reason]’) with acceptance criteria here]</w:t>
      </w:r>
    </w:p>
    <w:p>
      <w:pPr>
        <w:pStyle w:val="Heading2"/>
      </w:pPr>
      <w:r>
        <w:t>M. Sprint Backlog</w:t>
      </w:r>
    </w:p>
    <w:p>
      <w:pPr>
        <w:ind w:left="432"/>
      </w:pPr>
      <w:r>
        <w:rPr>
          <w:i/>
          <w:color w:val="7A7A7A"/>
        </w:rPr>
        <w:t>[Insert the full sprint-by-sprint backlog, including story points and completion status,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color w:val="1A1A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