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Arial" w:cs="Arial" w:eastAsia="Arial" w:hAnsi="Arial"/>
          <w:b/>
          <w:bCs/>
          <w:color w:val="aaaaaa"/>
          <w:sz w:val="18"/>
          <w:szCs w:val="18"/>
        </w:rPr>
        <w:t xml:space="preserve">CONCEPT SUMMARY</w:t>
      </w:r>
    </w:p>
    <w:p>
      <w:pPr>
        <w:pBdr>
          <w:bottom w:val="single" w:color="0a1628" w:sz="10" w:space="1"/>
        </w:pBdr>
        <w:spacing w:after="20" w:before="0"/>
      </w:pPr>
      <w:r>
        <w:rPr>
          <w:rFonts w:ascii="Arial" w:cs="Arial" w:eastAsia="Arial" w:hAnsi="Arial"/>
          <w:b/>
          <w:bCs/>
          <w:color w:val="0a1628"/>
          <w:sz w:val="48"/>
          <w:szCs w:val="48"/>
        </w:rPr>
        <w:t xml:space="preserve">BladeShip AS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b8922a"/>
          <w:sz w:val="26"/>
          <w:szCs w:val="26"/>
        </w:rPr>
        <w:t xml:space="preserve">The world first ocean-going wind turbine blade recycling vessel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b8922a"/>
                <w:sz w:val="22"/>
                <w:szCs w:val="22"/>
              </w:rPr>
              <w:t xml:space="preserve">The Problem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dddddd"/>
                <w:sz w:val="20"/>
                <w:szCs w:val="20"/>
              </w:rPr>
              <w:t xml:space="preserve">55,000 tonnes of GRP blades reach end-of-life annually in Europe by 2030. No offshore recycling solution exists.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• 80-meter blades cannot be economically transported to shore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• Land-based recyclers are not commercial offshore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• WindEurope self-imposed landfill ban: in force Jan 2026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• NTNU (Apr 2026): 20,000 blades at landfill risk by 2040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3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a1628"/>
                <w:sz w:val="22"/>
                <w:szCs w:val="22"/>
              </w:rPr>
              <w:t xml:space="preserve">The Solution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BladeShip brings the recycling plant to the blade — offshore, at the wind farm. The factory trawler concept, applied to wind.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• 190m DP2 vessel with patented gripper arm system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• 4-stage onboard GRP processing line — GFG granulate output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• No blade transport to shore. No landfill.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• GFG sold to concrete industry as raw material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USD 158.9B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>Market 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92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55,000t/yr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>Blade waste 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USD 285M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>CAPEX Vessel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92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TRL 7-9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>Process technology</w:t>
            </w:r>
          </w:p>
        </w:tc>
      </w:tr>
    </w:tbl>
    <w:p>
      <w:pPr>
        <w:spacing w:after="0" w:before="12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0a1628"/>
          <w:sz w:val="22"/>
          <w:szCs w:val="22"/>
        </w:rPr>
        <w:t xml:space="preserve">Status — juni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✅ Patenter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NO20260735 (griperarm) + NO20260736 (prosesslinje) — innlevert mai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✅ EIC Accelerator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17.5M EUR sokt — App ID 101354477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✅ DNV AiP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Foresporsel sendt — mote 10. juni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✅ Verft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Vard, Ulstein, Green Yard Kleven — kontaktet juni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✅ CAPEX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USD 240-340M (mid: USD 285M) — dokumentert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⏳ Org.nr.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BladeShip AS + Aton Group AS — under stiftelse</w:t>
            </w:r>
          </w:p>
        </w:tc>
      </w:tr>
    </w:tbl>
    <w:p>
      <w:pPr>
        <w:spacing w:after="0" w:before="12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0a1628"/>
          <w:sz w:val="22"/>
          <w:szCs w:val="22"/>
        </w:rPr>
        <w:t xml:space="preserve">Teknisk spesifikasjon — nokkeltal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1628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LOA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~190 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DP-system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Kongsberg K-Pos DP2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Propulsjon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18-20 MW diesel-elektrisk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AHC-kran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PALFINGER 165t SWL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GRP-kapasitet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5 t/h prosessering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GFG-lagring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3 x 500t siloer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Klasse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DNV DP2 (AiP pagar)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Flagg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1"/>
                <w:szCs w:val="21"/>
              </w:rPr>
              <w:t xml:space="preserve">NIS - Stavanger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8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a1628"/>
                <w:sz w:val="21"/>
                <w:szCs w:val="21"/>
              </w:rPr>
              <w:t xml:space="preserve">Finansieringsplan — Vessel 1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• EIC Accelerator (sokt): ~USD 19M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• IN Miljoteknologi + SkatteFUNN: ~USD 3M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• Eksfin / GIEK eksportkreditt: ~USD 90-100M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• Kommersiell bank: ~USD 60-80M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• Strategisk investor (Aker/Equinor/DNV): ~USD 40-60M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• Founder equity: ~USD 10-15M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3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a1628"/>
                <w:sz w:val="21"/>
                <w:szCs w:val="21"/>
              </w:rPr>
              <w:t xml:space="preserve">Kontakt</w:t>
            </w:r>
          </w:p>
          <w:p>
            <w:pPr>
              <w:spacing w:after="20" w:before="30"/>
            </w:pPr>
            <w:r>
              <w:rPr>
                <w:rFonts w:ascii="Arial" w:cs="Arial" w:eastAsia="Arial" w:hAnsi="Arial"/>
                <w:b/>
                <w:bCs/>
                <w:color w:val="0a1628"/>
                <w:sz w:val="22"/>
                <w:szCs w:val="22"/>
              </w:rPr>
              <w:t xml:space="preserve">Leif E. Sunde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Founder &amp; CEO — BladeShip AS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leif@bladeship.no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+47 936 14 425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bladeship.no | bladeship.eu</w:t>
            </w:r>
          </w:p>
          <w:p>
            <w:pPr>
              <w:spacing w:after="25" w:before="25"/>
            </w:pPr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Stoperigata 25 L29, 4014 Stavanger</w:t>
            </w:r>
          </w:p>
        </w:tc>
      </w:tr>
    </w:tbl>
    <w:p>
      <w:pPr>
        <w:spacing w:after="0" w:before="60"/>
      </w:pPr>
    </w:p>
    <w:p>
      <w:pPr>
        <w:pBdr>
          <w:top w:val="single" w:color="b8922a" w:sz="4" w:space="1"/>
        </w:pBdr>
        <w:spacing w:after="0" w:before="60"/>
        <w:jc w:val="center"/>
      </w:pPr>
      <w:r>
        <w:rPr>
          <w:rFonts w:ascii="Arial" w:cs="Arial" w:eastAsia="Arial" w:hAnsi="Arial"/>
          <w:color w:val="999999"/>
          <w:sz w:val="17"/>
          <w:szCs w:val="17"/>
        </w:rPr>
        <w:t xml:space="preserve">CONFIDENTIAL  |  BladeShip AS  |  Juni 2026  |  EIC App ID: 101354477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162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b892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aton_sun.png"/>
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2026-06-03T21:14:26.461Z</dcterms:created>
  <dcterms:modified xsi:type="dcterms:W3CDTF">2026-06-03T21:14:26.462Z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