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999999"/>
          <w:sz w:val="18"/>
          <w:szCs w:val="18"/>
        </w:rPr>
        <w:t xml:space="preserve">MØTENOTAT — INTERNT FORBEREDELSESDOKUMENT</w:t>
      </w:r>
    </w:p>
    <w:p>
      <w:pPr>
        <w:pBdr>
          <w:bottom w:val="single" w:color="0a1628" w:sz="8" w:space="1"/>
        </w:pBdr>
        <w:spacing w:after="60" w:before="0"/>
      </w:pPr>
      <w:r>
        <w:rPr>
          <w:rFonts w:ascii="Arial" w:cs="Arial" w:eastAsia="Arial" w:hAnsi="Arial"/>
          <w:b/>
          <w:bCs/>
          <w:color w:val="0a1628"/>
          <w:sz w:val="34"/>
          <w:szCs w:val="34"/>
        </w:rPr>
        <w:t xml:space="preserve">BladeShip AS  ×  DNV Maritime Stavanger</w:t>
      </w:r>
    </w:p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3d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Dato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3d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10. juni 2026 — kl. 11:30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Sted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Veritasveien 25, Stavanger (DNV kontor)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Fra BladeShip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Leif E. Sunde — Founder &amp; CEO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Fra DNV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Kjetil Moi Østbø, Ole Johan Harnes, Andrew Gordon Fraser-Smith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Via video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Christine Adal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Formål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AiP-dialog — konseptvurdering, klassifikasjonstilnærming, neste steg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EIC App ID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101354477  |  Patent: NO20260735 + NO20260736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1628"/>
          <w:sz w:val="30"/>
          <w:szCs w:val="30"/>
        </w:rPr>
        <w:t xml:space="preserve">1. Bakgrunn og formål</w:t>
      </w:r>
    </w:p>
    <w:p>
      <w:pPr>
        <w:pBdr>
          <w:bottom w:val="single" w:color="b8922a" w:sz="6" w:space="1"/>
        </w:pBdr>
        <w:spacing w:after="120" w:before="120"/>
      </w:pP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BladeShip AS utvikler verdens første havgående spesialfartøy for offshore resirkulering av dekommisjonerte vindmølleblader. Fartøyet prosesserer GRP-blader (Glass Reinforced Polymer) direkte ved turbinhubben offshore — ingen transport til land, ingen deponi.</w:t>
      </w:r>
    </w:p>
    <w:p>
      <w:pPr>
        <w:spacing w:after="0" w:before="80"/>
      </w:pP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Formålet med dette møtet er å: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Presentere konseptet og oppdaterte tekniske spesifikasjoner for DNV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Forstå hvilken klassifikasjonsnotasjon DNV ser for seg for et slikt hybrid fartøy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Avklare hva DNV trenger av dokumentasjon for å starte en formell AiP-prosess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Diskutere industriell sikkerhet (ATEX/støv) i skipsklassifiseringsrammen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Etablere en fremdriftsplan — EIC-intervju estimert august 2026</w:t>
      </w:r>
    </w:p>
    <w:p>
      <w:pPr>
        <w:spacing w:after="0" w:before="16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1628"/>
          <w:sz w:val="30"/>
          <w:szCs w:val="30"/>
        </w:rPr>
        <w:t xml:space="preserve">2. Teknisk konsept — oppsummering</w:t>
      </w:r>
    </w:p>
    <w:p>
      <w:pPr>
        <w:pBdr>
          <w:bottom w:val="single" w:color="b8922a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b8922a"/>
          <w:sz w:val="24"/>
          <w:szCs w:val="24"/>
        </w:rPr>
        <w:t xml:space="preserve">2.1 Fartøyspesifikasjon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000"/>
        <w:gridCol w:w="2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Spesifikasjon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Leverandør / Merknad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Fartøytype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Special Purpose Vessel (SPV) — offshore GRP-resirkulering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Ny kategori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LOA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~190 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Konseptfase — verifiseres med verft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Bredde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~38 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Konseptfase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Propulsjon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Diesel-elektrisk, 4 × gen.sett, ~18–20 MW installert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Hybrid-klar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DP-system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Kongsberg K-Pos DP2, IMO Klasse 2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Kongsberg Maritime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AHC-kran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PALFINGER Marine, 165t SWL, 40m rekkevidde, –50°C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Aktiv heave comp.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GRP-prosesslinje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4-trinns: sag → shredder → mølle → klassifiserer, 5 t/h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Patent NO20260736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GFG-lagring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3 × 500t siloer (1 500t totalt)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Integrert i skrog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Flagg / Klasse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NIS — DNV DP2 (AiP-forespørsel sendt)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AiP tema for møtet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Patent 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NO20260735 — Hydraulisk dual-klo griperarm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BladeShip AS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Patent 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NO20260736 — 4-trinns GRP-prosesslinje offshore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BladeShip AS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b8922a"/>
          <w:sz w:val="24"/>
          <w:szCs w:val="24"/>
        </w:rPr>
        <w:t xml:space="preserve">2.2 Operasjonskonsept</w:t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BladeShip opererer i to modi: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Offshore modus: fartøyet posisjonerer seg med DP2 ved dekommisjonert turbin, griperarm løfter og kapper blader, prosesseringslinjen behandler bladene til GFG ombord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Havne-/portkall-modus: GFG losses til betongindustrien, skip klargjøres for neste kampanje</w:t>
      </w:r>
    </w:p>
    <w:p>
      <w:pPr>
        <w:spacing w:after="0" w:before="60"/>
      </w:pP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Primærmarked: Nordsjøen, Østersjøen, Irske hav — utvidelse til Asia-Pacific fra fartøy nr. 2.</w:t>
      </w:r>
    </w:p>
    <w:p>
      <w:pPr>
        <w:spacing w:after="0" w:before="180"/>
      </w:pP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1628"/>
          <w:sz w:val="30"/>
          <w:szCs w:val="30"/>
        </w:rPr>
        <w:t xml:space="preserve">3. Kritiske tekniske spørsmål — forberedte svar</w:t>
      </w:r>
    </w:p>
    <w:p>
      <w:pPr>
        <w:pBdr>
          <w:bottom w:val="single" w:color="b8922a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b8922a"/>
          <w:sz w:val="24"/>
          <w:szCs w:val="24"/>
        </w:rPr>
        <w:t xml:space="preserve">3.1 ATEX og støveksplosjonsrisiko</w:t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Dette er det teknisk viktigste spørsmålet DNV vil stille. Vår posisjon: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37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Område ombord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ATEX-sone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Utstyrskrav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Løsning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Innvendig GFG-siloer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Zone 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Category 1D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Tett konstruksjon, inert gass vurderes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Prosesseringsrom (shredder/mølle)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Zone 21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Category 2D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Enclosed, negativt trykk, ATEX-sertifisert utstyr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Støvekstraksjonspunkter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Zone 21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Category 2D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HEPA-filtrering, eksplosjonsletting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Tilstøtende arealer/dekk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Zone 22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Category 3D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Ventilasjon, gassdetektor</w:t>
            </w:r>
          </w:p>
        </w:tc>
      </w:tr>
    </w:tbl>
    <w:p>
      <w:pPr>
        <w:spacing w:after="0" w:before="80"/>
      </w:pP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222222"/>
          <w:sz w:val="22"/>
          <w:szCs w:val="22"/>
        </w:rPr>
        <w:t xml:space="preserve">Viktig presisering: EU ATEX-direktivet 2014/34/EU gjelder ikke på skip. Fartøy dekkes av IMO-regler og DNVs klassifikasjonsregler (ref. IEC 60092-502). DNV utvikler skreddersydd notasjon — dette er en fordel for designfleksibilitet.</w:t>
      </w:r>
    </w:p>
    <w:p>
      <w:pPr>
        <w:spacing w:after="0" w:before="60"/>
      </w:pP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Ventilasjonsstrategi: Prosesseringsrom under kontinuerlig negativt trykk. Luftinntak minimum 10m fra utblåsning. Automatisk nedstengning av prosesslinje ved trykkfall eller støvkonsentrasjon over terskelverdi.</w:t>
      </w:r>
    </w:p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b8922a"/>
          <w:sz w:val="24"/>
          <w:szCs w:val="24"/>
        </w:rPr>
        <w:t xml:space="preserve">3.2 Technology Readiness Level (TRL)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51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Komponent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Begrunnlag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Mekanisk shredding/grinding av GRP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7–9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Kommersielt bevist: Extreme EcoSolutions (NL), Mixt Composites (FR), Regen Fiber USA (30 000t/år, 2024)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GFG til betong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7–9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Kommersielt tilgjengelig og etterspurt i byggeindustrien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Hydraulisk griperarm offshore (Patent)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3–4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Ny design — konseptvalidering planlagt med FoU-partner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4-trinns prosesslinje offshore (Patent)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3–4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Teknologien er moden, offshore-integrasjonen er innovasjonen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DP2 SPV med industriell payload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5–6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Analoge fartøy finnes: CSOVs, kabelleggere, DSVs</w:t>
            </w:r>
          </w:p>
        </w:tc>
      </w:tr>
    </w:tbl>
    <w:p>
      <w:pPr>
        <w:spacing w:after="0" w:before="60"/>
      </w:pP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Budskap: Prosessteknologien er moden. BladeShips innovasjon er systemintegrasjonen offshore — det er dette EIC-søknaden og patentene beskytter.</w:t>
      </w:r>
    </w:p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b8922a"/>
          <w:sz w:val="24"/>
          <w:szCs w:val="24"/>
        </w:rPr>
        <w:t xml:space="preserve">3.3 Klassifikasjonsnotasjon</w:t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BladeShip er et hybrid fartøy uten direkte parallell i DNV-regelverket. Spørsmål til DNV: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Hvilken skipstypenota sjon ser DNV for seg — Special Purpose Ship (SPS-koden), offshore service vessel, eller annet?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Kan industriprosesseringsrommet klassifiseres som et separat «industrial space» med egne krav iht. SOLAS/IMO?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Hva er DNVs erfaring med lignende hybridfartøy (f.eks. prosessering av fangst, kabellegging)?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Hva er minimum dokumentasjonskrav for å starte formell AiP?</w:t>
      </w:r>
    </w:p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b8922a"/>
          <w:sz w:val="24"/>
          <w:szCs w:val="24"/>
        </w:rPr>
        <w:t xml:space="preserve">3.4 Betalingsvilje og markedsgrunnlag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Verdi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Kilde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Dekomm.kostnad per turbin (reell)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€930 000 – €1 509 000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Finsk miljøinstitutt, aug 2025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Landbasert GRP-resirkulering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USD 1 000 – 2 000/tonn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WindEurope / markedsdata 2025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Bladevekt per turbin (3 blader)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45 – 60 tonn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Bransjesnitt moderne turbiner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Bladekostnad landbasert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~USD 67 500 – 90 000/turbin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Beregnet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BladeShip target pris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USD 40 000 – 70 000/turbin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Konkurransedyktig for offshore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Globalt marked 2030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$158,9 milliarder (CAGR 16,6%)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BCC Research, mai 2026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Europeisk bladavfall 2030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~55 000 tonn/år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WindEurope 2025</w:t>
            </w:r>
          </w:p>
        </w:tc>
      </w:tr>
    </w:tbl>
    <w:p>
      <w:pPr>
        <w:spacing w:after="0" w:before="180"/>
      </w:pP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1628"/>
          <w:sz w:val="30"/>
          <w:szCs w:val="30"/>
        </w:rPr>
        <w:t xml:space="preserve">4. Spørsmål til DNV</w:t>
      </w:r>
    </w:p>
    <w:p>
      <w:pPr>
        <w:pBdr>
          <w:bottom w:val="single" w:color="b8922a" w:sz="6" w:space="1"/>
        </w:pBdr>
        <w:spacing w:after="120" w:before="120"/>
      </w:pP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Vi ønsker DNVs vurdering på følgende: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Klassifikasjon: Hvilken notasjon og tilnærming anbefaler DNV for et fartøy av denne typen?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AiP-prosess: Hva er minimumsgrunnlaget av dokumentasjon for å starte formell AiP?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ATEX offshore: Bekrefter DNV at IMO/klasse-regler gjelder istedenfor EU ATEX-direktivet?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Industrirom: Finnes det presedens for klassifisering av industrielt prosesseringsrom ombord?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Fremdrift: Hva er realistisk tidslinje fra AiP-start til AiP-sertifikat gitt fartøyets kompleksitet?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Strategisk: Er DNV interessert i en dypere partnerskapsrolle (advisory, pilot project)?</w:t>
      </w:r>
    </w:p>
    <w:p>
      <w:pPr>
        <w:spacing w:after="0" w:before="16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1628"/>
          <w:sz w:val="30"/>
          <w:szCs w:val="30"/>
        </w:rPr>
        <w:t xml:space="preserve">5. Neste steg — foreslått</w:t>
      </w:r>
    </w:p>
    <w:p>
      <w:pPr>
        <w:pBdr>
          <w:bottom w:val="single" w:color="b8922a" w:sz="6" w:space="1"/>
        </w:pBd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2160"/>
      </w:tblGrid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Ansvar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Frist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BladeShip sender formell AiP-forespørsel med konseptdokumentasjon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Leif Sunde / BladeShip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Innen 30. juni 2026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DNV bekrefter mottatt og tildeler prosjektnummer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DNV Stavanger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Innen 15. juli 2026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BladeShip involverer verftpartner (Vard / Ulstein / Green Yard Kleven)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Leif Sunde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Q3 2026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EIC Accelerator Step 2 intervju (estimert)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BladeShip / EIC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August 2026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LOI fra verft — grunnlag for Eksfin/GIEK og Grønn Plattform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BladeShip + Verft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Q4 2026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AiP-sertifikat (estimert)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DNV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Q2–Q3 2027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1628"/>
          <w:sz w:val="30"/>
          <w:szCs w:val="30"/>
        </w:rPr>
        <w:t xml:space="preserve">6. Kontaktinformasjon</w:t>
      </w:r>
    </w:p>
    <w:p>
      <w:pPr>
        <w:pBdr>
          <w:bottom w:val="single" w:color="b8922a" w:sz="6" w:space="1"/>
        </w:pBd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3d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Leif E. Sunde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3d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Founder &amp; CEO — BladeShip 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E-post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leif@bladeship.no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Mobil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+47 936 14 425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Nettside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bladeship.no | bladeship.eu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Adresse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Støperigata 25 L29, 4014 Stavanger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EIC App ID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101354477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Patenter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NO20260735 | NO20260736</w:t>
            </w:r>
          </w:p>
        </w:tc>
      </w:tr>
    </w:tbl>
    <w:p>
      <w:pPr>
        <w:spacing w:after="0" w:before="80"/>
      </w:pP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999999"/>
          <w:sz w:val="18"/>
          <w:szCs w:val="18"/>
        </w:rPr>
        <w:t xml:space="preserve">Konfidensielt — kun til bruk i møtet med DNV Maritime Stavanger 10. juni 2026.</w:t>
      </w:r>
    </w:p>
    <w:sectPr>
      <w:pgSz w:w="11906" w:h="16838" w:orient="portrait"/>
      <w:pgMar w:top="1200" w:right="1296" w:bottom="120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–"/>
      <w:lvlJc w:val="left"/>
      <w:pPr>
        <w:ind w:left="10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a162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b8922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2026-06-03T21:13:22.578Z</dcterms:created>
  <dcterms:modified xsi:type="dcterms:W3CDTF">2026-06-03T21:13:22.594Z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