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2A"/>
          <w:sz w:val="68"/>
        </w:rPr>
        <w:t>DecisionReady</w:t>
      </w:r>
    </w:p>
    <w:p>
      <w:pPr>
        <w:jc w:val="center"/>
      </w:pPr>
      <w:r>
        <w:rPr>
          <w:b/>
          <w:color w:val="245DF5"/>
          <w:sz w:val="36"/>
        </w:rPr>
        <w:t>Hackathon Evidence &amp; Submission Proof</w:t>
      </w:r>
    </w:p>
    <w:p>
      <w:pPr>
        <w:jc w:val="center"/>
      </w:pPr>
      <w:r>
        <w:rPr>
          <w:color w:val="667085"/>
          <w:sz w:val="22"/>
        </w:rPr>
        <w:t>Agents for Humans Hackathon | Professional Agents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Ready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603B"/>
          <w:sz w:val="24"/>
        </w:rPr>
        <w:t>AI explains. Deterministic controls establish readiness. Humans decide.</w:t>
      </w:r>
    </w:p>
    <w:p>
      <w:pPr>
        <w:jc w:val="center"/>
      </w:pPr>
      <w:r>
        <w:rPr>
          <w:color w:val="667085"/>
        </w:rPr>
        <w:t>Prepared September 12,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DecisionReady is a human-governed AI decision control system for complex program change. It determines whether a proposed change has enough governed evidence and approvals to be ready for a consequential human decision. The system uses Strands Agents and Amazon Nova 2 Lite on Amazon Bedrock for explanation and orchestration, while a deterministic Python engine remains authoritative for change detection, impact analysis, governance requirements, blockers, readiness, and baseline promotion.</w:t>
      </w:r>
    </w:p>
    <w:p>
      <w:pPr>
        <w:pStyle w:val="Quote"/>
      </w:pPr>
      <w:r>
        <w:rPr>
          <w:b/>
          <w:color w:val="17603B"/>
        </w:rPr>
        <w:t>Core trust boundary: READY does not mean APPROVED. Only an authorized human may APPROVE, REJECT, or DEFER.</w:t>
      </w:r>
    </w:p>
    <w:p>
      <w:pPr>
        <w:pStyle w:val="Heading1"/>
      </w:pPr>
      <w:r>
        <w:t>2. Submission Readiness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5DF5"/>
          </w:tcPr>
          <w:p>
            <w:r/>
            <w:r>
              <w:rPr>
                <w:b/>
                <w:color w:val="FFFFFF"/>
                <w:sz w:val="19"/>
              </w:rPr>
              <w:t>Evidence Item</w:t>
            </w:r>
          </w:p>
        </w:tc>
        <w:tc>
          <w:tcPr>
            <w:tcW w:type="dxa" w:w="3389"/>
            <w:shd w:fill="245DF5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389"/>
            <w:shd w:fill="245DF5"/>
          </w:tcPr>
          <w:p>
            <w:r/>
            <w:r>
              <w:rPr>
                <w:b/>
                <w:color w:val="FFFFFF"/>
                <w:sz w:val="19"/>
              </w:rPr>
              <w:t>Proof / Location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9"/>
              </w:rPr>
              <w:t>Public code repository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/>
                <w:color w:val="17603B"/>
                <w:sz w:val="19"/>
              </w:rPr>
              <w:t>Verified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https://github.com/atoosabiglari-PM/decisionready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9"/>
              </w:rPr>
              <w:t>Latest public implementation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/>
                <w:color w:val="17603B"/>
                <w:sz w:val="19"/>
              </w:rPr>
              <w:t>Verified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Commit d507a52 - Add business-friendly Excel project import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9"/>
              </w:rPr>
              <w:t>Public deployment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/>
                <w:color w:val="17603B"/>
                <w:sz w:val="19"/>
              </w:rPr>
              <w:t>Verified from deployment log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AWS Elastic Beanstalk environment decisionready-demo deployed successfully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9"/>
              </w:rPr>
              <w:t>Live application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/>
                <w:color w:val="17603B"/>
                <w:sz w:val="19"/>
              </w:rPr>
              <w:t>Available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http://decisionready-atoosa.us-west-2.elasticbeanstalk.com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9"/>
              </w:rPr>
              <w:t>Strands Agents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/>
                <w:color w:val="17603B"/>
                <w:sz w:val="19"/>
              </w:rPr>
              <w:t>Implemented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Strands Agent calls authoritative DecisionReady tool before readiness explanation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9"/>
              </w:rPr>
              <w:t>Amazon Bedrock / Nova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/>
                <w:color w:val="17603B"/>
                <w:sz w:val="19"/>
              </w:rPr>
              <w:t>Implemented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Amazon Nova 2 Lite: us.amazon.nova-2-lite-v1:0 in us-west-2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9"/>
              </w:rPr>
              <w:t>Deterministic governance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/>
                <w:color w:val="17603B"/>
                <w:sz w:val="19"/>
              </w:rPr>
              <w:t>Implemented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Change detection, impact graph, governance rules, readiness, baseline promotion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9"/>
              </w:rPr>
              <w:t>Human authority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/>
                <w:color w:val="17603B"/>
                <w:sz w:val="19"/>
              </w:rPr>
              <w:t>Implemented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APPROVE / REJECT / DEFER; READY ≠ APPROVED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9"/>
              </w:rPr>
              <w:t>Business-friendly intake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/>
                <w:color w:val="17603B"/>
                <w:sz w:val="19"/>
              </w:rPr>
              <w:t>Implemented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Excel workbook import plus advanced JSON path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9"/>
              </w:rPr>
              <w:t>Automated tests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/>
                <w:color w:val="17603B"/>
                <w:sz w:val="19"/>
              </w:rPr>
              <w:t>Verified by terminal run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46 passing tests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9"/>
              </w:rPr>
              <w:t>Open-source license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/>
                <w:color w:val="17603B"/>
                <w:sz w:val="19"/>
              </w:rPr>
              <w:t>Present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Apache License 2.0</w:t>
            </w:r>
          </w:p>
        </w:tc>
      </w:tr>
    </w:tbl>
    <w:p>
      <w:pPr>
        <w:pStyle w:val="Heading1"/>
      </w:pPr>
      <w:r>
        <w:t>3. End-to-End Governed Lifecycle</w:t>
      </w:r>
    </w:p>
    <w:p>
      <w:r>
        <w:t>The lifecycle demonstrated in the deployed product is: approved baseline → proposed change → deterministic impact/governance analysis → NOT_READY → governance requirements satisfied → READY → authorized human decision → new baseline and audit trail.</w:t>
      </w:r>
    </w:p>
    <w:p>
      <w:r>
        <w:drawing>
          <wp:inline xmlns:a="http://schemas.openxmlformats.org/drawingml/2006/main" xmlns:pic="http://schemas.openxmlformats.org/drawingml/2006/picture">
            <wp:extent cx="6309360" cy="29550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adiness_tran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5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Public DecisionReady lifecycle showing NOT_READY before governance and READY after governance, followed by a human APPROVED decision and a new baseline.</w:t>
      </w:r>
    </w:p>
    <w:p>
      <w:r>
        <w:drawing>
          <wp:inline xmlns:a="http://schemas.openxmlformats.org/drawingml/2006/main" xmlns:pic="http://schemas.openxmlformats.org/drawingml/2006/picture">
            <wp:extent cx="5852160" cy="35708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udit_tr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0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Audit evidence records the previous baseline, new baseline, human outcome, and decision authority.</w:t>
      </w:r>
    </w:p>
    <w:p>
      <w:r>
        <w:drawing>
          <wp:inline xmlns:a="http://schemas.openxmlformats.org/drawingml/2006/main" xmlns:pic="http://schemas.openxmlformats.org/drawingml/2006/picture">
            <wp:extent cx="5852160" cy="29593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ew_governed_bas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9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The approved proposed state becomes the next governed baseline, including Germany, the new launch date, EU review requirement, and German localization.</w:t>
      </w:r>
    </w:p>
    <w:p>
      <w:pPr>
        <w:pStyle w:val="Heading1"/>
      </w:pPr>
      <w:r>
        <w:t>4. Germany Demo Evidence</w:t>
      </w:r>
    </w:p>
    <w:p>
      <w:r>
        <w:t>The primary demo workbook is `demo_data/DecisionReady_Germany_Project_Demo.xlsx`. It contains three business-facing sheets: Project, Approved Baseline, and Proposed Change. No JSON knowledge is required for the normal demo 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D1B2A"/>
          </w:tcPr>
          <w:p>
            <w:r/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3389"/>
            <w:shd w:fill="0D1B2A"/>
          </w:tcPr>
          <w:p>
            <w:r/>
            <w:r>
              <w:rPr>
                <w:b/>
                <w:color w:val="FFFFFF"/>
                <w:sz w:val="19"/>
              </w:rPr>
              <w:t>Approved Baseline v1</w:t>
            </w:r>
          </w:p>
        </w:tc>
        <w:tc>
          <w:tcPr>
            <w:tcW w:type="dxa" w:w="3389"/>
            <w:shd w:fill="0D1B2A"/>
          </w:tcPr>
          <w:p>
            <w:r/>
            <w:r>
              <w:rPr>
                <w:b/>
                <w:color w:val="FFFFFF"/>
                <w:sz w:val="19"/>
              </w:rPr>
              <w:t>Proposed Change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/>
                <w:sz w:val="19"/>
              </w:rPr>
              <w:t>Geography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9"/>
              </w:rPr>
              <w:t>US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9"/>
              </w:rPr>
              <w:t>US + Germany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/>
                <w:sz w:val="19"/>
              </w:rPr>
              <w:t>Launch date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9"/>
              </w:rPr>
              <w:t>2026-10-01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9"/>
              </w:rPr>
              <w:t>2026-10-15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/>
                <w:sz w:val="19"/>
              </w:rPr>
              <w:t>EU privacy review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9"/>
              </w:rPr>
              <w:t>Not required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9"/>
              </w:rPr>
              <w:t>Required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/>
                <w:sz w:val="19"/>
              </w:rPr>
              <w:t>German localization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9"/>
              </w:rPr>
              <w:t>Yes</w:t>
            </w:r>
          </w:p>
        </w:tc>
      </w:tr>
    </w:tbl>
    <w:p>
      <w:r>
        <w:t>Expected initial result: NOT_READY. Governance rules require privacy evidence, schedule evidence, Privacy / Legal approval, and Program Sponsor approval. Once these human-governed requirements are satisfied, the deterministic engine returns READY. A human may then make the final decision.</w:t>
      </w:r>
    </w:p>
    <w:p>
      <w:pPr>
        <w:pStyle w:val="Heading1"/>
      </w:pPr>
      <w:r>
        <w:t>5. Technical Evidence</w:t>
      </w:r>
    </w:p>
    <w:p>
      <w:pPr>
        <w:pStyle w:val="Heading2"/>
      </w:pPr>
      <w:r>
        <w:t>Strands Agents tool boundary</w:t>
      </w:r>
    </w:p>
    <w:p>
      <w:r>
        <w:t>The agent tool runs the authoritative DecisionReady scenario analysis. The system prompt requires tool use before a readiness assessment and prohibits the model from overriding the returned readiness state.</w:t>
      </w:r>
    </w:p>
    <w:p>
      <w:pPr>
        <w:pStyle w:val="Heading2"/>
      </w:pPr>
      <w:r>
        <w:t>Amazon Nova 2 Lite</w:t>
      </w:r>
    </w:p>
    <w:p>
      <w:r>
        <w:t>The deployed agent uses Amazon Nova 2 Lite through Amazon Bedrock in us-west-2. Bedrock permissions include model invocation and response streaming for the Elastic Beanstalk instance role.</w:t>
      </w:r>
    </w:p>
    <w:p>
      <w:pPr>
        <w:pStyle w:val="Heading2"/>
      </w:pPr>
      <w:r>
        <w:t>Deterministic temporal semantics</w:t>
      </w:r>
    </w:p>
    <w:p>
      <w:r>
        <w:t>Date direction and day deltas are derived deterministically so the model cannot reinterpret a later date as an acceleration or an earlier date as a delay.</w:t>
      </w:r>
    </w:p>
    <w:p>
      <w:pPr>
        <w:pStyle w:val="Heading2"/>
      </w:pPr>
      <w:r>
        <w:t>Evidence integrity</w:t>
      </w:r>
    </w:p>
    <w:p>
      <w:r>
        <w:t>Evidence only counts as satisfied when a source is provided. Human approval only counts when a named approver is recorded.</w:t>
      </w:r>
    </w:p>
    <w:p>
      <w:pPr>
        <w:pStyle w:val="Heading2"/>
      </w:pPr>
      <w:r>
        <w:t>Baseline promotion</w:t>
      </w:r>
    </w:p>
    <w:p>
      <w:r>
        <w:t>The lifecycle enforces that an APPROVED decision creates a new baseline only when readiness is READY; REJECTED or DEFERRED retains the existing baseline.</w:t>
      </w:r>
    </w:p>
    <w:p>
      <w:pPr>
        <w:pStyle w:val="Heading2"/>
      </w:pPr>
      <w:r>
        <w:t>Excel intake</w:t>
      </w:r>
    </w:p>
    <w:p>
      <w:r>
        <w:t>The Excel importer parses the Project, Approved Baseline, and Proposed Change sheets into the same generic internal document consumed by the deterministic workspace engine.</w:t>
      </w:r>
    </w:p>
    <w:p>
      <w:pPr>
        <w:pStyle w:val="Heading1"/>
      </w:pPr>
      <w:r>
        <w:t>6. Competition Requirement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DF5"/>
          </w:tcPr>
          <w:p>
            <w:r/>
            <w:r>
              <w:rPr>
                <w:b/>
                <w:color w:val="FFFFFF"/>
                <w:sz w:val="19"/>
              </w:rPr>
              <w:t>Devpost Requirement</w:t>
            </w:r>
          </w:p>
        </w:tc>
        <w:tc>
          <w:tcPr>
            <w:tcW w:type="dxa" w:w="5083"/>
            <w:shd w:fill="245DF5"/>
          </w:tcPr>
          <w:p>
            <w:r/>
            <w:r>
              <w:rPr>
                <w:b/>
                <w:color w:val="FFFFFF"/>
                <w:sz w:val="19"/>
              </w:rPr>
              <w:t>DecisionReady Evidence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  <w:sz w:val="19"/>
              </w:rPr>
              <w:t>Text description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9"/>
              </w:rPr>
              <w:t>DEVPOST_DRAFT.md in this submission pack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  <w:sz w:val="19"/>
              </w:rPr>
              <w:t>Public code repository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9"/>
              </w:rPr>
              <w:t>github.com/atoosabiglari-PM/decisionready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  <w:sz w:val="19"/>
              </w:rPr>
              <w:t>README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9"/>
              </w:rPr>
              <w:t>README.md replacement in this submission pack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  <w:sz w:val="19"/>
              </w:rPr>
              <w:t>Architecture diagram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9"/>
              </w:rPr>
              <w:t>docs/evidence/DecisionReady_Architecture.png and docs/architecture.md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  <w:sz w:val="19"/>
              </w:rPr>
              <w:t>Demo video ≤ 5 minutes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9"/>
              </w:rPr>
              <w:t>VIDEO_SCRIPT.md provides a 4:30-4:50 target flow; recording still required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  <w:sz w:val="19"/>
              </w:rPr>
              <w:t>AWS Builder ID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9"/>
              </w:rPr>
              <w:t>Must be entered in Devpost by the entrant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  <w:sz w:val="19"/>
              </w:rPr>
              <w:t>Optional live demo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9"/>
              </w:rPr>
              <w:t>Elastic Beanstalk public URL available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  <w:sz w:val="19"/>
              </w:rPr>
              <w:t>Open-source license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9"/>
              </w:rPr>
              <w:t>Apache 2.0 already in repository</w:t>
            </w:r>
          </w:p>
        </w:tc>
      </w:tr>
    </w:tbl>
    <w:p>
      <w:pPr>
        <w:pStyle w:val="Heading1"/>
      </w:pPr>
      <w:r>
        <w:t>7. Evidence Sources</w:t>
      </w:r>
    </w:p>
    <w:p>
      <w:r>
        <w:t>This report is grounded in the project repository, user-provided CloudShell deployment/test logs, and user-provided screenshots captured from the public DecisionReady deployment. Competition requirements were verified against the official Agents for Humans Devpost rules and FAQ on September 12, 2026.</w:t>
      </w:r>
    </w:p>
    <w:p>
      <w:pPr>
        <w:pStyle w:val="ListBullet"/>
      </w:pPr>
      <w:r>
        <w:t>https://agentsforhumans.devpost.com/rules</w:t>
      </w:r>
    </w:p>
    <w:p>
      <w:pPr>
        <w:pStyle w:val="ListBullet"/>
      </w:pPr>
      <w:r>
        <w:t>https://agentsforhumans.devpost.com/details/faqs</w:t>
      </w:r>
    </w:p>
    <w:p>
      <w:pPr>
        <w:pStyle w:val="ListBullet"/>
      </w:pPr>
      <w:r>
        <w:t>https://github.com/atoosabiglari-PM/decisionready</w:t>
      </w:r>
    </w:p>
    <w:p>
      <w:pPr>
        <w:pStyle w:val="ListBullet"/>
      </w:pPr>
      <w:r>
        <w:t>http://decisionready-atoosa.us-west-2.elasticbeanstalk.com</w:t>
      </w:r>
    </w:p>
    <w:p>
      <w:pPr>
        <w:pStyle w:val="Heading1"/>
      </w:pPr>
      <w:r>
        <w:t>8. Final Submission Gaps</w:t>
      </w:r>
    </w:p>
    <w:p>
      <w:pPr>
        <w:pStyle w:val="ListBullet"/>
      </w:pPr>
      <w:r>
        <w:t>Update the public repo README and architecture document with the submission-ready versions in this pack.</w:t>
      </w:r>
    </w:p>
    <w:p>
      <w:pPr>
        <w:pStyle w:val="ListBullet"/>
      </w:pPr>
      <w:r>
        <w:t>Record and publicly upload the ≤5-minute video.</w:t>
      </w:r>
    </w:p>
    <w:p>
      <w:pPr>
        <w:pStyle w:val="ListBullet"/>
      </w:pPr>
      <w:r>
        <w:t>Add the AWS Builder ID email in Devpost.</w:t>
      </w:r>
    </w:p>
    <w:p>
      <w:pPr>
        <w:pStyle w:val="ListBullet"/>
      </w:pPr>
      <w:r>
        <w:t>Run one final live-demo smoke test immediately before recording/submission.</w:t>
      </w:r>
    </w:p>
    <w:p>
      <w:pPr>
        <w:pStyle w:val="ListBullet"/>
      </w:pPr>
      <w:r>
        <w:t>Paste the final Devpost description and submit before September 14, 2026 at 5:00 PM PDT.</w:t>
      </w:r>
    </w:p>
    <w:sectPr w:rsidR="00FC693F" w:rsidRPr="0006063C" w:rsidSect="00034616">
      <w:footerReference w:type="default" r:id="rId13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699"/>
        <w:sz w:val="16"/>
      </w:rPr>
      <w:t>DecisionReady | Agents for Humans Hackathon | Submission Evidence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4405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1B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DF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D1B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