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90577" w14:textId="77777777" w:rsidR="005F50D4" w:rsidRPr="00FE4236" w:rsidRDefault="005F50D4" w:rsidP="005F50D4">
      <w:pPr>
        <w:rPr>
          <w:rFonts w:cstheme="minorHAnsi"/>
          <w:sz w:val="20"/>
          <w:szCs w:val="20"/>
        </w:rPr>
      </w:pPr>
      <w:bookmarkStart w:id="0" w:name="_GoBack"/>
      <w:bookmarkEnd w:id="0"/>
      <w:r>
        <w:rPr>
          <w:rFonts w:cstheme="minorHAnsi"/>
          <w:noProof/>
          <w:sz w:val="20"/>
          <w:szCs w:val="20"/>
        </w:rPr>
        <mc:AlternateContent>
          <mc:Choice Requires="wps">
            <w:drawing>
              <wp:anchor distT="0" distB="0" distL="114300" distR="114300" simplePos="0" relativeHeight="251662336" behindDoc="0" locked="0" layoutInCell="1" allowOverlap="1" wp14:anchorId="2A89508C" wp14:editId="70E3C4A0">
                <wp:simplePos x="0" y="0"/>
                <wp:positionH relativeFrom="column">
                  <wp:posOffset>1034415</wp:posOffset>
                </wp:positionH>
                <wp:positionV relativeFrom="paragraph">
                  <wp:posOffset>-137795</wp:posOffset>
                </wp:positionV>
                <wp:extent cx="5743575" cy="1114425"/>
                <wp:effectExtent l="0" t="0" r="0" b="0"/>
                <wp:wrapNone/>
                <wp:docPr id="1" name="CasellaDiTes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3575" cy="1114425"/>
                        </a:xfrm>
                        <a:prstGeom prst="rect">
                          <a:avLst/>
                        </a:prstGeom>
                        <a:noFill/>
                      </wps:spPr>
                      <wps:txbx>
                        <w:txbxContent>
                          <w:p w14:paraId="6020A7B2" w14:textId="77777777" w:rsidR="00807A46" w:rsidRDefault="00807A46" w:rsidP="005F50D4">
                            <w:pPr>
                              <w:rPr>
                                <w:rFonts w:hAnsi="Helvetica"/>
                                <w:color w:val="FFFFFF"/>
                                <w:kern w:val="24"/>
                                <w:sz w:val="44"/>
                                <w:szCs w:val="56"/>
                              </w:rPr>
                            </w:pPr>
                            <w:r>
                              <w:rPr>
                                <w:rFonts w:hAnsi="Helvetica"/>
                                <w:color w:val="FFFFFF"/>
                                <w:kern w:val="24"/>
                                <w:sz w:val="44"/>
                                <w:szCs w:val="56"/>
                              </w:rPr>
                              <w:t>Presidenza del Consiglio dei Ministri</w:t>
                            </w:r>
                          </w:p>
                          <w:p w14:paraId="5FCE2EF4" w14:textId="77777777" w:rsidR="00807A46" w:rsidRPr="00F70078" w:rsidRDefault="00807A46" w:rsidP="005F50D4">
                            <w:pPr>
                              <w:rPr>
                                <w:rFonts w:hAnsi="Helvetica"/>
                                <w:color w:val="FFFFFF"/>
                                <w:kern w:val="24"/>
                                <w:sz w:val="40"/>
                                <w:szCs w:val="40"/>
                              </w:rPr>
                            </w:pPr>
                            <w:r w:rsidRPr="00F70078">
                              <w:rPr>
                                <w:rFonts w:hAnsi="Helvetica"/>
                                <w:color w:val="FFFFFF"/>
                                <w:kern w:val="24"/>
                                <w:sz w:val="40"/>
                                <w:szCs w:val="40"/>
                              </w:rPr>
                              <w:t>Dipartimento della Funzione Pubblica</w:t>
                            </w:r>
                          </w:p>
                          <w:p w14:paraId="03EC37F0" w14:textId="77777777" w:rsidR="00807A46" w:rsidRPr="00F70078" w:rsidRDefault="00807A46" w:rsidP="005F50D4">
                            <w:pPr>
                              <w:rPr>
                                <w:rFonts w:hAnsi="Helvetica"/>
                                <w:color w:val="FFFFFF"/>
                                <w:kern w:val="24"/>
                                <w:sz w:val="36"/>
                                <w:szCs w:val="36"/>
                              </w:rPr>
                            </w:pPr>
                            <w:r>
                              <w:rPr>
                                <w:rFonts w:hAnsi="Helvetica"/>
                                <w:color w:val="FFFFFF"/>
                                <w:kern w:val="24"/>
                                <w:sz w:val="36"/>
                                <w:szCs w:val="36"/>
                              </w:rPr>
                              <w:t>Ufficio per la v</w:t>
                            </w:r>
                            <w:r w:rsidRPr="00F70078">
                              <w:rPr>
                                <w:rFonts w:hAnsi="Helvetica"/>
                                <w:color w:val="FFFFFF"/>
                                <w:kern w:val="24"/>
                                <w:sz w:val="36"/>
                                <w:szCs w:val="36"/>
                              </w:rPr>
                              <w:t xml:space="preserve">alutazione della </w:t>
                            </w:r>
                            <w:r w:rsidRPr="00FB287C">
                              <w:rPr>
                                <w:rFonts w:hAnsi="Helvetica"/>
                                <w:i/>
                                <w:color w:val="FFFFFF"/>
                                <w:kern w:val="24"/>
                                <w:sz w:val="36"/>
                                <w:szCs w:val="36"/>
                              </w:rPr>
                              <w:t>performance</w:t>
                            </w:r>
                          </w:p>
                          <w:p w14:paraId="182A97E1" w14:textId="77777777" w:rsidR="00807A46" w:rsidRPr="005F2A12" w:rsidRDefault="00807A46" w:rsidP="005F50D4">
                            <w:pPr>
                              <w:rPr>
                                <w:sz w:val="12"/>
                              </w:rPr>
                            </w:pP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type w14:anchorId="2A89508C" id="_x0000_t202" coordsize="21600,21600" o:spt="202" path="m,l,21600r21600,l21600,xe">
                <v:stroke joinstyle="miter"/>
                <v:path gradientshapeok="t" o:connecttype="rect"/>
              </v:shapetype>
              <v:shape id="CasellaDiTesto 13" o:spid="_x0000_s1026" type="#_x0000_t202" style="position:absolute;left:0;text-align:left;margin-left:81.45pt;margin-top:-10.85pt;width:452.25pt;height:8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" filled="f" stroked="f">
                <v:path arrowok="t"/>
                <v:textbox style="mso-fit-shape-to-text:t">
                  <w:txbxContent>
                    <w:p w14:paraId="6020A7B2" w14:textId="77777777" w:rsidR="00807A46" w:rsidRDefault="00807A46" w:rsidP="005F50D4">
                      <w:pPr>
                        <w:rPr>
                          <w:rFonts w:hAnsi="Helvetica"/>
                          <w:color w:val="FFFFFF"/>
                          <w:kern w:val="24"/>
                          <w:sz w:val="44"/>
                          <w:szCs w:val="56"/>
                        </w:rPr>
                      </w:pPr>
                      <w:r>
                        <w:rPr>
                          <w:rFonts w:hAnsi="Helvetica"/>
                          <w:color w:val="FFFFFF"/>
                          <w:kern w:val="24"/>
                          <w:sz w:val="44"/>
                          <w:szCs w:val="56"/>
                        </w:rPr>
                        <w:t>Presidenza del Consiglio dei Ministri</w:t>
                      </w:r>
                    </w:p>
                    <w:p w14:paraId="5FCE2EF4" w14:textId="77777777" w:rsidR="00807A46" w:rsidRPr="00F70078" w:rsidRDefault="00807A46" w:rsidP="005F50D4">
                      <w:pPr>
                        <w:rPr>
                          <w:rFonts w:hAnsi="Helvetica"/>
                          <w:color w:val="FFFFFF"/>
                          <w:kern w:val="24"/>
                          <w:sz w:val="40"/>
                          <w:szCs w:val="40"/>
                        </w:rPr>
                      </w:pPr>
                      <w:r w:rsidRPr="00F70078">
                        <w:rPr>
                          <w:rFonts w:hAnsi="Helvetica"/>
                          <w:color w:val="FFFFFF"/>
                          <w:kern w:val="24"/>
                          <w:sz w:val="40"/>
                          <w:szCs w:val="40"/>
                        </w:rPr>
                        <w:t>Dipartimento della Funzione Pubblica</w:t>
                      </w:r>
                    </w:p>
                    <w:p w14:paraId="03EC37F0" w14:textId="77777777" w:rsidR="00807A46" w:rsidRPr="00F70078" w:rsidRDefault="00807A46" w:rsidP="005F50D4">
                      <w:pPr>
                        <w:rPr>
                          <w:rFonts w:hAnsi="Helvetica"/>
                          <w:color w:val="FFFFFF"/>
                          <w:kern w:val="24"/>
                          <w:sz w:val="36"/>
                          <w:szCs w:val="36"/>
                        </w:rPr>
                      </w:pPr>
                      <w:r>
                        <w:rPr>
                          <w:rFonts w:hAnsi="Helvetica"/>
                          <w:color w:val="FFFFFF"/>
                          <w:kern w:val="24"/>
                          <w:sz w:val="36"/>
                          <w:szCs w:val="36"/>
                        </w:rPr>
                        <w:t>Ufficio per la v</w:t>
                      </w:r>
                      <w:r w:rsidRPr="00F70078">
                        <w:rPr>
                          <w:rFonts w:hAnsi="Helvetica"/>
                          <w:color w:val="FFFFFF"/>
                          <w:kern w:val="24"/>
                          <w:sz w:val="36"/>
                          <w:szCs w:val="36"/>
                        </w:rPr>
                        <w:t xml:space="preserve">alutazione della </w:t>
                      </w:r>
                      <w:r w:rsidRPr="00FB287C">
                        <w:rPr>
                          <w:rFonts w:hAnsi="Helvetica"/>
                          <w:i/>
                          <w:color w:val="FFFFFF"/>
                          <w:kern w:val="24"/>
                          <w:sz w:val="36"/>
                          <w:szCs w:val="36"/>
                        </w:rPr>
                        <w:t>performance</w:t>
                      </w:r>
                    </w:p>
                    <w:p w14:paraId="182A97E1" w14:textId="77777777" w:rsidR="00807A46" w:rsidRPr="005F2A12" w:rsidRDefault="00807A46" w:rsidP="005F50D4">
                      <w:pPr>
                        <w:rPr>
                          <w:sz w:val="12"/>
                        </w:rPr>
                      </w:pPr>
                    </w:p>
                  </w:txbxContent>
                </v:textbox>
              </v:shape>
            </w:pict>
          </mc:Fallback>
        </mc:AlternateContent>
      </w:r>
      <w:r w:rsidRPr="00FE4236">
        <w:rPr>
          <w:rFonts w:cstheme="minorHAnsi"/>
          <w:noProof/>
          <w:sz w:val="20"/>
          <w:szCs w:val="20"/>
        </w:rPr>
        <w:drawing>
          <wp:anchor distT="0" distB="0" distL="114300" distR="114300" simplePos="0" relativeHeight="251661312" behindDoc="0" locked="0" layoutInCell="1" allowOverlap="1" wp14:anchorId="6CFB300C" wp14:editId="7B6F3B36">
            <wp:simplePos x="0" y="0"/>
            <wp:positionH relativeFrom="column">
              <wp:posOffset>-229235</wp:posOffset>
            </wp:positionH>
            <wp:positionV relativeFrom="paragraph">
              <wp:posOffset>-170180</wp:posOffset>
            </wp:positionV>
            <wp:extent cx="1041400" cy="1156970"/>
            <wp:effectExtent l="0" t="0" r="6350" b="508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pic:cNvPicPr>
                      <a:picLocks noChangeAspect="1"/>
                    </pic:cNvPicPr>
                  </pic:nvPicPr>
                  <pic:blipFill>
                    <a:blip r:embed="rId8"/>
                    <a:stretch>
                      <a:fillRect/>
                    </a:stretch>
                  </pic:blipFill>
                  <pic:spPr>
                    <a:xfrm>
                      <a:off x="0" y="0"/>
                      <a:ext cx="1041400" cy="1156970"/>
                    </a:xfrm>
                    <a:prstGeom prst="rect">
                      <a:avLst/>
                    </a:prstGeom>
                  </pic:spPr>
                </pic:pic>
              </a:graphicData>
            </a:graphic>
          </wp:anchor>
        </w:drawing>
      </w:r>
      <w:r>
        <w:rPr>
          <w:rFonts w:cstheme="minorHAnsi"/>
          <w:noProof/>
          <w:sz w:val="20"/>
          <w:szCs w:val="20"/>
        </w:rPr>
        <mc:AlternateContent>
          <mc:Choice Requires="wps">
            <w:drawing>
              <wp:anchor distT="0" distB="0" distL="114300" distR="114300" simplePos="0" relativeHeight="251660288" behindDoc="0" locked="0" layoutInCell="1" allowOverlap="1" wp14:anchorId="753F7462" wp14:editId="1E60D7DA">
                <wp:simplePos x="0" y="0"/>
                <wp:positionH relativeFrom="column">
                  <wp:posOffset>-715010</wp:posOffset>
                </wp:positionH>
                <wp:positionV relativeFrom="paragraph">
                  <wp:posOffset>-889000</wp:posOffset>
                </wp:positionV>
                <wp:extent cx="8124825" cy="2562225"/>
                <wp:effectExtent l="38100" t="19050" r="47625" b="85725"/>
                <wp:wrapNone/>
                <wp:docPr id="6" name="Rettango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24825" cy="2562225"/>
                        </a:xfrm>
                        <a:prstGeom prst="rect">
                          <a:avLst/>
                        </a:prstGeom>
                        <a:solidFill>
                          <a:srgbClr val="1257BD"/>
                        </a:solidFill>
                        <a:ln w="12700" cap="flat">
                          <a:no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8DDB2" id="Rettangolo 6" o:spid="_x0000_s1026" style="position:absolute;margin-left:-56.3pt;margin-top:-70pt;width:639.75pt;height:20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" fillcolor="#1257bd" stroked="f" strokeweight="1pt">
                <v:stroke miterlimit="4"/>
                <v:shadow on="t" color="black" opacity=".5" origin=",.5" offset="0"/>
                <v:path arrowok="t"/>
                <v:textbox inset="4pt,4pt,4pt,4pt"/>
              </v:rect>
            </w:pict>
          </mc:Fallback>
        </mc:AlternateContent>
      </w:r>
    </w:p>
    <w:p w14:paraId="44B3A29D" w14:textId="77777777" w:rsidR="005F50D4" w:rsidRPr="00FE4236" w:rsidRDefault="005F50D4" w:rsidP="005F50D4">
      <w:pPr>
        <w:rPr>
          <w:rFonts w:cstheme="minorHAnsi"/>
          <w:sz w:val="20"/>
          <w:szCs w:val="20"/>
        </w:rPr>
      </w:pPr>
    </w:p>
    <w:p w14:paraId="3A722898" w14:textId="77777777" w:rsidR="005F50D4" w:rsidRPr="00FE4236" w:rsidRDefault="005F50D4" w:rsidP="005F50D4">
      <w:pPr>
        <w:rPr>
          <w:rFonts w:cstheme="minorHAnsi"/>
          <w:sz w:val="20"/>
          <w:szCs w:val="20"/>
        </w:rPr>
      </w:pPr>
    </w:p>
    <w:p w14:paraId="488C149A" w14:textId="77777777" w:rsidR="005F50D4" w:rsidRPr="00FE4236" w:rsidRDefault="005F50D4" w:rsidP="005F50D4">
      <w:pPr>
        <w:rPr>
          <w:rFonts w:cstheme="minorHAnsi"/>
          <w:sz w:val="20"/>
          <w:szCs w:val="20"/>
        </w:rPr>
      </w:pPr>
    </w:p>
    <w:p w14:paraId="40FF396D" w14:textId="77777777" w:rsidR="005F50D4" w:rsidRPr="00FE4236" w:rsidRDefault="005F50D4" w:rsidP="005F50D4">
      <w:pPr>
        <w:rPr>
          <w:rFonts w:cstheme="minorHAnsi"/>
          <w:sz w:val="20"/>
          <w:szCs w:val="20"/>
        </w:rPr>
      </w:pPr>
    </w:p>
    <w:p w14:paraId="1A4AF081" w14:textId="77777777" w:rsidR="005F50D4" w:rsidRPr="00FE4236" w:rsidRDefault="005F50D4" w:rsidP="005F50D4">
      <w:pPr>
        <w:rPr>
          <w:rFonts w:cstheme="minorHAnsi"/>
          <w:sz w:val="20"/>
          <w:szCs w:val="20"/>
        </w:rPr>
      </w:pPr>
    </w:p>
    <w:p w14:paraId="47F9398A" w14:textId="77777777" w:rsidR="005F50D4" w:rsidRPr="00FE4236" w:rsidRDefault="005F50D4" w:rsidP="005F50D4">
      <w:pPr>
        <w:rPr>
          <w:rFonts w:cstheme="minorHAnsi"/>
          <w:sz w:val="20"/>
          <w:szCs w:val="20"/>
        </w:rPr>
      </w:pPr>
    </w:p>
    <w:p w14:paraId="3F213135" w14:textId="77777777" w:rsidR="005F50D4" w:rsidRPr="00FE4236" w:rsidRDefault="005F50D4" w:rsidP="005F50D4">
      <w:pPr>
        <w:rPr>
          <w:rFonts w:cstheme="minorHAnsi"/>
          <w:sz w:val="20"/>
          <w:szCs w:val="20"/>
        </w:rPr>
      </w:pPr>
    </w:p>
    <w:p w14:paraId="7769A26E" w14:textId="77777777" w:rsidR="005F50D4" w:rsidRPr="00FE4236" w:rsidRDefault="005F50D4" w:rsidP="005F50D4">
      <w:pPr>
        <w:rPr>
          <w:rFonts w:cstheme="minorHAnsi"/>
          <w:sz w:val="20"/>
          <w:szCs w:val="20"/>
        </w:rPr>
      </w:pPr>
    </w:p>
    <w:p w14:paraId="59057D98" w14:textId="0E94C21B" w:rsidR="00BB437E" w:rsidRPr="00FE4236" w:rsidRDefault="003A0520" w:rsidP="00A65CD8">
      <w:pPr>
        <w:rPr>
          <w:rFonts w:cstheme="minorHAnsi"/>
          <w:sz w:val="20"/>
          <w:szCs w:val="20"/>
        </w:rPr>
      </w:pPr>
      <w:r>
        <w:rPr>
          <w:rFonts w:cstheme="minorHAnsi"/>
          <w:noProof/>
          <w:sz w:val="20"/>
          <w:szCs w:val="20"/>
        </w:rPr>
        <mc:AlternateContent>
          <mc:Choice Requires="wps">
            <w:drawing>
              <wp:anchor distT="0" distB="0" distL="114300" distR="114300" simplePos="0" relativeHeight="251657216" behindDoc="0" locked="0" layoutInCell="1" allowOverlap="1" wp14:anchorId="569DD01F" wp14:editId="7264E1FB">
                <wp:simplePos x="0" y="0"/>
                <wp:positionH relativeFrom="column">
                  <wp:posOffset>1034415</wp:posOffset>
                </wp:positionH>
                <wp:positionV relativeFrom="paragraph">
                  <wp:posOffset>-137795</wp:posOffset>
                </wp:positionV>
                <wp:extent cx="5743575" cy="1114425"/>
                <wp:effectExtent l="0" t="0" r="0" b="0"/>
                <wp:wrapNone/>
                <wp:docPr id="32" name="CasellaDiTes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3575" cy="1114425"/>
                        </a:xfrm>
                        <a:prstGeom prst="rect">
                          <a:avLst/>
                        </a:prstGeom>
                        <a:noFill/>
                      </wps:spPr>
                      <wps:txbx>
                        <w:txbxContent>
                          <w:p w14:paraId="002ADF1B" w14:textId="77777777" w:rsidR="00807A46" w:rsidRDefault="00807A46" w:rsidP="00BB437E">
                            <w:pPr>
                              <w:rPr>
                                <w:rFonts w:hAnsi="Helvetica"/>
                                <w:color w:val="FFFFFF"/>
                                <w:kern w:val="24"/>
                                <w:sz w:val="44"/>
                                <w:szCs w:val="56"/>
                              </w:rPr>
                            </w:pPr>
                            <w:r>
                              <w:rPr>
                                <w:rFonts w:hAnsi="Helvetica"/>
                                <w:color w:val="FFFFFF"/>
                                <w:kern w:val="24"/>
                                <w:sz w:val="44"/>
                                <w:szCs w:val="56"/>
                              </w:rPr>
                              <w:t>Presidenza del Consiglio dei Ministri</w:t>
                            </w:r>
                          </w:p>
                          <w:p w14:paraId="07BDADD6" w14:textId="77777777" w:rsidR="00807A46" w:rsidRPr="00F70078" w:rsidRDefault="00807A46" w:rsidP="00BB437E">
                            <w:pPr>
                              <w:rPr>
                                <w:rFonts w:hAnsi="Helvetica"/>
                                <w:color w:val="FFFFFF"/>
                                <w:kern w:val="24"/>
                                <w:sz w:val="40"/>
                                <w:szCs w:val="40"/>
                              </w:rPr>
                            </w:pPr>
                            <w:r w:rsidRPr="00F70078">
                              <w:rPr>
                                <w:rFonts w:hAnsi="Helvetica"/>
                                <w:color w:val="FFFFFF"/>
                                <w:kern w:val="24"/>
                                <w:sz w:val="40"/>
                                <w:szCs w:val="40"/>
                              </w:rPr>
                              <w:t>Dipartimento della Funzione Pubblica</w:t>
                            </w:r>
                          </w:p>
                          <w:p w14:paraId="12C2967F" w14:textId="77777777" w:rsidR="00807A46" w:rsidRPr="00F70078" w:rsidRDefault="00807A46" w:rsidP="00BB437E">
                            <w:pPr>
                              <w:rPr>
                                <w:rFonts w:hAnsi="Helvetica"/>
                                <w:color w:val="FFFFFF"/>
                                <w:kern w:val="24"/>
                                <w:sz w:val="36"/>
                                <w:szCs w:val="36"/>
                              </w:rPr>
                            </w:pPr>
                            <w:r>
                              <w:rPr>
                                <w:rFonts w:hAnsi="Helvetica"/>
                                <w:color w:val="FFFFFF"/>
                                <w:kern w:val="24"/>
                                <w:sz w:val="36"/>
                                <w:szCs w:val="36"/>
                              </w:rPr>
                              <w:t>Ufficio per la v</w:t>
                            </w:r>
                            <w:r w:rsidRPr="00F70078">
                              <w:rPr>
                                <w:rFonts w:hAnsi="Helvetica"/>
                                <w:color w:val="FFFFFF"/>
                                <w:kern w:val="24"/>
                                <w:sz w:val="36"/>
                                <w:szCs w:val="36"/>
                              </w:rPr>
                              <w:t xml:space="preserve">alutazione della </w:t>
                            </w:r>
                            <w:r w:rsidRPr="00FB287C">
                              <w:rPr>
                                <w:rFonts w:hAnsi="Helvetica"/>
                                <w:i/>
                                <w:color w:val="FFFFFF"/>
                                <w:kern w:val="24"/>
                                <w:sz w:val="36"/>
                                <w:szCs w:val="36"/>
                              </w:rPr>
                              <w:t>performance</w:t>
                            </w:r>
                          </w:p>
                          <w:p w14:paraId="4E1452B9" w14:textId="77777777" w:rsidR="00807A46" w:rsidRPr="005F2A12" w:rsidRDefault="00807A46" w:rsidP="00BB437E">
                            <w:pPr>
                              <w:rPr>
                                <w:sz w:val="12"/>
                              </w:rPr>
                            </w:pPr>
                          </w:p>
                        </w:txbxContent>
                      </wps:txbx>
                      <wps:bodyPr wrap="square" rtlCol="0">
                        <a:spAutoFit/>
                      </wps:bodyPr>
                    </wps:wsp>
                  </a:graphicData>
                </a:graphic>
                <wp14:sizeRelH relativeFrom="margin">
                  <wp14:pctWidth>0</wp14:pctWidth>
                </wp14:sizeRelH>
                <wp14:sizeRelV relativeFrom="page">
                  <wp14:pctHeight>0</wp14:pctHeight>
                </wp14:sizeRelV>
              </wp:anchor>
            </w:drawing>
          </mc:Choice>
          <mc:Fallback>
            <w:pict>
              <v:shape w14:anchorId="569DD01F" id="_x0000_s1027" type="#_x0000_t202" style="position:absolute;left:0;text-align:left;margin-left:81.45pt;margin-top:-10.85pt;width:452.25pt;height:8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" filled="f" stroked="f">
                <v:path arrowok="t"/>
                <v:textbox style="mso-fit-shape-to-text:t">
                  <w:txbxContent>
                    <w:p w14:paraId="002ADF1B" w14:textId="77777777" w:rsidR="00807A46" w:rsidRDefault="00807A46" w:rsidP="00BB437E">
                      <w:pPr>
                        <w:rPr>
                          <w:rFonts w:hAnsi="Helvetica"/>
                          <w:color w:val="FFFFFF"/>
                          <w:kern w:val="24"/>
                          <w:sz w:val="44"/>
                          <w:szCs w:val="56"/>
                        </w:rPr>
                      </w:pPr>
                      <w:r>
                        <w:rPr>
                          <w:rFonts w:hAnsi="Helvetica"/>
                          <w:color w:val="FFFFFF"/>
                          <w:kern w:val="24"/>
                          <w:sz w:val="44"/>
                          <w:szCs w:val="56"/>
                        </w:rPr>
                        <w:t>Presidenza del Consiglio dei Ministri</w:t>
                      </w:r>
                    </w:p>
                    <w:p w14:paraId="07BDADD6" w14:textId="77777777" w:rsidR="00807A46" w:rsidRPr="00F70078" w:rsidRDefault="00807A46" w:rsidP="00BB437E">
                      <w:pPr>
                        <w:rPr>
                          <w:rFonts w:hAnsi="Helvetica"/>
                          <w:color w:val="FFFFFF"/>
                          <w:kern w:val="24"/>
                          <w:sz w:val="40"/>
                          <w:szCs w:val="40"/>
                        </w:rPr>
                      </w:pPr>
                      <w:r w:rsidRPr="00F70078">
                        <w:rPr>
                          <w:rFonts w:hAnsi="Helvetica"/>
                          <w:color w:val="FFFFFF"/>
                          <w:kern w:val="24"/>
                          <w:sz w:val="40"/>
                          <w:szCs w:val="40"/>
                        </w:rPr>
                        <w:t>Dipartimento della Funzione Pubblica</w:t>
                      </w:r>
                    </w:p>
                    <w:p w14:paraId="12C2967F" w14:textId="77777777" w:rsidR="00807A46" w:rsidRPr="00F70078" w:rsidRDefault="00807A46" w:rsidP="00BB437E">
                      <w:pPr>
                        <w:rPr>
                          <w:rFonts w:hAnsi="Helvetica"/>
                          <w:color w:val="FFFFFF"/>
                          <w:kern w:val="24"/>
                          <w:sz w:val="36"/>
                          <w:szCs w:val="36"/>
                        </w:rPr>
                      </w:pPr>
                      <w:r>
                        <w:rPr>
                          <w:rFonts w:hAnsi="Helvetica"/>
                          <w:color w:val="FFFFFF"/>
                          <w:kern w:val="24"/>
                          <w:sz w:val="36"/>
                          <w:szCs w:val="36"/>
                        </w:rPr>
                        <w:t>Ufficio per la v</w:t>
                      </w:r>
                      <w:r w:rsidRPr="00F70078">
                        <w:rPr>
                          <w:rFonts w:hAnsi="Helvetica"/>
                          <w:color w:val="FFFFFF"/>
                          <w:kern w:val="24"/>
                          <w:sz w:val="36"/>
                          <w:szCs w:val="36"/>
                        </w:rPr>
                        <w:t xml:space="preserve">alutazione della </w:t>
                      </w:r>
                      <w:r w:rsidRPr="00FB287C">
                        <w:rPr>
                          <w:rFonts w:hAnsi="Helvetica"/>
                          <w:i/>
                          <w:color w:val="FFFFFF"/>
                          <w:kern w:val="24"/>
                          <w:sz w:val="36"/>
                          <w:szCs w:val="36"/>
                        </w:rPr>
                        <w:t>performance</w:t>
                      </w:r>
                    </w:p>
                    <w:p w14:paraId="4E1452B9" w14:textId="77777777" w:rsidR="00807A46" w:rsidRPr="005F2A12" w:rsidRDefault="00807A46" w:rsidP="00BB437E">
                      <w:pPr>
                        <w:rPr>
                          <w:sz w:val="12"/>
                        </w:rPr>
                      </w:pPr>
                    </w:p>
                  </w:txbxContent>
                </v:textbox>
              </v:shape>
            </w:pict>
          </mc:Fallback>
        </mc:AlternateContent>
      </w:r>
      <w:r w:rsidR="00BB437E" w:rsidRPr="00FE4236">
        <w:rPr>
          <w:rFonts w:cstheme="minorHAnsi"/>
          <w:noProof/>
          <w:sz w:val="20"/>
          <w:szCs w:val="20"/>
        </w:rPr>
        <w:drawing>
          <wp:anchor distT="0" distB="0" distL="114300" distR="114300" simplePos="0" relativeHeight="251656192" behindDoc="0" locked="0" layoutInCell="1" allowOverlap="1" wp14:anchorId="406A4B57" wp14:editId="0AECFB5B">
            <wp:simplePos x="0" y="0"/>
            <wp:positionH relativeFrom="column">
              <wp:posOffset>-229235</wp:posOffset>
            </wp:positionH>
            <wp:positionV relativeFrom="paragraph">
              <wp:posOffset>-170180</wp:posOffset>
            </wp:positionV>
            <wp:extent cx="1041400" cy="1156970"/>
            <wp:effectExtent l="0" t="0" r="6350" b="5080"/>
            <wp:wrapNone/>
            <wp:docPr id="3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7"/>
                    <pic:cNvPicPr>
                      <a:picLocks noChangeAspect="1"/>
                    </pic:cNvPicPr>
                  </pic:nvPicPr>
                  <pic:blipFill>
                    <a:blip r:embed="rId8"/>
                    <a:stretch>
                      <a:fillRect/>
                    </a:stretch>
                  </pic:blipFill>
                  <pic:spPr>
                    <a:xfrm>
                      <a:off x="0" y="0"/>
                      <a:ext cx="1041400" cy="1156970"/>
                    </a:xfrm>
                    <a:prstGeom prst="rect">
                      <a:avLst/>
                    </a:prstGeom>
                  </pic:spPr>
                </pic:pic>
              </a:graphicData>
            </a:graphic>
          </wp:anchor>
        </w:drawing>
      </w:r>
    </w:p>
    <w:p w14:paraId="42B0282E" w14:textId="77777777" w:rsidR="00BB437E" w:rsidRPr="00FE4236" w:rsidRDefault="00BB437E" w:rsidP="00A65CD8">
      <w:pPr>
        <w:rPr>
          <w:rFonts w:cstheme="minorHAnsi"/>
          <w:sz w:val="20"/>
          <w:szCs w:val="20"/>
        </w:rPr>
      </w:pPr>
    </w:p>
    <w:p w14:paraId="7B023F21" w14:textId="77777777" w:rsidR="00BB437E" w:rsidRPr="00FE4236" w:rsidRDefault="00BB437E" w:rsidP="00A65CD8">
      <w:pPr>
        <w:rPr>
          <w:rFonts w:cstheme="minorHAnsi"/>
          <w:sz w:val="20"/>
          <w:szCs w:val="20"/>
        </w:rPr>
      </w:pPr>
    </w:p>
    <w:p w14:paraId="203CCDB3" w14:textId="77777777" w:rsidR="00BB437E" w:rsidRPr="00FE4236" w:rsidRDefault="00BB437E" w:rsidP="00A65CD8">
      <w:pPr>
        <w:rPr>
          <w:rFonts w:cstheme="minorHAnsi"/>
          <w:sz w:val="20"/>
          <w:szCs w:val="20"/>
        </w:rPr>
      </w:pPr>
    </w:p>
    <w:p w14:paraId="57AC177B" w14:textId="77777777" w:rsidR="00BB437E" w:rsidRPr="00FE4236" w:rsidRDefault="00BB437E" w:rsidP="00A65CD8">
      <w:pPr>
        <w:rPr>
          <w:rFonts w:cstheme="minorHAnsi"/>
          <w:sz w:val="20"/>
          <w:szCs w:val="20"/>
        </w:rPr>
      </w:pPr>
    </w:p>
    <w:p w14:paraId="000DA028" w14:textId="77777777" w:rsidR="00BB437E" w:rsidRPr="00FE4236" w:rsidRDefault="00BB437E" w:rsidP="00A65CD8">
      <w:pPr>
        <w:rPr>
          <w:rFonts w:cstheme="minorHAnsi"/>
          <w:sz w:val="20"/>
          <w:szCs w:val="20"/>
        </w:rPr>
      </w:pPr>
    </w:p>
    <w:p w14:paraId="25C5C32C" w14:textId="77777777" w:rsidR="00BB437E" w:rsidRPr="00FE4236" w:rsidRDefault="00BB437E" w:rsidP="00A65CD8">
      <w:pPr>
        <w:rPr>
          <w:rFonts w:cstheme="minorHAnsi"/>
          <w:sz w:val="20"/>
          <w:szCs w:val="20"/>
        </w:rPr>
      </w:pPr>
    </w:p>
    <w:p w14:paraId="3C8CD7C5" w14:textId="77777777" w:rsidR="00BB437E" w:rsidRPr="00FE4236" w:rsidRDefault="00BB437E" w:rsidP="00A65CD8">
      <w:pPr>
        <w:rPr>
          <w:rFonts w:cstheme="minorHAnsi"/>
          <w:sz w:val="20"/>
          <w:szCs w:val="20"/>
        </w:rPr>
      </w:pPr>
    </w:p>
    <w:p w14:paraId="2F21D987" w14:textId="47CBAD64" w:rsidR="00BB437E" w:rsidRPr="00FE4236" w:rsidRDefault="009C0B59" w:rsidP="00A65CD8">
      <w:pPr>
        <w:jc w:val="center"/>
        <w:rPr>
          <w:rFonts w:cstheme="minorHAnsi"/>
          <w:b/>
          <w:bCs/>
          <w:sz w:val="72"/>
          <w:szCs w:val="72"/>
          <w:u w:color="2F759E"/>
        </w:rPr>
      </w:pPr>
      <w:r>
        <w:rPr>
          <w:rFonts w:cstheme="minorHAnsi"/>
          <w:b/>
          <w:bCs/>
          <w:sz w:val="72"/>
          <w:szCs w:val="72"/>
          <w:u w:color="2F759E"/>
        </w:rPr>
        <w:t>Linee guida per i</w:t>
      </w:r>
      <w:r w:rsidR="00E027CA">
        <w:rPr>
          <w:rFonts w:cstheme="minorHAnsi"/>
          <w:b/>
          <w:bCs/>
          <w:sz w:val="72"/>
          <w:szCs w:val="72"/>
          <w:u w:color="2F759E"/>
        </w:rPr>
        <w:t>l</w:t>
      </w:r>
      <w:r w:rsidR="00BB437E" w:rsidRPr="00FE4236">
        <w:rPr>
          <w:rFonts w:cstheme="minorHAnsi"/>
          <w:b/>
          <w:bCs/>
          <w:sz w:val="72"/>
          <w:szCs w:val="72"/>
          <w:u w:color="2F759E"/>
        </w:rPr>
        <w:t xml:space="preserve"> Sistem</w:t>
      </w:r>
      <w:r w:rsidR="00E027CA">
        <w:rPr>
          <w:rFonts w:cstheme="minorHAnsi"/>
          <w:b/>
          <w:bCs/>
          <w:sz w:val="72"/>
          <w:szCs w:val="72"/>
          <w:u w:color="2F759E"/>
        </w:rPr>
        <w:t>a</w:t>
      </w:r>
      <w:r w:rsidR="00BB437E" w:rsidRPr="00FE4236">
        <w:rPr>
          <w:rFonts w:cstheme="minorHAnsi"/>
          <w:b/>
          <w:bCs/>
          <w:sz w:val="72"/>
          <w:szCs w:val="72"/>
          <w:u w:color="2F759E"/>
        </w:rPr>
        <w:t xml:space="preserve"> di </w:t>
      </w:r>
      <w:r w:rsidR="00583B85" w:rsidRPr="00FE4236">
        <w:rPr>
          <w:rFonts w:cstheme="minorHAnsi"/>
          <w:b/>
          <w:bCs/>
          <w:sz w:val="72"/>
          <w:szCs w:val="72"/>
          <w:u w:color="2F759E"/>
        </w:rPr>
        <w:t>M</w:t>
      </w:r>
      <w:r w:rsidR="00BB437E" w:rsidRPr="00FE4236">
        <w:rPr>
          <w:rFonts w:cstheme="minorHAnsi"/>
          <w:b/>
          <w:bCs/>
          <w:sz w:val="72"/>
          <w:szCs w:val="72"/>
          <w:u w:color="2F759E"/>
        </w:rPr>
        <w:t xml:space="preserve">isurazione e </w:t>
      </w:r>
      <w:r w:rsidR="00583B85" w:rsidRPr="00FE4236">
        <w:rPr>
          <w:rFonts w:cstheme="minorHAnsi"/>
          <w:b/>
          <w:bCs/>
          <w:sz w:val="72"/>
          <w:szCs w:val="72"/>
          <w:u w:color="2F759E"/>
        </w:rPr>
        <w:t>V</w:t>
      </w:r>
      <w:r w:rsidR="00BB437E" w:rsidRPr="00FE4236">
        <w:rPr>
          <w:rFonts w:cstheme="minorHAnsi"/>
          <w:b/>
          <w:bCs/>
          <w:sz w:val="72"/>
          <w:szCs w:val="72"/>
          <w:u w:color="2F759E"/>
        </w:rPr>
        <w:t xml:space="preserve">alutazione della </w:t>
      </w:r>
      <w:r>
        <w:rPr>
          <w:rFonts w:cstheme="minorHAnsi"/>
          <w:b/>
          <w:bCs/>
          <w:i/>
          <w:sz w:val="72"/>
          <w:szCs w:val="72"/>
          <w:u w:color="2F759E"/>
        </w:rPr>
        <w:t>p</w:t>
      </w:r>
      <w:r w:rsidR="00BB437E" w:rsidRPr="00FB287C">
        <w:rPr>
          <w:rFonts w:cstheme="minorHAnsi"/>
          <w:b/>
          <w:bCs/>
          <w:i/>
          <w:sz w:val="72"/>
          <w:szCs w:val="72"/>
          <w:u w:color="2F759E"/>
        </w:rPr>
        <w:t>erformance</w:t>
      </w:r>
    </w:p>
    <w:p w14:paraId="40A2DBA6" w14:textId="77777777" w:rsidR="00BB437E" w:rsidRDefault="00BB437E" w:rsidP="00A65CD8">
      <w:pPr>
        <w:jc w:val="center"/>
        <w:rPr>
          <w:rFonts w:cstheme="minorHAnsi"/>
          <w:b/>
          <w:bCs/>
          <w:sz w:val="72"/>
          <w:szCs w:val="72"/>
          <w:u w:color="2F759E"/>
        </w:rPr>
      </w:pPr>
    </w:p>
    <w:p w14:paraId="2CFCEBB0" w14:textId="7DEA9BB2" w:rsidR="009C0B59" w:rsidRPr="00FE4236" w:rsidRDefault="009C0B59" w:rsidP="00A65CD8">
      <w:pPr>
        <w:jc w:val="center"/>
        <w:rPr>
          <w:rFonts w:cstheme="minorHAnsi"/>
          <w:b/>
          <w:bCs/>
          <w:sz w:val="72"/>
          <w:szCs w:val="72"/>
          <w:u w:color="2F759E"/>
        </w:rPr>
      </w:pPr>
      <w:r>
        <w:rPr>
          <w:rFonts w:cstheme="minorHAnsi"/>
          <w:b/>
          <w:bCs/>
          <w:sz w:val="72"/>
          <w:szCs w:val="72"/>
          <w:u w:color="2F759E"/>
        </w:rPr>
        <w:t>Ministeri</w:t>
      </w:r>
    </w:p>
    <w:p w14:paraId="42D14459" w14:textId="77777777" w:rsidR="00BB437E" w:rsidRPr="00FE4236" w:rsidRDefault="00BB437E" w:rsidP="00A65CD8">
      <w:pPr>
        <w:jc w:val="center"/>
        <w:rPr>
          <w:rFonts w:cstheme="minorHAnsi"/>
          <w:b/>
          <w:bCs/>
          <w:sz w:val="72"/>
          <w:szCs w:val="72"/>
          <w:u w:color="2F759E"/>
        </w:rPr>
      </w:pPr>
    </w:p>
    <w:p w14:paraId="7137EA63" w14:textId="77777777" w:rsidR="00BB437E" w:rsidRPr="00FE4236" w:rsidRDefault="00BB437E" w:rsidP="00A65CD8">
      <w:pPr>
        <w:jc w:val="center"/>
        <w:rPr>
          <w:rFonts w:cstheme="minorHAnsi"/>
          <w:b/>
          <w:bCs/>
          <w:sz w:val="72"/>
          <w:szCs w:val="72"/>
          <w:u w:color="2F759E"/>
        </w:rPr>
      </w:pPr>
    </w:p>
    <w:p w14:paraId="0927D2ED" w14:textId="77777777" w:rsidR="00BB437E" w:rsidRPr="00FE4236" w:rsidRDefault="00AA45B4" w:rsidP="00A65CD8">
      <w:pPr>
        <w:jc w:val="center"/>
        <w:rPr>
          <w:rFonts w:cstheme="minorHAnsi"/>
          <w:b/>
          <w:bCs/>
          <w:sz w:val="48"/>
          <w:szCs w:val="48"/>
          <w:u w:color="2F759E"/>
        </w:rPr>
      </w:pPr>
      <w:r w:rsidRPr="00FE4236">
        <w:rPr>
          <w:rFonts w:cstheme="minorHAnsi"/>
          <w:b/>
          <w:bCs/>
          <w:sz w:val="48"/>
          <w:szCs w:val="48"/>
          <w:u w:color="2F759E"/>
        </w:rPr>
        <w:t>N. 2</w:t>
      </w:r>
    </w:p>
    <w:p w14:paraId="57D3846B" w14:textId="77777777" w:rsidR="00BB437E" w:rsidRPr="00FE4236" w:rsidRDefault="008B1A92" w:rsidP="00A65CD8">
      <w:pPr>
        <w:jc w:val="center"/>
        <w:rPr>
          <w:rFonts w:cstheme="minorHAnsi"/>
          <w:sz w:val="48"/>
          <w:szCs w:val="48"/>
        </w:rPr>
      </w:pPr>
      <w:r>
        <w:rPr>
          <w:rFonts w:cstheme="minorHAnsi"/>
          <w:b/>
          <w:bCs/>
          <w:sz w:val="48"/>
          <w:szCs w:val="48"/>
          <w:u w:color="2F759E"/>
        </w:rPr>
        <w:t>Dicembre</w:t>
      </w:r>
      <w:r w:rsidRPr="00FE4236">
        <w:rPr>
          <w:rFonts w:cstheme="minorHAnsi"/>
          <w:b/>
          <w:bCs/>
          <w:sz w:val="48"/>
          <w:szCs w:val="48"/>
          <w:u w:color="2F759E"/>
        </w:rPr>
        <w:t xml:space="preserve"> </w:t>
      </w:r>
      <w:r w:rsidR="00BB437E" w:rsidRPr="00FE4236">
        <w:rPr>
          <w:rFonts w:cstheme="minorHAnsi"/>
          <w:b/>
          <w:bCs/>
          <w:sz w:val="48"/>
          <w:szCs w:val="48"/>
          <w:u w:color="2F759E"/>
        </w:rPr>
        <w:t>2017</w:t>
      </w:r>
    </w:p>
    <w:p w14:paraId="688BF128" w14:textId="77777777" w:rsidR="00BB437E" w:rsidRPr="00FE4236" w:rsidRDefault="003A0520" w:rsidP="00A65CD8">
      <w:pPr>
        <w:rPr>
          <w:rFonts w:cstheme="minorHAnsi"/>
          <w:sz w:val="20"/>
          <w:szCs w:val="20"/>
        </w:rPr>
      </w:pPr>
      <w:r>
        <w:rPr>
          <w:rFonts w:cstheme="minorHAnsi"/>
          <w:noProof/>
          <w:sz w:val="20"/>
          <w:szCs w:val="20"/>
        </w:rPr>
        <mc:AlternateContent>
          <mc:Choice Requires="wps">
            <w:drawing>
              <wp:anchor distT="0" distB="0" distL="114300" distR="114300" simplePos="0" relativeHeight="251658240" behindDoc="0" locked="0" layoutInCell="1" allowOverlap="1" wp14:anchorId="510D3BCF" wp14:editId="03BC468D">
                <wp:simplePos x="0" y="0"/>
                <wp:positionH relativeFrom="column">
                  <wp:posOffset>-730885</wp:posOffset>
                </wp:positionH>
                <wp:positionV relativeFrom="paragraph">
                  <wp:posOffset>862330</wp:posOffset>
                </wp:positionV>
                <wp:extent cx="8124825" cy="2209800"/>
                <wp:effectExtent l="38100" t="19050" r="47625" b="76200"/>
                <wp:wrapNone/>
                <wp:docPr id="34" name="Rettango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24825" cy="2209800"/>
                        </a:xfrm>
                        <a:prstGeom prst="rect">
                          <a:avLst/>
                        </a:prstGeom>
                        <a:solidFill>
                          <a:srgbClr val="1257BD"/>
                        </a:solidFill>
                        <a:ln w="12700" cap="flat">
                          <a:no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718A" id="Rettangolo 34" o:spid="_x0000_s1026" style="position:absolute;margin-left:-57.55pt;margin-top:67.9pt;width:639.75pt;height: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" fillcolor="#1257bd" stroked="f" strokeweight="1pt">
                <v:stroke miterlimit="4"/>
                <v:shadow on="t" color="black" opacity=".5" origin=",.5" offset="0"/>
                <v:path arrowok="t"/>
                <v:textbox inset="4pt,4pt,4pt,4pt"/>
              </v:rect>
            </w:pict>
          </mc:Fallback>
        </mc:AlternateContent>
      </w:r>
      <w:r w:rsidR="00BB437E" w:rsidRPr="00FE4236">
        <w:rPr>
          <w:rFonts w:cstheme="minorHAnsi"/>
          <w:sz w:val="20"/>
          <w:szCs w:val="20"/>
        </w:rPr>
        <w:br w:type="page"/>
      </w:r>
    </w:p>
    <w:p w14:paraId="5BAF8823" w14:textId="77777777" w:rsidR="004D6398" w:rsidRDefault="004D6398" w:rsidP="00A65CD8">
      <w:pPr>
        <w:rPr>
          <w:rFonts w:cstheme="minorHAnsi"/>
          <w:i/>
        </w:rPr>
        <w:sectPr w:rsidR="004D6398" w:rsidSect="005F50D4">
          <w:headerReference w:type="even" r:id="rId9"/>
          <w:headerReference w:type="default" r:id="rId10"/>
          <w:footerReference w:type="even" r:id="rId11"/>
          <w:footerReference w:type="default" r:id="rId12"/>
          <w:pgSz w:w="11906" w:h="16838"/>
          <w:pgMar w:top="1417" w:right="1134" w:bottom="1134" w:left="1134" w:header="708" w:footer="708" w:gutter="0"/>
          <w:cols w:space="708"/>
          <w:titlePg/>
          <w:docGrid w:linePitch="360"/>
        </w:sectPr>
      </w:pPr>
      <w:bookmarkStart w:id="1" w:name="_Toc486258711"/>
    </w:p>
    <w:p w14:paraId="7806832C" w14:textId="7BE74592" w:rsidR="00C064B2" w:rsidRPr="00FE4236" w:rsidRDefault="00E5652A" w:rsidP="00A65CD8">
      <w:pPr>
        <w:rPr>
          <w:rFonts w:cstheme="minorHAnsi"/>
          <w:i/>
        </w:rPr>
      </w:pPr>
      <w:r>
        <w:rPr>
          <w:rFonts w:cstheme="minorHAnsi"/>
          <w:noProof/>
          <w:sz w:val="20"/>
          <w:szCs w:val="20"/>
        </w:rPr>
        <w:lastRenderedPageBreak/>
        <mc:AlternateContent>
          <mc:Choice Requires="wps">
            <w:drawing>
              <wp:anchor distT="0" distB="0" distL="114300" distR="114300" simplePos="0" relativeHeight="251655168" behindDoc="0" locked="0" layoutInCell="1" allowOverlap="1" wp14:anchorId="49B8675E" wp14:editId="7A4F4D53">
                <wp:simplePos x="0" y="0"/>
                <wp:positionH relativeFrom="column">
                  <wp:posOffset>-712470</wp:posOffset>
                </wp:positionH>
                <wp:positionV relativeFrom="paragraph">
                  <wp:posOffset>-9258935</wp:posOffset>
                </wp:positionV>
                <wp:extent cx="8124825" cy="2562225"/>
                <wp:effectExtent l="38100" t="19050" r="47625" b="85725"/>
                <wp:wrapNone/>
                <wp:docPr id="18" name="Rettango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24825" cy="2562225"/>
                        </a:xfrm>
                        <a:prstGeom prst="rect">
                          <a:avLst/>
                        </a:prstGeom>
                        <a:solidFill>
                          <a:srgbClr val="1257BD"/>
                        </a:solidFill>
                        <a:ln w="12700" cap="flat">
                          <a:no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5F174" id="Rettangolo 18" o:spid="_x0000_s1026" style="position:absolute;margin-left:-56.1pt;margin-top:-729.05pt;width:639.75pt;height:201.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" fillcolor="#1257bd" stroked="f" strokeweight="1pt">
                <v:stroke miterlimit="4"/>
                <v:shadow on="t" color="black" opacity=".5" origin=",.5" offset="0"/>
                <v:path arrowok="t"/>
                <v:textbox inset="4pt,4pt,4pt,4pt"/>
              </v:rect>
            </w:pict>
          </mc:Fallback>
        </mc:AlternateContent>
      </w:r>
      <w:r w:rsidR="00C064B2" w:rsidRPr="00FE4236">
        <w:rPr>
          <w:rFonts w:cstheme="minorHAnsi"/>
          <w:i/>
        </w:rPr>
        <w:t>Queste linee guida sono redatte ai sensi del d.lgs. 150/2009 e dell’articolo 3, comma 1, del dPR n. 105 del 2016 che attri</w:t>
      </w:r>
      <w:r w:rsidR="004A6D60" w:rsidRPr="00FE4236">
        <w:rPr>
          <w:rFonts w:cstheme="minorHAnsi"/>
          <w:i/>
        </w:rPr>
        <w:t xml:space="preserve">buiscono al Dipartimento della </w:t>
      </w:r>
      <w:r w:rsidR="00BA7F98">
        <w:rPr>
          <w:rFonts w:cstheme="minorHAnsi"/>
          <w:i/>
        </w:rPr>
        <w:t>Funzione P</w:t>
      </w:r>
      <w:r w:rsidR="00C064B2" w:rsidRPr="00FE4236">
        <w:rPr>
          <w:rFonts w:cstheme="minorHAnsi"/>
          <w:i/>
        </w:rPr>
        <w:t>ubblica</w:t>
      </w:r>
      <w:r w:rsidR="00BA7F98">
        <w:rPr>
          <w:rFonts w:cstheme="minorHAnsi"/>
          <w:i/>
        </w:rPr>
        <w:t xml:space="preserve"> (DFP) </w:t>
      </w:r>
      <w:r w:rsidR="00C064B2" w:rsidRPr="00FE4236">
        <w:rPr>
          <w:rFonts w:cstheme="minorHAnsi"/>
          <w:i/>
        </w:rPr>
        <w:t xml:space="preserve">le funzioni di indirizzo, coordinamento e monitoraggio in materia di ciclo della </w:t>
      </w:r>
      <w:r w:rsidR="00C064B2" w:rsidRPr="00FB287C">
        <w:rPr>
          <w:rFonts w:cstheme="minorHAnsi"/>
          <w:i/>
        </w:rPr>
        <w:t>performance</w:t>
      </w:r>
      <w:r w:rsidR="00C064B2" w:rsidRPr="00FE4236">
        <w:rPr>
          <w:rFonts w:cstheme="minorHAnsi"/>
          <w:i/>
        </w:rPr>
        <w:t xml:space="preserve">, avvalendosi del supporto tecnico e metodologico della Commissione Tecnica per la </w:t>
      </w:r>
      <w:r w:rsidR="00C064B2" w:rsidRPr="00FB287C">
        <w:rPr>
          <w:rFonts w:cstheme="minorHAnsi"/>
          <w:i/>
        </w:rPr>
        <w:t>Performance</w:t>
      </w:r>
      <w:r w:rsidR="00C064B2" w:rsidRPr="00FE4236">
        <w:rPr>
          <w:rFonts w:cstheme="minorHAnsi"/>
          <w:i/>
        </w:rPr>
        <w:t xml:space="preserve"> </w:t>
      </w:r>
      <w:r w:rsidR="00BA7F98">
        <w:rPr>
          <w:rFonts w:cstheme="minorHAnsi"/>
          <w:i/>
        </w:rPr>
        <w:t xml:space="preserve">(CTP) </w:t>
      </w:r>
      <w:r w:rsidR="00C064B2" w:rsidRPr="00FE4236">
        <w:rPr>
          <w:rFonts w:cstheme="minorHAnsi"/>
          <w:i/>
        </w:rPr>
        <w:t xml:space="preserve">di cui all’articolo 4 del citato dPR. </w:t>
      </w:r>
    </w:p>
    <w:p w14:paraId="2CE334BC" w14:textId="77777777" w:rsidR="00C064B2" w:rsidRPr="00FE4236" w:rsidRDefault="00C064B2" w:rsidP="00A65CD8">
      <w:pPr>
        <w:rPr>
          <w:rFonts w:cstheme="minorHAnsi"/>
          <w:i/>
        </w:rPr>
      </w:pPr>
    </w:p>
    <w:p w14:paraId="236ACC9E" w14:textId="6F70CFD1" w:rsidR="00C064B2" w:rsidRPr="00FE4236" w:rsidRDefault="00C064B2" w:rsidP="00A65CD8">
      <w:pPr>
        <w:rPr>
          <w:rFonts w:cstheme="minorHAnsi"/>
          <w:i/>
        </w:rPr>
      </w:pPr>
      <w:r w:rsidRPr="00FE4236">
        <w:rPr>
          <w:rFonts w:cstheme="minorHAnsi"/>
          <w:i/>
        </w:rPr>
        <w:t>In questa sede, in particolare, si intendono delineare le modifiche al precedente quadro degli indirizzi così come definito dalle delibere CIVIT/ANAC</w:t>
      </w:r>
      <w:r w:rsidR="00827EB9">
        <w:rPr>
          <w:rFonts w:cstheme="minorHAnsi"/>
          <w:i/>
        </w:rPr>
        <w:t>,</w:t>
      </w:r>
      <w:r w:rsidR="009D1607">
        <w:rPr>
          <w:rFonts w:cstheme="minorHAnsi"/>
          <w:i/>
        </w:rPr>
        <w:t xml:space="preserve"> r</w:t>
      </w:r>
      <w:r w:rsidRPr="00FE4236">
        <w:rPr>
          <w:rFonts w:cstheme="minorHAnsi"/>
          <w:i/>
        </w:rPr>
        <w:t xml:space="preserve">elativamente </w:t>
      </w:r>
      <w:r w:rsidR="00E027CA">
        <w:rPr>
          <w:rFonts w:cstheme="minorHAnsi"/>
          <w:i/>
        </w:rPr>
        <w:t>al</w:t>
      </w:r>
      <w:r w:rsidR="002B06E8">
        <w:rPr>
          <w:rFonts w:cstheme="minorHAnsi"/>
          <w:i/>
        </w:rPr>
        <w:t xml:space="preserve"> </w:t>
      </w:r>
      <w:r w:rsidRPr="00FE4236">
        <w:rPr>
          <w:rFonts w:cstheme="minorHAnsi"/>
          <w:i/>
        </w:rPr>
        <w:t>Sistem</w:t>
      </w:r>
      <w:r w:rsidR="00E027CA">
        <w:rPr>
          <w:rFonts w:cstheme="minorHAnsi"/>
          <w:i/>
        </w:rPr>
        <w:t>a</w:t>
      </w:r>
      <w:r w:rsidRPr="00FE4236">
        <w:rPr>
          <w:rFonts w:cstheme="minorHAnsi"/>
          <w:i/>
        </w:rPr>
        <w:t xml:space="preserve"> di Misurazione e Valutazione dell</w:t>
      </w:r>
      <w:r w:rsidR="005304CC">
        <w:rPr>
          <w:rFonts w:cstheme="minorHAnsi"/>
          <w:i/>
        </w:rPr>
        <w:t>a</w:t>
      </w:r>
      <w:r w:rsidRPr="00FE4236">
        <w:rPr>
          <w:rFonts w:cstheme="minorHAnsi"/>
          <w:i/>
        </w:rPr>
        <w:t xml:space="preserve"> </w:t>
      </w:r>
      <w:r w:rsidRPr="00FB287C">
        <w:rPr>
          <w:rFonts w:cstheme="minorHAnsi"/>
          <w:i/>
        </w:rPr>
        <w:t>Performance</w:t>
      </w:r>
      <w:r w:rsidR="004A6D60" w:rsidRPr="00FE4236">
        <w:rPr>
          <w:rFonts w:cstheme="minorHAnsi"/>
          <w:i/>
        </w:rPr>
        <w:t xml:space="preserve"> di cui </w:t>
      </w:r>
      <w:r w:rsidRPr="00FE4236">
        <w:rPr>
          <w:rFonts w:cstheme="minorHAnsi"/>
          <w:i/>
        </w:rPr>
        <w:t>all’art. 7 del d.lgs. 150/2009.</w:t>
      </w:r>
    </w:p>
    <w:p w14:paraId="53388557" w14:textId="77777777" w:rsidR="00C064B2" w:rsidRPr="00FE4236" w:rsidRDefault="00C064B2" w:rsidP="00A65CD8">
      <w:pPr>
        <w:rPr>
          <w:rFonts w:cstheme="minorHAnsi"/>
          <w:i/>
        </w:rPr>
      </w:pPr>
    </w:p>
    <w:p w14:paraId="3A60406F" w14:textId="5661D0FC" w:rsidR="00C064B2" w:rsidRPr="00FE4236" w:rsidRDefault="00C064B2" w:rsidP="00A65CD8">
      <w:pPr>
        <w:rPr>
          <w:rFonts w:cstheme="minorHAnsi"/>
          <w:i/>
        </w:rPr>
      </w:pPr>
      <w:r w:rsidRPr="00FE4236">
        <w:rPr>
          <w:rFonts w:cstheme="minorHAnsi"/>
          <w:i/>
        </w:rPr>
        <w:t xml:space="preserve">Le presenti </w:t>
      </w:r>
      <w:r w:rsidR="00851A13">
        <w:rPr>
          <w:rFonts w:cstheme="minorHAnsi"/>
          <w:i/>
        </w:rPr>
        <w:t>l</w:t>
      </w:r>
      <w:r w:rsidRPr="00FE4236">
        <w:rPr>
          <w:rFonts w:cstheme="minorHAnsi"/>
          <w:i/>
        </w:rPr>
        <w:t>inee guida sostituiscono</w:t>
      </w:r>
      <w:r w:rsidR="005C3EB1">
        <w:rPr>
          <w:rFonts w:cstheme="minorHAnsi"/>
          <w:i/>
        </w:rPr>
        <w:t xml:space="preserve">, per </w:t>
      </w:r>
      <w:r w:rsidR="005C3EB1" w:rsidRPr="00FB287C">
        <w:rPr>
          <w:rFonts w:cstheme="minorHAnsi"/>
          <w:i/>
        </w:rPr>
        <w:t xml:space="preserve">i </w:t>
      </w:r>
      <w:r w:rsidR="00FB287C" w:rsidRPr="00FB287C">
        <w:rPr>
          <w:rFonts w:cstheme="minorHAnsi"/>
          <w:i/>
        </w:rPr>
        <w:t>ministeri</w:t>
      </w:r>
      <w:r w:rsidR="005C3EB1">
        <w:rPr>
          <w:rFonts w:cstheme="minorHAnsi"/>
          <w:i/>
        </w:rPr>
        <w:t>,</w:t>
      </w:r>
      <w:r w:rsidRPr="00FE4236">
        <w:rPr>
          <w:rFonts w:cstheme="minorHAnsi"/>
          <w:i/>
        </w:rPr>
        <w:t xml:space="preserve"> le seguenti Delibere CIVIT/ANAC:</w:t>
      </w:r>
    </w:p>
    <w:p w14:paraId="1994B665" w14:textId="77777777" w:rsidR="005C3EB1" w:rsidRPr="0025021C" w:rsidRDefault="005C3EB1" w:rsidP="005D77C5">
      <w:pPr>
        <w:numPr>
          <w:ilvl w:val="0"/>
          <w:numId w:val="12"/>
        </w:numPr>
        <w:spacing w:after="200"/>
        <w:ind w:left="851" w:hanging="491"/>
        <w:contextualSpacing/>
        <w:rPr>
          <w:i/>
        </w:rPr>
      </w:pPr>
      <w:r w:rsidRPr="0025021C">
        <w:rPr>
          <w:i/>
        </w:rPr>
        <w:t>Delibera n. 89/2010</w:t>
      </w:r>
      <w:r w:rsidR="00003572">
        <w:rPr>
          <w:i/>
        </w:rPr>
        <w:t>;</w:t>
      </w:r>
    </w:p>
    <w:p w14:paraId="792612E2" w14:textId="77777777" w:rsidR="00C064B2" w:rsidRPr="00FE4236" w:rsidRDefault="00C064B2" w:rsidP="005D77C5">
      <w:pPr>
        <w:numPr>
          <w:ilvl w:val="0"/>
          <w:numId w:val="12"/>
        </w:numPr>
        <w:spacing w:after="200"/>
        <w:ind w:left="851" w:hanging="491"/>
        <w:contextualSpacing/>
        <w:rPr>
          <w:i/>
        </w:rPr>
      </w:pPr>
      <w:r w:rsidRPr="00FE4236">
        <w:rPr>
          <w:i/>
        </w:rPr>
        <w:t>Delibera n.</w:t>
      </w:r>
      <w:r w:rsidR="004A6D60" w:rsidRPr="00FE4236">
        <w:rPr>
          <w:i/>
        </w:rPr>
        <w:t xml:space="preserve"> </w:t>
      </w:r>
      <w:r w:rsidRPr="00FE4236">
        <w:rPr>
          <w:i/>
        </w:rPr>
        <w:t>104/2010;</w:t>
      </w:r>
    </w:p>
    <w:p w14:paraId="44AF7245" w14:textId="77777777" w:rsidR="00C064B2" w:rsidRPr="00FE4236" w:rsidRDefault="00C064B2" w:rsidP="005D77C5">
      <w:pPr>
        <w:numPr>
          <w:ilvl w:val="0"/>
          <w:numId w:val="12"/>
        </w:numPr>
        <w:spacing w:after="200"/>
        <w:ind w:left="851" w:hanging="491"/>
        <w:contextualSpacing/>
        <w:rPr>
          <w:i/>
        </w:rPr>
      </w:pPr>
      <w:r w:rsidRPr="00FE4236">
        <w:rPr>
          <w:i/>
        </w:rPr>
        <w:t>Delibera n. 114/2010;</w:t>
      </w:r>
    </w:p>
    <w:p w14:paraId="19BF98CF" w14:textId="77777777" w:rsidR="00C064B2" w:rsidRDefault="00C064B2" w:rsidP="005D77C5">
      <w:pPr>
        <w:numPr>
          <w:ilvl w:val="0"/>
          <w:numId w:val="12"/>
        </w:numPr>
        <w:spacing w:after="200"/>
        <w:ind w:left="851" w:hanging="491"/>
        <w:contextualSpacing/>
      </w:pPr>
      <w:r w:rsidRPr="00FE4236">
        <w:rPr>
          <w:i/>
        </w:rPr>
        <w:t>Delibera n. 1/2012, paragrafi 3 e 4</w:t>
      </w:r>
      <w:r w:rsidR="006B35F2" w:rsidRPr="00FE4236">
        <w:t>.</w:t>
      </w:r>
    </w:p>
    <w:p w14:paraId="66560B92" w14:textId="77777777" w:rsidR="004A6D60" w:rsidRPr="00FE4236" w:rsidRDefault="004A6D60" w:rsidP="00A65CD8">
      <w:pPr>
        <w:rPr>
          <w:rFonts w:cstheme="minorHAnsi"/>
        </w:rPr>
      </w:pPr>
    </w:p>
    <w:p w14:paraId="0E06E018" w14:textId="77777777" w:rsidR="00C064B2" w:rsidRPr="00FE4236" w:rsidRDefault="00C064B2" w:rsidP="00614898">
      <w:pPr>
        <w:pStyle w:val="Titolosommario"/>
        <w:sectPr w:rsidR="00C064B2" w:rsidRPr="00FE4236" w:rsidSect="00761599">
          <w:pgSz w:w="11906" w:h="16838"/>
          <w:pgMar w:top="1417" w:right="1134" w:bottom="1134" w:left="1134" w:header="708" w:footer="708" w:gutter="0"/>
          <w:cols w:space="708"/>
          <w:docGrid w:linePitch="360"/>
        </w:sectPr>
      </w:pPr>
    </w:p>
    <w:p w14:paraId="38CFBC74" w14:textId="77777777" w:rsidR="00C064B2" w:rsidRPr="00FE4236" w:rsidRDefault="00C064B2" w:rsidP="00DE16AB">
      <w:pPr>
        <w:pStyle w:val="Titolosommario"/>
        <w:jc w:val="center"/>
      </w:pPr>
      <w:r w:rsidRPr="00FE4236">
        <w:lastRenderedPageBreak/>
        <w:t>INDICE</w:t>
      </w:r>
    </w:p>
    <w:p w14:paraId="147D8FC6" w14:textId="77777777" w:rsidR="00C064B2" w:rsidRPr="00FE4236" w:rsidRDefault="00C064B2" w:rsidP="00A65CD8">
      <w:pPr>
        <w:rPr>
          <w:lang w:eastAsia="en-US"/>
        </w:rPr>
      </w:pPr>
    </w:p>
    <w:sdt>
      <w:sdtPr>
        <w:rPr>
          <w:rFonts w:cs="Times New Roman"/>
          <w:szCs w:val="24"/>
          <w:lang w:eastAsia="it-IT"/>
        </w:rPr>
        <w:id w:val="-1831677701"/>
        <w:docPartObj>
          <w:docPartGallery w:val="Table of Contents"/>
          <w:docPartUnique/>
        </w:docPartObj>
      </w:sdtPr>
      <w:sdtEndPr>
        <w:rPr>
          <w:b/>
          <w:bCs/>
          <w:sz w:val="22"/>
          <w:szCs w:val="22"/>
        </w:rPr>
      </w:sdtEndPr>
      <w:sdtContent>
        <w:p w14:paraId="3D427DD8" w14:textId="77777777" w:rsidR="007D06E2" w:rsidRDefault="00946D68">
          <w:pPr>
            <w:pStyle w:val="Sommario1"/>
            <w:rPr>
              <w:rFonts w:eastAsiaTheme="minorEastAsia"/>
              <w:noProof/>
              <w:sz w:val="22"/>
              <w:lang w:eastAsia="it-IT"/>
            </w:rPr>
          </w:pPr>
          <w:r w:rsidRPr="00BC5223">
            <w:rPr>
              <w:sz w:val="22"/>
            </w:rPr>
            <w:fldChar w:fldCharType="begin"/>
          </w:r>
          <w:r w:rsidR="00C064B2" w:rsidRPr="00BC5223">
            <w:rPr>
              <w:sz w:val="22"/>
            </w:rPr>
            <w:instrText xml:space="preserve"> TOC \o "1-3" \h \z \u </w:instrText>
          </w:r>
          <w:r w:rsidRPr="00BC5223">
            <w:rPr>
              <w:sz w:val="22"/>
            </w:rPr>
            <w:fldChar w:fldCharType="separate"/>
          </w:r>
          <w:hyperlink w:anchor="_Toc502226245" w:history="1">
            <w:r w:rsidR="007D06E2" w:rsidRPr="009D7768">
              <w:rPr>
                <w:rStyle w:val="Collegamentoipertestuale"/>
                <w:noProof/>
              </w:rPr>
              <w:t>1</w:t>
            </w:r>
            <w:r w:rsidR="007D06E2">
              <w:rPr>
                <w:rFonts w:eastAsiaTheme="minorEastAsia"/>
                <w:noProof/>
                <w:sz w:val="22"/>
                <w:lang w:eastAsia="it-IT"/>
              </w:rPr>
              <w:tab/>
            </w:r>
            <w:r w:rsidR="007D06E2" w:rsidRPr="009D7768">
              <w:rPr>
                <w:rStyle w:val="Collegamentoipertestuale"/>
                <w:noProof/>
              </w:rPr>
              <w:t>Introduzione alle linee guida</w:t>
            </w:r>
            <w:r w:rsidR="007D06E2">
              <w:rPr>
                <w:noProof/>
                <w:webHidden/>
              </w:rPr>
              <w:tab/>
            </w:r>
            <w:r w:rsidR="007D06E2">
              <w:rPr>
                <w:noProof/>
                <w:webHidden/>
              </w:rPr>
              <w:fldChar w:fldCharType="begin"/>
            </w:r>
            <w:r w:rsidR="007D06E2">
              <w:rPr>
                <w:noProof/>
                <w:webHidden/>
              </w:rPr>
              <w:instrText xml:space="preserve"> PAGEREF _Toc502226245 \h </w:instrText>
            </w:r>
            <w:r w:rsidR="007D06E2">
              <w:rPr>
                <w:noProof/>
                <w:webHidden/>
              </w:rPr>
            </w:r>
            <w:r w:rsidR="007D06E2">
              <w:rPr>
                <w:noProof/>
                <w:webHidden/>
              </w:rPr>
              <w:fldChar w:fldCharType="separate"/>
            </w:r>
            <w:r w:rsidR="00B93015">
              <w:rPr>
                <w:noProof/>
                <w:webHidden/>
              </w:rPr>
              <w:t>4</w:t>
            </w:r>
            <w:r w:rsidR="007D06E2">
              <w:rPr>
                <w:noProof/>
                <w:webHidden/>
              </w:rPr>
              <w:fldChar w:fldCharType="end"/>
            </w:r>
          </w:hyperlink>
        </w:p>
        <w:p w14:paraId="3AE29FA9" w14:textId="77777777" w:rsidR="007D06E2" w:rsidRDefault="00984E28">
          <w:pPr>
            <w:pStyle w:val="Sommario1"/>
            <w:rPr>
              <w:rFonts w:eastAsiaTheme="minorEastAsia"/>
              <w:noProof/>
              <w:sz w:val="22"/>
              <w:lang w:eastAsia="it-IT"/>
            </w:rPr>
          </w:pPr>
          <w:hyperlink w:anchor="_Toc502226246" w:history="1">
            <w:r w:rsidR="007D06E2" w:rsidRPr="009D7768">
              <w:rPr>
                <w:rStyle w:val="Collegamentoipertestuale"/>
                <w:noProof/>
              </w:rPr>
              <w:t>2</w:t>
            </w:r>
            <w:r w:rsidR="007D06E2">
              <w:rPr>
                <w:rFonts w:eastAsiaTheme="minorEastAsia"/>
                <w:noProof/>
                <w:sz w:val="22"/>
                <w:lang w:eastAsia="it-IT"/>
              </w:rPr>
              <w:tab/>
            </w:r>
            <w:r w:rsidR="007D06E2" w:rsidRPr="009D7768">
              <w:rPr>
                <w:rStyle w:val="Collegamentoipertestuale"/>
                <w:noProof/>
              </w:rPr>
              <w:t xml:space="preserve">Il ciclo della </w:t>
            </w:r>
            <w:r w:rsidR="007D06E2" w:rsidRPr="009D7768">
              <w:rPr>
                <w:rStyle w:val="Collegamentoipertestuale"/>
                <w:i/>
                <w:noProof/>
              </w:rPr>
              <w:t>performance</w:t>
            </w:r>
            <w:r w:rsidR="007D06E2" w:rsidRPr="009D7768">
              <w:rPr>
                <w:rStyle w:val="Collegamentoipertestuale"/>
                <w:noProof/>
              </w:rPr>
              <w:t xml:space="preserve"> e il Sistema di Misurazione e Valutazione</w:t>
            </w:r>
            <w:r w:rsidR="007D06E2">
              <w:rPr>
                <w:noProof/>
                <w:webHidden/>
              </w:rPr>
              <w:tab/>
            </w:r>
            <w:r w:rsidR="007D06E2">
              <w:rPr>
                <w:noProof/>
                <w:webHidden/>
              </w:rPr>
              <w:fldChar w:fldCharType="begin"/>
            </w:r>
            <w:r w:rsidR="007D06E2">
              <w:rPr>
                <w:noProof/>
                <w:webHidden/>
              </w:rPr>
              <w:instrText xml:space="preserve"> PAGEREF _Toc502226246 \h </w:instrText>
            </w:r>
            <w:r w:rsidR="007D06E2">
              <w:rPr>
                <w:noProof/>
                <w:webHidden/>
              </w:rPr>
            </w:r>
            <w:r w:rsidR="007D06E2">
              <w:rPr>
                <w:noProof/>
                <w:webHidden/>
              </w:rPr>
              <w:fldChar w:fldCharType="separate"/>
            </w:r>
            <w:r w:rsidR="00B93015">
              <w:rPr>
                <w:noProof/>
                <w:webHidden/>
              </w:rPr>
              <w:t>5</w:t>
            </w:r>
            <w:r w:rsidR="007D06E2">
              <w:rPr>
                <w:noProof/>
                <w:webHidden/>
              </w:rPr>
              <w:fldChar w:fldCharType="end"/>
            </w:r>
          </w:hyperlink>
        </w:p>
        <w:p w14:paraId="2313E838" w14:textId="38E6E39D" w:rsidR="007D06E2" w:rsidRDefault="00984E28">
          <w:pPr>
            <w:pStyle w:val="Sommario1"/>
            <w:rPr>
              <w:rFonts w:eastAsiaTheme="minorEastAsia"/>
              <w:noProof/>
              <w:sz w:val="22"/>
              <w:lang w:eastAsia="it-IT"/>
            </w:rPr>
          </w:pPr>
          <w:hyperlink w:anchor="_Toc502226247" w:history="1">
            <w:r w:rsidR="007D06E2" w:rsidRPr="009D7768">
              <w:rPr>
                <w:rStyle w:val="Collegamentoipertestuale"/>
                <w:noProof/>
              </w:rPr>
              <w:t>3</w:t>
            </w:r>
            <w:r w:rsidR="007D06E2">
              <w:rPr>
                <w:rFonts w:eastAsiaTheme="minorEastAsia"/>
                <w:noProof/>
                <w:sz w:val="22"/>
                <w:lang w:eastAsia="it-IT"/>
              </w:rPr>
              <w:tab/>
            </w:r>
            <w:r w:rsidR="007D06E2" w:rsidRPr="009D7768">
              <w:rPr>
                <w:rStyle w:val="Collegamentoipertestuale"/>
                <w:noProof/>
              </w:rPr>
              <w:t xml:space="preserve">Misurazione e valutazione della </w:t>
            </w:r>
            <w:r w:rsidR="007D06E2" w:rsidRPr="009D7768">
              <w:rPr>
                <w:rStyle w:val="Collegamentoipertestuale"/>
                <w:i/>
                <w:noProof/>
              </w:rPr>
              <w:t>performance</w:t>
            </w:r>
            <w:r w:rsidR="007D06E2">
              <w:rPr>
                <w:noProof/>
                <w:webHidden/>
              </w:rPr>
              <w:tab/>
            </w:r>
            <w:r w:rsidR="007D06E2">
              <w:rPr>
                <w:noProof/>
                <w:webHidden/>
              </w:rPr>
              <w:fldChar w:fldCharType="begin"/>
            </w:r>
            <w:r w:rsidR="007D06E2">
              <w:rPr>
                <w:noProof/>
                <w:webHidden/>
              </w:rPr>
              <w:instrText xml:space="preserve"> PAGEREF _Toc502226247 \h </w:instrText>
            </w:r>
            <w:r w:rsidR="007D06E2">
              <w:rPr>
                <w:noProof/>
                <w:webHidden/>
              </w:rPr>
            </w:r>
            <w:r w:rsidR="007D06E2">
              <w:rPr>
                <w:noProof/>
                <w:webHidden/>
              </w:rPr>
              <w:fldChar w:fldCharType="separate"/>
            </w:r>
            <w:r w:rsidR="00B93015">
              <w:rPr>
                <w:noProof/>
                <w:webHidden/>
              </w:rPr>
              <w:t>10</w:t>
            </w:r>
            <w:r w:rsidR="007D06E2">
              <w:rPr>
                <w:noProof/>
                <w:webHidden/>
              </w:rPr>
              <w:fldChar w:fldCharType="end"/>
            </w:r>
          </w:hyperlink>
        </w:p>
        <w:p w14:paraId="4DC06D4E" w14:textId="0CB6C320" w:rsidR="007D06E2" w:rsidRDefault="00984E28">
          <w:pPr>
            <w:pStyle w:val="Sommario1"/>
            <w:rPr>
              <w:rFonts w:eastAsiaTheme="minorEastAsia"/>
              <w:noProof/>
              <w:sz w:val="22"/>
              <w:lang w:eastAsia="it-IT"/>
            </w:rPr>
          </w:pPr>
          <w:hyperlink w:anchor="_Toc502226248" w:history="1">
            <w:r w:rsidR="007D06E2" w:rsidRPr="009D7768">
              <w:rPr>
                <w:rStyle w:val="Collegamentoipertestuale"/>
                <w:noProof/>
              </w:rPr>
              <w:t>4</w:t>
            </w:r>
            <w:r w:rsidR="007D06E2">
              <w:rPr>
                <w:rFonts w:eastAsiaTheme="minorEastAsia"/>
                <w:noProof/>
                <w:sz w:val="22"/>
                <w:lang w:eastAsia="it-IT"/>
              </w:rPr>
              <w:tab/>
            </w:r>
            <w:r w:rsidR="007D06E2" w:rsidRPr="009D7768">
              <w:rPr>
                <w:rStyle w:val="Collegamentoipertestuale"/>
                <w:noProof/>
              </w:rPr>
              <w:t xml:space="preserve">La misurazione e valutazione della </w:t>
            </w:r>
            <w:r w:rsidR="007D06E2" w:rsidRPr="009D7768">
              <w:rPr>
                <w:rStyle w:val="Collegamentoipertestuale"/>
                <w:i/>
                <w:noProof/>
              </w:rPr>
              <w:t>performance</w:t>
            </w:r>
            <w:r w:rsidR="007D06E2" w:rsidRPr="009D7768">
              <w:rPr>
                <w:rStyle w:val="Collegamentoipertestuale"/>
                <w:noProof/>
              </w:rPr>
              <w:t xml:space="preserve"> organizzativa</w:t>
            </w:r>
            <w:r w:rsidR="007D06E2">
              <w:rPr>
                <w:noProof/>
                <w:webHidden/>
              </w:rPr>
              <w:tab/>
            </w:r>
            <w:r w:rsidR="007D06E2">
              <w:rPr>
                <w:noProof/>
                <w:webHidden/>
              </w:rPr>
              <w:fldChar w:fldCharType="begin"/>
            </w:r>
            <w:r w:rsidR="007D06E2">
              <w:rPr>
                <w:noProof/>
                <w:webHidden/>
              </w:rPr>
              <w:instrText xml:space="preserve"> PAGEREF _Toc502226248 \h </w:instrText>
            </w:r>
            <w:r w:rsidR="007D06E2">
              <w:rPr>
                <w:noProof/>
                <w:webHidden/>
              </w:rPr>
            </w:r>
            <w:r w:rsidR="007D06E2">
              <w:rPr>
                <w:noProof/>
                <w:webHidden/>
              </w:rPr>
              <w:fldChar w:fldCharType="separate"/>
            </w:r>
            <w:r w:rsidR="00B93015">
              <w:rPr>
                <w:noProof/>
                <w:webHidden/>
              </w:rPr>
              <w:t>12</w:t>
            </w:r>
            <w:r w:rsidR="007D06E2">
              <w:rPr>
                <w:noProof/>
                <w:webHidden/>
              </w:rPr>
              <w:fldChar w:fldCharType="end"/>
            </w:r>
          </w:hyperlink>
        </w:p>
        <w:p w14:paraId="6A2E35AE" w14:textId="5A684D55" w:rsidR="007D06E2" w:rsidRDefault="00984E28">
          <w:pPr>
            <w:pStyle w:val="Sommario2"/>
            <w:tabs>
              <w:tab w:val="left" w:pos="880"/>
              <w:tab w:val="right" w:leader="dot" w:pos="9628"/>
            </w:tabs>
            <w:rPr>
              <w:rFonts w:eastAsiaTheme="minorEastAsia"/>
              <w:noProof/>
              <w:sz w:val="22"/>
              <w:lang w:eastAsia="it-IT"/>
            </w:rPr>
          </w:pPr>
          <w:hyperlink w:anchor="_Toc502226249" w:history="1">
            <w:r w:rsidR="007D06E2" w:rsidRPr="009D7768">
              <w:rPr>
                <w:rStyle w:val="Collegamentoipertestuale"/>
                <w:noProof/>
              </w:rPr>
              <w:t>4.1</w:t>
            </w:r>
            <w:r w:rsidR="007D06E2">
              <w:rPr>
                <w:rFonts w:eastAsiaTheme="minorEastAsia"/>
                <w:noProof/>
                <w:sz w:val="22"/>
                <w:lang w:eastAsia="it-IT"/>
              </w:rPr>
              <w:tab/>
            </w:r>
            <w:r w:rsidR="007D06E2" w:rsidRPr="009D7768">
              <w:rPr>
                <w:rStyle w:val="Collegamentoipertestuale"/>
                <w:noProof/>
              </w:rPr>
              <w:t>Le unità di analisi della misurazione</w:t>
            </w:r>
            <w:r w:rsidR="007D06E2">
              <w:rPr>
                <w:noProof/>
                <w:webHidden/>
              </w:rPr>
              <w:tab/>
            </w:r>
            <w:r w:rsidR="007D06E2">
              <w:rPr>
                <w:noProof/>
                <w:webHidden/>
              </w:rPr>
              <w:fldChar w:fldCharType="begin"/>
            </w:r>
            <w:r w:rsidR="007D06E2">
              <w:rPr>
                <w:noProof/>
                <w:webHidden/>
              </w:rPr>
              <w:instrText xml:space="preserve"> PAGEREF _Toc502226249 \h </w:instrText>
            </w:r>
            <w:r w:rsidR="007D06E2">
              <w:rPr>
                <w:noProof/>
                <w:webHidden/>
              </w:rPr>
            </w:r>
            <w:r w:rsidR="007D06E2">
              <w:rPr>
                <w:noProof/>
                <w:webHidden/>
              </w:rPr>
              <w:fldChar w:fldCharType="separate"/>
            </w:r>
            <w:r w:rsidR="00B93015">
              <w:rPr>
                <w:noProof/>
                <w:webHidden/>
              </w:rPr>
              <w:t>12</w:t>
            </w:r>
            <w:r w:rsidR="007D06E2">
              <w:rPr>
                <w:noProof/>
                <w:webHidden/>
              </w:rPr>
              <w:fldChar w:fldCharType="end"/>
            </w:r>
          </w:hyperlink>
        </w:p>
        <w:p w14:paraId="09CE4714" w14:textId="6E6BA43F" w:rsidR="007D06E2" w:rsidRDefault="00984E28">
          <w:pPr>
            <w:pStyle w:val="Sommario2"/>
            <w:tabs>
              <w:tab w:val="left" w:pos="880"/>
              <w:tab w:val="right" w:leader="dot" w:pos="9628"/>
            </w:tabs>
            <w:rPr>
              <w:rFonts w:eastAsiaTheme="minorEastAsia"/>
              <w:noProof/>
              <w:sz w:val="22"/>
              <w:lang w:eastAsia="it-IT"/>
            </w:rPr>
          </w:pPr>
          <w:hyperlink w:anchor="_Toc502226250" w:history="1">
            <w:r w:rsidR="007D06E2" w:rsidRPr="009D7768">
              <w:rPr>
                <w:rStyle w:val="Collegamentoipertestuale"/>
                <w:noProof/>
              </w:rPr>
              <w:t>4.2</w:t>
            </w:r>
            <w:r w:rsidR="007D06E2">
              <w:rPr>
                <w:rFonts w:eastAsiaTheme="minorEastAsia"/>
                <w:noProof/>
                <w:sz w:val="22"/>
                <w:lang w:eastAsia="it-IT"/>
              </w:rPr>
              <w:tab/>
            </w:r>
            <w:r w:rsidR="007D06E2" w:rsidRPr="009D7768">
              <w:rPr>
                <w:rStyle w:val="Collegamentoipertestuale"/>
                <w:noProof/>
              </w:rPr>
              <w:t>Gli indicatori</w:t>
            </w:r>
            <w:r w:rsidR="007D06E2">
              <w:rPr>
                <w:noProof/>
                <w:webHidden/>
              </w:rPr>
              <w:tab/>
            </w:r>
            <w:r w:rsidR="007D06E2">
              <w:rPr>
                <w:noProof/>
                <w:webHidden/>
              </w:rPr>
              <w:fldChar w:fldCharType="begin"/>
            </w:r>
            <w:r w:rsidR="007D06E2">
              <w:rPr>
                <w:noProof/>
                <w:webHidden/>
              </w:rPr>
              <w:instrText xml:space="preserve"> PAGEREF _Toc502226250 \h </w:instrText>
            </w:r>
            <w:r w:rsidR="007D06E2">
              <w:rPr>
                <w:noProof/>
                <w:webHidden/>
              </w:rPr>
            </w:r>
            <w:r w:rsidR="007D06E2">
              <w:rPr>
                <w:noProof/>
                <w:webHidden/>
              </w:rPr>
              <w:fldChar w:fldCharType="separate"/>
            </w:r>
            <w:r w:rsidR="00B93015">
              <w:rPr>
                <w:noProof/>
                <w:webHidden/>
              </w:rPr>
              <w:t>15</w:t>
            </w:r>
            <w:r w:rsidR="007D06E2">
              <w:rPr>
                <w:noProof/>
                <w:webHidden/>
              </w:rPr>
              <w:fldChar w:fldCharType="end"/>
            </w:r>
          </w:hyperlink>
        </w:p>
        <w:p w14:paraId="49898F33" w14:textId="3288F415" w:rsidR="007D06E2" w:rsidRDefault="00984E28">
          <w:pPr>
            <w:pStyle w:val="Sommario2"/>
            <w:tabs>
              <w:tab w:val="left" w:pos="880"/>
              <w:tab w:val="right" w:leader="dot" w:pos="9628"/>
            </w:tabs>
            <w:rPr>
              <w:rFonts w:eastAsiaTheme="minorEastAsia"/>
              <w:noProof/>
              <w:sz w:val="22"/>
              <w:lang w:eastAsia="it-IT"/>
            </w:rPr>
          </w:pPr>
          <w:hyperlink w:anchor="_Toc502226251" w:history="1">
            <w:r w:rsidR="007D06E2" w:rsidRPr="009D7768">
              <w:rPr>
                <w:rStyle w:val="Collegamentoipertestuale"/>
                <w:noProof/>
              </w:rPr>
              <w:t>4.3</w:t>
            </w:r>
            <w:r w:rsidR="007D06E2">
              <w:rPr>
                <w:rFonts w:eastAsiaTheme="minorEastAsia"/>
                <w:noProof/>
                <w:sz w:val="22"/>
                <w:lang w:eastAsia="it-IT"/>
              </w:rPr>
              <w:tab/>
            </w:r>
            <w:r w:rsidR="007D06E2" w:rsidRPr="009D7768">
              <w:rPr>
                <w:rStyle w:val="Collegamentoipertestuale"/>
                <w:noProof/>
              </w:rPr>
              <w:t>Dalla misurazione alla valutazione</w:t>
            </w:r>
            <w:r w:rsidR="007D06E2">
              <w:rPr>
                <w:noProof/>
                <w:webHidden/>
              </w:rPr>
              <w:tab/>
            </w:r>
            <w:r w:rsidR="007D06E2">
              <w:rPr>
                <w:noProof/>
                <w:webHidden/>
              </w:rPr>
              <w:fldChar w:fldCharType="begin"/>
            </w:r>
            <w:r w:rsidR="007D06E2">
              <w:rPr>
                <w:noProof/>
                <w:webHidden/>
              </w:rPr>
              <w:instrText xml:space="preserve"> PAGEREF _Toc502226251 \h </w:instrText>
            </w:r>
            <w:r w:rsidR="007D06E2">
              <w:rPr>
                <w:noProof/>
                <w:webHidden/>
              </w:rPr>
            </w:r>
            <w:r w:rsidR="007D06E2">
              <w:rPr>
                <w:noProof/>
                <w:webHidden/>
              </w:rPr>
              <w:fldChar w:fldCharType="separate"/>
            </w:r>
            <w:r w:rsidR="00B93015">
              <w:rPr>
                <w:noProof/>
                <w:webHidden/>
              </w:rPr>
              <w:t>20</w:t>
            </w:r>
            <w:r w:rsidR="007D06E2">
              <w:rPr>
                <w:noProof/>
                <w:webHidden/>
              </w:rPr>
              <w:fldChar w:fldCharType="end"/>
            </w:r>
          </w:hyperlink>
        </w:p>
        <w:p w14:paraId="3D477590" w14:textId="4B089262" w:rsidR="007D06E2" w:rsidRDefault="00984E28">
          <w:pPr>
            <w:pStyle w:val="Sommario2"/>
            <w:tabs>
              <w:tab w:val="left" w:pos="880"/>
              <w:tab w:val="right" w:leader="dot" w:pos="9628"/>
            </w:tabs>
            <w:rPr>
              <w:rFonts w:eastAsiaTheme="minorEastAsia"/>
              <w:noProof/>
              <w:sz w:val="22"/>
              <w:lang w:eastAsia="it-IT"/>
            </w:rPr>
          </w:pPr>
          <w:hyperlink w:anchor="_Toc502226252" w:history="1">
            <w:r w:rsidR="007D06E2" w:rsidRPr="009D7768">
              <w:rPr>
                <w:rStyle w:val="Collegamentoipertestuale"/>
                <w:noProof/>
              </w:rPr>
              <w:t>4.4</w:t>
            </w:r>
            <w:r w:rsidR="007D06E2">
              <w:rPr>
                <w:rFonts w:eastAsiaTheme="minorEastAsia"/>
                <w:noProof/>
                <w:sz w:val="22"/>
                <w:lang w:eastAsia="it-IT"/>
              </w:rPr>
              <w:tab/>
            </w:r>
            <w:r w:rsidR="007D06E2" w:rsidRPr="009D7768">
              <w:rPr>
                <w:rStyle w:val="Collegamentoipertestuale"/>
                <w:noProof/>
              </w:rPr>
              <w:t>La partecipazione dei cittadini e degli utenti</w:t>
            </w:r>
            <w:r w:rsidR="007D06E2">
              <w:rPr>
                <w:noProof/>
                <w:webHidden/>
              </w:rPr>
              <w:tab/>
            </w:r>
            <w:r w:rsidR="007D06E2">
              <w:rPr>
                <w:noProof/>
                <w:webHidden/>
              </w:rPr>
              <w:fldChar w:fldCharType="begin"/>
            </w:r>
            <w:r w:rsidR="007D06E2">
              <w:rPr>
                <w:noProof/>
                <w:webHidden/>
              </w:rPr>
              <w:instrText xml:space="preserve"> PAGEREF _Toc502226252 \h </w:instrText>
            </w:r>
            <w:r w:rsidR="007D06E2">
              <w:rPr>
                <w:noProof/>
                <w:webHidden/>
              </w:rPr>
            </w:r>
            <w:r w:rsidR="007D06E2">
              <w:rPr>
                <w:noProof/>
                <w:webHidden/>
              </w:rPr>
              <w:fldChar w:fldCharType="separate"/>
            </w:r>
            <w:r w:rsidR="00B93015">
              <w:rPr>
                <w:noProof/>
                <w:webHidden/>
              </w:rPr>
              <w:t>22</w:t>
            </w:r>
            <w:r w:rsidR="007D06E2">
              <w:rPr>
                <w:noProof/>
                <w:webHidden/>
              </w:rPr>
              <w:fldChar w:fldCharType="end"/>
            </w:r>
          </w:hyperlink>
        </w:p>
        <w:p w14:paraId="7975ED93" w14:textId="22E4A1C1" w:rsidR="007D06E2" w:rsidRDefault="00984E28">
          <w:pPr>
            <w:pStyle w:val="Sommario1"/>
            <w:rPr>
              <w:rFonts w:eastAsiaTheme="minorEastAsia"/>
              <w:noProof/>
              <w:sz w:val="22"/>
              <w:lang w:eastAsia="it-IT"/>
            </w:rPr>
          </w:pPr>
          <w:hyperlink w:anchor="_Toc502226253" w:history="1">
            <w:r w:rsidR="007D06E2" w:rsidRPr="009D7768">
              <w:rPr>
                <w:rStyle w:val="Collegamentoipertestuale"/>
                <w:noProof/>
              </w:rPr>
              <w:t>5</w:t>
            </w:r>
            <w:r w:rsidR="007D06E2">
              <w:rPr>
                <w:rFonts w:eastAsiaTheme="minorEastAsia"/>
                <w:noProof/>
                <w:sz w:val="22"/>
                <w:lang w:eastAsia="it-IT"/>
              </w:rPr>
              <w:tab/>
            </w:r>
            <w:r w:rsidR="007D06E2" w:rsidRPr="009D7768">
              <w:rPr>
                <w:rStyle w:val="Collegamentoipertestuale"/>
                <w:noProof/>
              </w:rPr>
              <w:t xml:space="preserve">La misurazione e valutazione della </w:t>
            </w:r>
            <w:r w:rsidR="007D06E2" w:rsidRPr="009D7768">
              <w:rPr>
                <w:rStyle w:val="Collegamentoipertestuale"/>
                <w:i/>
                <w:noProof/>
              </w:rPr>
              <w:t>performance</w:t>
            </w:r>
            <w:r w:rsidR="007D06E2" w:rsidRPr="009D7768">
              <w:rPr>
                <w:rStyle w:val="Collegamentoipertestuale"/>
                <w:noProof/>
              </w:rPr>
              <w:t xml:space="preserve"> individuale</w:t>
            </w:r>
            <w:r w:rsidR="007D06E2">
              <w:rPr>
                <w:noProof/>
                <w:webHidden/>
              </w:rPr>
              <w:tab/>
            </w:r>
            <w:r w:rsidR="007D06E2">
              <w:rPr>
                <w:noProof/>
                <w:webHidden/>
              </w:rPr>
              <w:fldChar w:fldCharType="begin"/>
            </w:r>
            <w:r w:rsidR="007D06E2">
              <w:rPr>
                <w:noProof/>
                <w:webHidden/>
              </w:rPr>
              <w:instrText xml:space="preserve"> PAGEREF _Toc502226253 \h </w:instrText>
            </w:r>
            <w:r w:rsidR="007D06E2">
              <w:rPr>
                <w:noProof/>
                <w:webHidden/>
              </w:rPr>
            </w:r>
            <w:r w:rsidR="007D06E2">
              <w:rPr>
                <w:noProof/>
                <w:webHidden/>
              </w:rPr>
              <w:fldChar w:fldCharType="separate"/>
            </w:r>
            <w:r w:rsidR="00B93015">
              <w:rPr>
                <w:noProof/>
                <w:webHidden/>
              </w:rPr>
              <w:t>24</w:t>
            </w:r>
            <w:r w:rsidR="007D06E2">
              <w:rPr>
                <w:noProof/>
                <w:webHidden/>
              </w:rPr>
              <w:fldChar w:fldCharType="end"/>
            </w:r>
          </w:hyperlink>
        </w:p>
        <w:p w14:paraId="3C281F8E" w14:textId="381E2F06" w:rsidR="007D06E2" w:rsidRDefault="00984E28">
          <w:pPr>
            <w:pStyle w:val="Sommario2"/>
            <w:tabs>
              <w:tab w:val="left" w:pos="880"/>
              <w:tab w:val="right" w:leader="dot" w:pos="9628"/>
            </w:tabs>
            <w:rPr>
              <w:rFonts w:eastAsiaTheme="minorEastAsia"/>
              <w:noProof/>
              <w:sz w:val="22"/>
              <w:lang w:eastAsia="it-IT"/>
            </w:rPr>
          </w:pPr>
          <w:hyperlink w:anchor="_Toc502226254" w:history="1">
            <w:r w:rsidR="007D06E2" w:rsidRPr="009D7768">
              <w:rPr>
                <w:rStyle w:val="Collegamentoipertestuale"/>
                <w:noProof/>
              </w:rPr>
              <w:t>5.1</w:t>
            </w:r>
            <w:r w:rsidR="007D06E2">
              <w:rPr>
                <w:rFonts w:eastAsiaTheme="minorEastAsia"/>
                <w:noProof/>
                <w:sz w:val="22"/>
                <w:lang w:eastAsia="it-IT"/>
              </w:rPr>
              <w:tab/>
            </w:r>
            <w:r w:rsidR="007D06E2" w:rsidRPr="009D7768">
              <w:rPr>
                <w:rStyle w:val="Collegamentoipertestuale"/>
                <w:noProof/>
              </w:rPr>
              <w:t>Elementi di riferimento per la misurazione e valutazione della performance individuale</w:t>
            </w:r>
            <w:r w:rsidR="007D06E2">
              <w:rPr>
                <w:noProof/>
                <w:webHidden/>
              </w:rPr>
              <w:tab/>
            </w:r>
            <w:r w:rsidR="007D06E2">
              <w:rPr>
                <w:noProof/>
                <w:webHidden/>
              </w:rPr>
              <w:fldChar w:fldCharType="begin"/>
            </w:r>
            <w:r w:rsidR="007D06E2">
              <w:rPr>
                <w:noProof/>
                <w:webHidden/>
              </w:rPr>
              <w:instrText xml:space="preserve"> PAGEREF _Toc502226254 \h </w:instrText>
            </w:r>
            <w:r w:rsidR="007D06E2">
              <w:rPr>
                <w:noProof/>
                <w:webHidden/>
              </w:rPr>
            </w:r>
            <w:r w:rsidR="007D06E2">
              <w:rPr>
                <w:noProof/>
                <w:webHidden/>
              </w:rPr>
              <w:fldChar w:fldCharType="separate"/>
            </w:r>
            <w:r w:rsidR="00B93015">
              <w:rPr>
                <w:noProof/>
                <w:webHidden/>
              </w:rPr>
              <w:t>24</w:t>
            </w:r>
            <w:r w:rsidR="007D06E2">
              <w:rPr>
                <w:noProof/>
                <w:webHidden/>
              </w:rPr>
              <w:fldChar w:fldCharType="end"/>
            </w:r>
          </w:hyperlink>
        </w:p>
        <w:p w14:paraId="6A4F6DDD" w14:textId="78FEBEB6" w:rsidR="007D06E2" w:rsidRDefault="00984E28">
          <w:pPr>
            <w:pStyle w:val="Sommario3"/>
            <w:rPr>
              <w:rFonts w:eastAsiaTheme="minorEastAsia"/>
              <w:noProof/>
              <w:sz w:val="22"/>
              <w:lang w:eastAsia="it-IT"/>
            </w:rPr>
          </w:pPr>
          <w:hyperlink w:anchor="_Toc502226255" w:history="1">
            <w:r w:rsidR="007D06E2" w:rsidRPr="009D7768">
              <w:rPr>
                <w:rStyle w:val="Collegamentoipertestuale"/>
                <w:noProof/>
              </w:rPr>
              <w:t>5.1.1</w:t>
            </w:r>
            <w:r w:rsidR="007D06E2">
              <w:rPr>
                <w:rFonts w:eastAsiaTheme="minorEastAsia"/>
                <w:noProof/>
                <w:sz w:val="22"/>
                <w:lang w:eastAsia="it-IT"/>
              </w:rPr>
              <w:tab/>
            </w:r>
            <w:r w:rsidR="007D06E2" w:rsidRPr="009D7768">
              <w:rPr>
                <w:rStyle w:val="Collegamentoipertestuale"/>
                <w:noProof/>
              </w:rPr>
              <w:t>I risultati</w:t>
            </w:r>
            <w:r w:rsidR="007D06E2">
              <w:rPr>
                <w:noProof/>
                <w:webHidden/>
              </w:rPr>
              <w:tab/>
            </w:r>
            <w:r w:rsidR="007D06E2">
              <w:rPr>
                <w:noProof/>
                <w:webHidden/>
              </w:rPr>
              <w:fldChar w:fldCharType="begin"/>
            </w:r>
            <w:r w:rsidR="007D06E2">
              <w:rPr>
                <w:noProof/>
                <w:webHidden/>
              </w:rPr>
              <w:instrText xml:space="preserve"> PAGEREF _Toc502226255 \h </w:instrText>
            </w:r>
            <w:r w:rsidR="007D06E2">
              <w:rPr>
                <w:noProof/>
                <w:webHidden/>
              </w:rPr>
            </w:r>
            <w:r w:rsidR="007D06E2">
              <w:rPr>
                <w:noProof/>
                <w:webHidden/>
              </w:rPr>
              <w:fldChar w:fldCharType="separate"/>
            </w:r>
            <w:r w:rsidR="00B93015">
              <w:rPr>
                <w:noProof/>
                <w:webHidden/>
              </w:rPr>
              <w:t>26</w:t>
            </w:r>
            <w:r w:rsidR="007D06E2">
              <w:rPr>
                <w:noProof/>
                <w:webHidden/>
              </w:rPr>
              <w:fldChar w:fldCharType="end"/>
            </w:r>
          </w:hyperlink>
        </w:p>
        <w:p w14:paraId="0436AAFA" w14:textId="5FE73B89" w:rsidR="007D06E2" w:rsidRDefault="00984E28">
          <w:pPr>
            <w:pStyle w:val="Sommario3"/>
            <w:rPr>
              <w:rFonts w:eastAsiaTheme="minorEastAsia"/>
              <w:noProof/>
              <w:sz w:val="22"/>
              <w:lang w:eastAsia="it-IT"/>
            </w:rPr>
          </w:pPr>
          <w:hyperlink w:anchor="_Toc502226256" w:history="1">
            <w:r w:rsidR="007D06E2" w:rsidRPr="009D7768">
              <w:rPr>
                <w:rStyle w:val="Collegamentoipertestuale"/>
                <w:noProof/>
              </w:rPr>
              <w:t>5.1.2</w:t>
            </w:r>
            <w:r w:rsidR="007D06E2">
              <w:rPr>
                <w:rFonts w:eastAsiaTheme="minorEastAsia"/>
                <w:noProof/>
                <w:sz w:val="22"/>
                <w:lang w:eastAsia="it-IT"/>
              </w:rPr>
              <w:tab/>
            </w:r>
            <w:r w:rsidR="007D06E2" w:rsidRPr="009D7768">
              <w:rPr>
                <w:rStyle w:val="Collegamentoipertestuale"/>
                <w:noProof/>
              </w:rPr>
              <w:t>I comportamenti</w:t>
            </w:r>
            <w:r w:rsidR="007D06E2">
              <w:rPr>
                <w:noProof/>
                <w:webHidden/>
              </w:rPr>
              <w:tab/>
            </w:r>
            <w:r w:rsidR="007D06E2">
              <w:rPr>
                <w:noProof/>
                <w:webHidden/>
              </w:rPr>
              <w:fldChar w:fldCharType="begin"/>
            </w:r>
            <w:r w:rsidR="007D06E2">
              <w:rPr>
                <w:noProof/>
                <w:webHidden/>
              </w:rPr>
              <w:instrText xml:space="preserve"> PAGEREF _Toc502226256 \h </w:instrText>
            </w:r>
            <w:r w:rsidR="007D06E2">
              <w:rPr>
                <w:noProof/>
                <w:webHidden/>
              </w:rPr>
            </w:r>
            <w:r w:rsidR="007D06E2">
              <w:rPr>
                <w:noProof/>
                <w:webHidden/>
              </w:rPr>
              <w:fldChar w:fldCharType="separate"/>
            </w:r>
            <w:r w:rsidR="00B93015">
              <w:rPr>
                <w:noProof/>
                <w:webHidden/>
              </w:rPr>
              <w:t>27</w:t>
            </w:r>
            <w:r w:rsidR="007D06E2">
              <w:rPr>
                <w:noProof/>
                <w:webHidden/>
              </w:rPr>
              <w:fldChar w:fldCharType="end"/>
            </w:r>
          </w:hyperlink>
        </w:p>
        <w:p w14:paraId="4049FDAE" w14:textId="44E3D481" w:rsidR="007D06E2" w:rsidRDefault="00984E28">
          <w:pPr>
            <w:pStyle w:val="Sommario3"/>
            <w:rPr>
              <w:rFonts w:eastAsiaTheme="minorEastAsia"/>
              <w:noProof/>
              <w:sz w:val="22"/>
              <w:lang w:eastAsia="it-IT"/>
            </w:rPr>
          </w:pPr>
          <w:hyperlink w:anchor="_Toc502226257" w:history="1">
            <w:r w:rsidR="007D06E2" w:rsidRPr="009D7768">
              <w:rPr>
                <w:rStyle w:val="Collegamentoipertestuale"/>
                <w:noProof/>
              </w:rPr>
              <w:t>5.1.3</w:t>
            </w:r>
            <w:r w:rsidR="007D06E2">
              <w:rPr>
                <w:rFonts w:eastAsiaTheme="minorEastAsia"/>
                <w:noProof/>
                <w:sz w:val="22"/>
                <w:lang w:eastAsia="it-IT"/>
              </w:rPr>
              <w:tab/>
            </w:r>
            <w:r w:rsidR="007D06E2" w:rsidRPr="009D7768">
              <w:rPr>
                <w:rStyle w:val="Collegamentoipertestuale"/>
                <w:noProof/>
              </w:rPr>
              <w:t xml:space="preserve">Chi valuta la </w:t>
            </w:r>
            <w:r w:rsidR="007D06E2" w:rsidRPr="009D7768">
              <w:rPr>
                <w:rStyle w:val="Collegamentoipertestuale"/>
                <w:i/>
                <w:noProof/>
              </w:rPr>
              <w:t>performance</w:t>
            </w:r>
            <w:r w:rsidR="007D06E2" w:rsidRPr="009D7768">
              <w:rPr>
                <w:rStyle w:val="Collegamentoipertestuale"/>
                <w:noProof/>
              </w:rPr>
              <w:t xml:space="preserve"> individuale</w:t>
            </w:r>
            <w:r w:rsidR="007D06E2">
              <w:rPr>
                <w:noProof/>
                <w:webHidden/>
              </w:rPr>
              <w:tab/>
            </w:r>
            <w:r w:rsidR="007D06E2">
              <w:rPr>
                <w:noProof/>
                <w:webHidden/>
              </w:rPr>
              <w:fldChar w:fldCharType="begin"/>
            </w:r>
            <w:r w:rsidR="007D06E2">
              <w:rPr>
                <w:noProof/>
                <w:webHidden/>
              </w:rPr>
              <w:instrText xml:space="preserve"> PAGEREF _Toc502226257 \h </w:instrText>
            </w:r>
            <w:r w:rsidR="007D06E2">
              <w:rPr>
                <w:noProof/>
                <w:webHidden/>
              </w:rPr>
            </w:r>
            <w:r w:rsidR="007D06E2">
              <w:rPr>
                <w:noProof/>
                <w:webHidden/>
              </w:rPr>
              <w:fldChar w:fldCharType="separate"/>
            </w:r>
            <w:r w:rsidR="00B93015">
              <w:rPr>
                <w:noProof/>
                <w:webHidden/>
              </w:rPr>
              <w:t>28</w:t>
            </w:r>
            <w:r w:rsidR="007D06E2">
              <w:rPr>
                <w:noProof/>
                <w:webHidden/>
              </w:rPr>
              <w:fldChar w:fldCharType="end"/>
            </w:r>
          </w:hyperlink>
        </w:p>
        <w:p w14:paraId="7195D346" w14:textId="735C3B9E" w:rsidR="007D06E2" w:rsidRDefault="00984E28">
          <w:pPr>
            <w:pStyle w:val="Sommario2"/>
            <w:tabs>
              <w:tab w:val="left" w:pos="880"/>
              <w:tab w:val="right" w:leader="dot" w:pos="9628"/>
            </w:tabs>
            <w:rPr>
              <w:rFonts w:eastAsiaTheme="minorEastAsia"/>
              <w:noProof/>
              <w:sz w:val="22"/>
              <w:lang w:eastAsia="it-IT"/>
            </w:rPr>
          </w:pPr>
          <w:hyperlink w:anchor="_Toc502226258" w:history="1">
            <w:r w:rsidR="007D06E2" w:rsidRPr="009D7768">
              <w:rPr>
                <w:rStyle w:val="Collegamentoipertestuale"/>
                <w:noProof/>
              </w:rPr>
              <w:t>5.2</w:t>
            </w:r>
            <w:r w:rsidR="007D06E2">
              <w:rPr>
                <w:rFonts w:eastAsiaTheme="minorEastAsia"/>
                <w:noProof/>
                <w:sz w:val="22"/>
                <w:lang w:eastAsia="it-IT"/>
              </w:rPr>
              <w:tab/>
            </w:r>
            <w:r w:rsidR="007D06E2" w:rsidRPr="009D7768">
              <w:rPr>
                <w:rStyle w:val="Collegamentoipertestuale"/>
                <w:noProof/>
              </w:rPr>
              <w:t>Il processo di programmazione, misurazione e valutazione della performance individuale</w:t>
            </w:r>
            <w:r w:rsidR="007D06E2">
              <w:rPr>
                <w:noProof/>
                <w:webHidden/>
              </w:rPr>
              <w:tab/>
              <w:t>……………………………………………………………………………………………………………………………………….</w:t>
            </w:r>
            <w:r w:rsidR="007D06E2">
              <w:rPr>
                <w:noProof/>
                <w:webHidden/>
              </w:rPr>
              <w:fldChar w:fldCharType="begin"/>
            </w:r>
            <w:r w:rsidR="007D06E2">
              <w:rPr>
                <w:noProof/>
                <w:webHidden/>
              </w:rPr>
              <w:instrText xml:space="preserve"> PAGEREF _Toc502226258 \h </w:instrText>
            </w:r>
            <w:r w:rsidR="007D06E2">
              <w:rPr>
                <w:noProof/>
                <w:webHidden/>
              </w:rPr>
            </w:r>
            <w:r w:rsidR="007D06E2">
              <w:rPr>
                <w:noProof/>
                <w:webHidden/>
              </w:rPr>
              <w:fldChar w:fldCharType="separate"/>
            </w:r>
            <w:r w:rsidR="00B93015">
              <w:rPr>
                <w:noProof/>
                <w:webHidden/>
              </w:rPr>
              <w:t>29</w:t>
            </w:r>
            <w:r w:rsidR="007D06E2">
              <w:rPr>
                <w:noProof/>
                <w:webHidden/>
              </w:rPr>
              <w:fldChar w:fldCharType="end"/>
            </w:r>
          </w:hyperlink>
        </w:p>
        <w:p w14:paraId="1BD7272F" w14:textId="346805AC" w:rsidR="007D06E2" w:rsidRDefault="00984E28">
          <w:pPr>
            <w:pStyle w:val="Sommario3"/>
            <w:rPr>
              <w:rFonts w:eastAsiaTheme="minorEastAsia"/>
              <w:noProof/>
              <w:sz w:val="22"/>
              <w:lang w:eastAsia="it-IT"/>
            </w:rPr>
          </w:pPr>
          <w:hyperlink w:anchor="_Toc502226259" w:history="1">
            <w:r w:rsidR="007D06E2" w:rsidRPr="009D7768">
              <w:rPr>
                <w:rStyle w:val="Collegamentoipertestuale"/>
                <w:noProof/>
              </w:rPr>
              <w:t>5.2.1</w:t>
            </w:r>
            <w:r w:rsidR="007D06E2">
              <w:rPr>
                <w:rFonts w:eastAsiaTheme="minorEastAsia"/>
                <w:noProof/>
                <w:sz w:val="22"/>
                <w:lang w:eastAsia="it-IT"/>
              </w:rPr>
              <w:tab/>
            </w:r>
            <w:r w:rsidR="007D06E2" w:rsidRPr="009D7768">
              <w:rPr>
                <w:rStyle w:val="Collegamentoipertestuale"/>
                <w:noProof/>
              </w:rPr>
              <w:t>La differenziazione delle valutazioni e la condivisione delle metodologie</w:t>
            </w:r>
            <w:r w:rsidR="007D06E2">
              <w:rPr>
                <w:noProof/>
                <w:webHidden/>
              </w:rPr>
              <w:tab/>
            </w:r>
            <w:r w:rsidR="007D06E2">
              <w:rPr>
                <w:noProof/>
                <w:webHidden/>
              </w:rPr>
              <w:fldChar w:fldCharType="begin"/>
            </w:r>
            <w:r w:rsidR="007D06E2">
              <w:rPr>
                <w:noProof/>
                <w:webHidden/>
              </w:rPr>
              <w:instrText xml:space="preserve"> PAGEREF _Toc502226259 \h </w:instrText>
            </w:r>
            <w:r w:rsidR="007D06E2">
              <w:rPr>
                <w:noProof/>
                <w:webHidden/>
              </w:rPr>
            </w:r>
            <w:r w:rsidR="007D06E2">
              <w:rPr>
                <w:noProof/>
                <w:webHidden/>
              </w:rPr>
              <w:fldChar w:fldCharType="separate"/>
            </w:r>
            <w:r w:rsidR="00B93015">
              <w:rPr>
                <w:noProof/>
                <w:webHidden/>
              </w:rPr>
              <w:t>31</w:t>
            </w:r>
            <w:r w:rsidR="007D06E2">
              <w:rPr>
                <w:noProof/>
                <w:webHidden/>
              </w:rPr>
              <w:fldChar w:fldCharType="end"/>
            </w:r>
          </w:hyperlink>
        </w:p>
        <w:p w14:paraId="5750EA02" w14:textId="77777777" w:rsidR="00C064B2" w:rsidRPr="00BC5223" w:rsidRDefault="00946D68" w:rsidP="00A65CD8">
          <w:pPr>
            <w:rPr>
              <w:sz w:val="22"/>
              <w:szCs w:val="22"/>
            </w:rPr>
          </w:pPr>
          <w:r w:rsidRPr="00BC5223">
            <w:rPr>
              <w:b/>
              <w:bCs/>
              <w:sz w:val="22"/>
              <w:szCs w:val="22"/>
            </w:rPr>
            <w:fldChar w:fldCharType="end"/>
          </w:r>
        </w:p>
      </w:sdtContent>
    </w:sdt>
    <w:p w14:paraId="562E2AAA" w14:textId="77777777" w:rsidR="00C064B2" w:rsidRPr="00FE4236" w:rsidRDefault="00C064B2" w:rsidP="004B15A6">
      <w:pPr>
        <w:tabs>
          <w:tab w:val="left" w:pos="3261"/>
        </w:tabs>
        <w:rPr>
          <w:lang w:eastAsia="en-US"/>
        </w:rPr>
        <w:sectPr w:rsidR="00C064B2" w:rsidRPr="00FE4236" w:rsidSect="003059CF">
          <w:pgSz w:w="11906" w:h="16838"/>
          <w:pgMar w:top="1417" w:right="1134" w:bottom="1134" w:left="1134" w:header="708" w:footer="708" w:gutter="0"/>
          <w:cols w:space="708"/>
          <w:docGrid w:linePitch="360"/>
        </w:sectPr>
      </w:pPr>
    </w:p>
    <w:p w14:paraId="442790BA" w14:textId="77777777" w:rsidR="007708F2" w:rsidRPr="00FE4236" w:rsidRDefault="007708F2" w:rsidP="00614898">
      <w:pPr>
        <w:pStyle w:val="Titolo1"/>
      </w:pPr>
      <w:bookmarkStart w:id="2" w:name="_Toc502226245"/>
      <w:r w:rsidRPr="00FE4236">
        <w:lastRenderedPageBreak/>
        <w:t>Introduzione alle linee guida</w:t>
      </w:r>
      <w:bookmarkEnd w:id="2"/>
    </w:p>
    <w:p w14:paraId="3CE808A9" w14:textId="7A57537D" w:rsidR="00652343" w:rsidRPr="00FE4236" w:rsidRDefault="00C064B2" w:rsidP="004D5D24">
      <w:pPr>
        <w:spacing w:before="120"/>
        <w:rPr>
          <w:rFonts w:cstheme="minorHAnsi"/>
        </w:rPr>
      </w:pPr>
      <w:r w:rsidRPr="00FE4236">
        <w:rPr>
          <w:rFonts w:cstheme="minorHAnsi"/>
        </w:rPr>
        <w:t xml:space="preserve">Queste linee guida forniscono indicazioni in ordine alla progettazione </w:t>
      </w:r>
      <w:r w:rsidR="00652343" w:rsidRPr="00FE4236">
        <w:rPr>
          <w:rFonts w:cstheme="minorHAnsi"/>
        </w:rPr>
        <w:t xml:space="preserve">e alla revisione annuale </w:t>
      </w:r>
      <w:r w:rsidRPr="00FE4236">
        <w:rPr>
          <w:rFonts w:cstheme="minorHAnsi"/>
        </w:rPr>
        <w:t>del Sistema di</w:t>
      </w:r>
      <w:r w:rsidR="00956E30">
        <w:rPr>
          <w:rFonts w:cstheme="minorHAnsi"/>
        </w:rPr>
        <w:t xml:space="preserve"> Misurazione e Valutazione della</w:t>
      </w:r>
      <w:r w:rsidRPr="00FE4236">
        <w:rPr>
          <w:rFonts w:cstheme="minorHAnsi"/>
        </w:rPr>
        <w:t xml:space="preserve"> </w:t>
      </w:r>
      <w:r w:rsidRPr="00FB287C">
        <w:rPr>
          <w:rFonts w:cstheme="minorHAnsi"/>
          <w:i/>
        </w:rPr>
        <w:t>Performance</w:t>
      </w:r>
      <w:r w:rsidRPr="00FE4236">
        <w:rPr>
          <w:rFonts w:cstheme="minorHAnsi"/>
        </w:rPr>
        <w:t xml:space="preserve"> (nel seguito SMVP) che </w:t>
      </w:r>
      <w:r w:rsidR="00BA7F98">
        <w:rPr>
          <w:rFonts w:cstheme="minorHAnsi"/>
        </w:rPr>
        <w:t xml:space="preserve">ogni amministrazione adotta </w:t>
      </w:r>
      <w:r w:rsidRPr="00FE4236">
        <w:rPr>
          <w:rFonts w:cstheme="minorHAnsi"/>
        </w:rPr>
        <w:t xml:space="preserve">ai sensi dell’art. 7 del </w:t>
      </w:r>
      <w:r w:rsidR="00BA7F98">
        <w:rPr>
          <w:rFonts w:cstheme="minorHAnsi"/>
        </w:rPr>
        <w:t>d.lgs. 150/2009.</w:t>
      </w:r>
    </w:p>
    <w:p w14:paraId="5A9F509F" w14:textId="52CE835A" w:rsidR="00C064B2" w:rsidRPr="00FE4236" w:rsidRDefault="006F2F8F" w:rsidP="006F2F8F">
      <w:pPr>
        <w:spacing w:before="120"/>
        <w:rPr>
          <w:rFonts w:cstheme="minorHAnsi"/>
        </w:rPr>
      </w:pPr>
      <w:r>
        <w:rPr>
          <w:rFonts w:cstheme="minorHAnsi"/>
        </w:rPr>
        <w:t>Nella consapevolezza</w:t>
      </w:r>
      <w:r w:rsidR="00C064B2" w:rsidRPr="00FE4236">
        <w:rPr>
          <w:rFonts w:cstheme="minorHAnsi"/>
        </w:rPr>
        <w:t xml:space="preserve"> che le amministrazioni hanno già maturato esperienza </w:t>
      </w:r>
      <w:r>
        <w:rPr>
          <w:rFonts w:cstheme="minorHAnsi"/>
        </w:rPr>
        <w:t>in</w:t>
      </w:r>
      <w:r w:rsidR="00C064B2" w:rsidRPr="00FE4236">
        <w:rPr>
          <w:rFonts w:cstheme="minorHAnsi"/>
        </w:rPr>
        <w:t xml:space="preserve"> materia</w:t>
      </w:r>
      <w:r w:rsidR="009824B0">
        <w:rPr>
          <w:rFonts w:cstheme="minorHAnsi"/>
        </w:rPr>
        <w:t>,</w:t>
      </w:r>
      <w:r w:rsidR="00C064B2" w:rsidRPr="00FE4236">
        <w:rPr>
          <w:rFonts w:cstheme="minorHAnsi"/>
        </w:rPr>
        <w:t xml:space="preserve"> </w:t>
      </w:r>
      <w:r>
        <w:rPr>
          <w:rFonts w:cstheme="minorHAnsi"/>
        </w:rPr>
        <w:t>avendo già adottat</w:t>
      </w:r>
      <w:r w:rsidR="00C064B2" w:rsidRPr="00FE4236">
        <w:rPr>
          <w:rFonts w:cstheme="minorHAnsi"/>
        </w:rPr>
        <w:t>o</w:t>
      </w:r>
      <w:r w:rsidR="007A4678" w:rsidRPr="00FE4236">
        <w:rPr>
          <w:rFonts w:cstheme="minorHAnsi"/>
        </w:rPr>
        <w:t xml:space="preserve"> </w:t>
      </w:r>
      <w:r w:rsidR="00C064B2" w:rsidRPr="00FE4236">
        <w:rPr>
          <w:rFonts w:cstheme="minorHAnsi"/>
        </w:rPr>
        <w:t xml:space="preserve">il proprio SMVP, l’approccio metodologico </w:t>
      </w:r>
      <w:r>
        <w:rPr>
          <w:rFonts w:cstheme="minorHAnsi"/>
        </w:rPr>
        <w:t>sotteso a</w:t>
      </w:r>
      <w:r w:rsidR="00C064B2" w:rsidRPr="00FE4236">
        <w:rPr>
          <w:rFonts w:cstheme="minorHAnsi"/>
        </w:rPr>
        <w:t xml:space="preserve"> queste linee guida può essere così sintetizzato:</w:t>
      </w:r>
    </w:p>
    <w:p w14:paraId="2CE4D2BB" w14:textId="1D36F05D" w:rsidR="007A4678" w:rsidRPr="00FE4236" w:rsidRDefault="00E86F52" w:rsidP="00827EB9">
      <w:pPr>
        <w:numPr>
          <w:ilvl w:val="0"/>
          <w:numId w:val="11"/>
        </w:numPr>
        <w:spacing w:before="60"/>
        <w:ind w:left="714" w:hanging="357"/>
      </w:pPr>
      <w:r>
        <w:t>a</w:t>
      </w:r>
      <w:r w:rsidRPr="00FE4236">
        <w:t>ffronta</w:t>
      </w:r>
      <w:r>
        <w:t xml:space="preserve"> </w:t>
      </w:r>
      <w:r w:rsidR="00B82B3D" w:rsidRPr="00FE4236">
        <w:t>alcuni aspetti</w:t>
      </w:r>
      <w:r w:rsidR="007A4678" w:rsidRPr="00FE4236">
        <w:t xml:space="preserve"> emersi come particolarmente critici dall’analisi dei SMVP attualmente in uso, nonché dall’esperienza maturata all’interno dei laboratori sulla </w:t>
      </w:r>
      <w:r w:rsidR="007A4678" w:rsidRPr="00FB287C">
        <w:rPr>
          <w:i/>
        </w:rPr>
        <w:t>performance</w:t>
      </w:r>
      <w:r w:rsidR="007A4678" w:rsidRPr="00FE4236">
        <w:rPr>
          <w:rStyle w:val="Rimandonotaapidipagina"/>
          <w:sz w:val="20"/>
          <w:szCs w:val="20"/>
        </w:rPr>
        <w:footnoteReference w:id="1"/>
      </w:r>
      <w:r w:rsidR="007A4678" w:rsidRPr="00FE4236">
        <w:rPr>
          <w:sz w:val="20"/>
          <w:szCs w:val="20"/>
        </w:rPr>
        <w:t xml:space="preserve"> </w:t>
      </w:r>
      <w:r w:rsidR="006F2F8F">
        <w:t xml:space="preserve">attivati nel corso del 2017, quali la </w:t>
      </w:r>
      <w:r w:rsidR="007A4678" w:rsidRPr="00FE4236">
        <w:t>differenza tra misurazione e valutazione</w:t>
      </w:r>
      <w:r w:rsidR="006F2F8F">
        <w:t xml:space="preserve"> ed il </w:t>
      </w:r>
      <w:r w:rsidR="007A4678" w:rsidRPr="00FE4236">
        <w:t xml:space="preserve">collegamento tra </w:t>
      </w:r>
      <w:r w:rsidR="007A4678" w:rsidRPr="00FB287C">
        <w:rPr>
          <w:i/>
        </w:rPr>
        <w:t>performance</w:t>
      </w:r>
      <w:r w:rsidR="007A4678" w:rsidRPr="00FE4236">
        <w:t xml:space="preserve"> organizzativa e </w:t>
      </w:r>
      <w:r w:rsidR="007A4678" w:rsidRPr="00FB287C">
        <w:rPr>
          <w:i/>
        </w:rPr>
        <w:t>performance</w:t>
      </w:r>
      <w:r w:rsidR="007A4678" w:rsidRPr="00FE4236">
        <w:t xml:space="preserve"> </w:t>
      </w:r>
      <w:r w:rsidR="005C58A3" w:rsidRPr="005C58A3">
        <w:t>individuale</w:t>
      </w:r>
      <w:r w:rsidR="00B82B3D" w:rsidRPr="00FE4236">
        <w:t>;</w:t>
      </w:r>
    </w:p>
    <w:p w14:paraId="61752A25" w14:textId="77777777" w:rsidR="007A4678" w:rsidRPr="00FE4236" w:rsidRDefault="008A170A" w:rsidP="00827EB9">
      <w:pPr>
        <w:numPr>
          <w:ilvl w:val="0"/>
          <w:numId w:val="11"/>
        </w:numPr>
        <w:spacing w:before="60"/>
        <w:ind w:left="714" w:hanging="357"/>
      </w:pPr>
      <w:r>
        <w:t>c</w:t>
      </w:r>
      <w:r w:rsidR="007A4678" w:rsidRPr="00FE4236">
        <w:t>onsente</w:t>
      </w:r>
      <w:r>
        <w:t xml:space="preserve"> </w:t>
      </w:r>
      <w:r w:rsidR="007A4678" w:rsidRPr="00FE4236">
        <w:t xml:space="preserve">alle amministrazioni, nell’ambito della propria autonomia, di declinare i </w:t>
      </w:r>
      <w:r w:rsidR="007A6833">
        <w:t xml:space="preserve">SMVP </w:t>
      </w:r>
      <w:r w:rsidR="007A4678" w:rsidRPr="00FE4236">
        <w:t>nella maniera più funzionale alle</w:t>
      </w:r>
      <w:r w:rsidR="00B82B3D" w:rsidRPr="00FE4236">
        <w:t xml:space="preserve"> proprie esigenze organizzative;</w:t>
      </w:r>
    </w:p>
    <w:p w14:paraId="66DEC1F4" w14:textId="77777777" w:rsidR="00C064B2" w:rsidRPr="00FE4236" w:rsidRDefault="00B82B3D" w:rsidP="00827EB9">
      <w:pPr>
        <w:numPr>
          <w:ilvl w:val="0"/>
          <w:numId w:val="11"/>
        </w:numPr>
        <w:spacing w:before="60"/>
        <w:ind w:left="714" w:hanging="357"/>
      </w:pPr>
      <w:r w:rsidRPr="00FE4236">
        <w:t>non fornisce</w:t>
      </w:r>
      <w:r w:rsidR="00C064B2" w:rsidRPr="00FE4236">
        <w:t xml:space="preserve"> indicazioni dettagliate e vincolanti sui singoli contenuti dei SMVP</w:t>
      </w:r>
      <w:r w:rsidR="004A6D60" w:rsidRPr="00FE4236">
        <w:t>;</w:t>
      </w:r>
      <w:r w:rsidR="00C064B2" w:rsidRPr="00FE4236">
        <w:t xml:space="preserve"> </w:t>
      </w:r>
      <w:r w:rsidR="004A6D60" w:rsidRPr="00FE4236">
        <w:t>l</w:t>
      </w:r>
      <w:r w:rsidR="00C064B2" w:rsidRPr="00FE4236">
        <w:t>’esperienza ha insegnato che un approccio eccessivamente prescrittivo rischia di limitare la capacità di personalizzazione di strumenti, quali quelli legati alla misurazione e valutazione dell</w:t>
      </w:r>
      <w:r w:rsidR="005304CC">
        <w:t>a</w:t>
      </w:r>
      <w:r w:rsidR="00C064B2" w:rsidRPr="00FE4236">
        <w:t xml:space="preserve"> </w:t>
      </w:r>
      <w:r w:rsidR="00C064B2" w:rsidRPr="00FB287C">
        <w:rPr>
          <w:i/>
        </w:rPr>
        <w:t>performance</w:t>
      </w:r>
      <w:r w:rsidR="00C064B2" w:rsidRPr="00FE4236">
        <w:t>, che</w:t>
      </w:r>
      <w:r w:rsidRPr="00FE4236">
        <w:t>,</w:t>
      </w:r>
      <w:r w:rsidR="00C064B2" w:rsidRPr="00FE4236">
        <w:t xml:space="preserve"> per essere efficaci</w:t>
      </w:r>
      <w:r w:rsidRPr="00FE4236">
        <w:t>,</w:t>
      </w:r>
      <w:r w:rsidR="00C064B2" w:rsidRPr="00FE4236">
        <w:t xml:space="preserve"> richiedono una forte coerenza con il contesto organizzativo in cui sono chiamati ad operare</w:t>
      </w:r>
      <w:r w:rsidRPr="00FE4236">
        <w:t>.</w:t>
      </w:r>
    </w:p>
    <w:p w14:paraId="0AC398CB" w14:textId="2E658522" w:rsidR="00BD77F7" w:rsidRPr="00FE4236" w:rsidRDefault="00C064B2" w:rsidP="004D5D24">
      <w:pPr>
        <w:spacing w:before="120"/>
      </w:pPr>
      <w:r w:rsidRPr="00FE4236">
        <w:t>Coerentemente alla scelta di rilascio modulare operata con le linee guida n.</w:t>
      </w:r>
      <w:r w:rsidR="00BD77F7" w:rsidRPr="00FE4236">
        <w:t xml:space="preserve"> </w:t>
      </w:r>
      <w:r w:rsidRPr="00FE4236">
        <w:t xml:space="preserve">1/2017, anche queste </w:t>
      </w:r>
      <w:r w:rsidR="009824B0">
        <w:t xml:space="preserve">linee guida </w:t>
      </w:r>
      <w:r w:rsidRPr="00FE4236">
        <w:t xml:space="preserve">si rivolgono ai </w:t>
      </w:r>
      <w:r w:rsidR="00FB287C" w:rsidRPr="00FB287C">
        <w:t>ministeri</w:t>
      </w:r>
      <w:r w:rsidR="009824B0">
        <w:t xml:space="preserve">, </w:t>
      </w:r>
      <w:r w:rsidRPr="00FE4236">
        <w:t xml:space="preserve">in ragione delle specifiche caratteristiche che il ciclo della </w:t>
      </w:r>
      <w:r w:rsidRPr="00FB287C">
        <w:rPr>
          <w:i/>
        </w:rPr>
        <w:t>performance</w:t>
      </w:r>
      <w:r w:rsidRPr="00FE4236">
        <w:t xml:space="preserve"> a</w:t>
      </w:r>
      <w:r w:rsidR="00BF6DDE">
        <w:t xml:space="preserve">ssume in </w:t>
      </w:r>
      <w:r w:rsidR="00003572">
        <w:t xml:space="preserve">tali </w:t>
      </w:r>
      <w:r w:rsidR="00BF6DDE">
        <w:t>organizzazioni.</w:t>
      </w:r>
    </w:p>
    <w:p w14:paraId="0CC94D7C" w14:textId="77777777" w:rsidR="00C064B2" w:rsidRPr="00FE4236" w:rsidRDefault="00C064B2" w:rsidP="004D5D24">
      <w:pPr>
        <w:spacing w:before="120"/>
      </w:pPr>
      <w:r w:rsidRPr="00FE4236">
        <w:t>Resta fermo che gli indirizzi metodologici e le indicazioni di carattere generale sono applicabili anche alle altre amministrazioni dello Stato</w:t>
      </w:r>
      <w:r w:rsidR="00003572">
        <w:t>,</w:t>
      </w:r>
      <w:r w:rsidRPr="00FE4236">
        <w:t xml:space="preserve"> che </w:t>
      </w:r>
      <w:r w:rsidR="004A6D60" w:rsidRPr="00FE4236">
        <w:t xml:space="preserve">potranno </w:t>
      </w:r>
      <w:r w:rsidRPr="00FE4236">
        <w:t>adeguarvisi in sede di revisione dei propri SMVP.</w:t>
      </w:r>
    </w:p>
    <w:p w14:paraId="21AE4832" w14:textId="77777777" w:rsidR="005469C8" w:rsidRPr="00FE4236" w:rsidRDefault="005469C8" w:rsidP="004D5D24">
      <w:pPr>
        <w:spacing w:before="120"/>
        <w:rPr>
          <w:rFonts w:cstheme="minorHAnsi"/>
        </w:rPr>
      </w:pPr>
      <w:r w:rsidRPr="00FE4236">
        <w:rPr>
          <w:rFonts w:cstheme="minorHAnsi"/>
        </w:rPr>
        <w:t xml:space="preserve">Il seguito del documento si articola come segue: </w:t>
      </w:r>
      <w:r w:rsidR="00003572">
        <w:rPr>
          <w:rFonts w:cstheme="minorHAnsi"/>
        </w:rPr>
        <w:t>i</w:t>
      </w:r>
      <w:r w:rsidRPr="00FE4236">
        <w:rPr>
          <w:rFonts w:cstheme="minorHAnsi"/>
        </w:rPr>
        <w:t xml:space="preserve">l capitolo 2 si riferisce al ciclo della </w:t>
      </w:r>
      <w:r w:rsidR="00396EB2" w:rsidRPr="00FB287C">
        <w:rPr>
          <w:rFonts w:cstheme="minorHAnsi"/>
          <w:i/>
        </w:rPr>
        <w:t>p</w:t>
      </w:r>
      <w:r w:rsidRPr="00FB287C">
        <w:rPr>
          <w:rFonts w:cstheme="minorHAnsi"/>
          <w:i/>
        </w:rPr>
        <w:t>erformance</w:t>
      </w:r>
      <w:r w:rsidRPr="00FE4236">
        <w:rPr>
          <w:rFonts w:cstheme="minorHAnsi"/>
        </w:rPr>
        <w:t xml:space="preserve">, il capitolo 3 </w:t>
      </w:r>
      <w:r w:rsidR="00396EB2">
        <w:rPr>
          <w:rFonts w:cstheme="minorHAnsi"/>
        </w:rPr>
        <w:t xml:space="preserve">alle attività di misurazione e valutazione, il capitolo 4 </w:t>
      </w:r>
      <w:r w:rsidR="00733272">
        <w:rPr>
          <w:rFonts w:cstheme="minorHAnsi"/>
        </w:rPr>
        <w:t>a</w:t>
      </w:r>
      <w:r w:rsidRPr="00FE4236">
        <w:rPr>
          <w:rFonts w:cstheme="minorHAnsi"/>
        </w:rPr>
        <w:t xml:space="preserve">lla misurazione </w:t>
      </w:r>
      <w:r w:rsidR="00396EB2">
        <w:rPr>
          <w:rFonts w:cstheme="minorHAnsi"/>
        </w:rPr>
        <w:t xml:space="preserve">e valutazione </w:t>
      </w:r>
      <w:r w:rsidRPr="00FE4236">
        <w:rPr>
          <w:rFonts w:cstheme="minorHAnsi"/>
        </w:rPr>
        <w:t xml:space="preserve">della </w:t>
      </w:r>
      <w:r w:rsidRPr="00FB287C">
        <w:rPr>
          <w:rFonts w:cstheme="minorHAnsi"/>
          <w:i/>
        </w:rPr>
        <w:t>performance</w:t>
      </w:r>
      <w:r w:rsidRPr="00FE4236">
        <w:rPr>
          <w:rFonts w:cstheme="minorHAnsi"/>
        </w:rPr>
        <w:t xml:space="preserve"> organizzativa</w:t>
      </w:r>
      <w:r w:rsidR="00396EB2">
        <w:rPr>
          <w:rFonts w:cstheme="minorHAnsi"/>
        </w:rPr>
        <w:t xml:space="preserve"> e</w:t>
      </w:r>
      <w:r w:rsidR="00EA3A19">
        <w:rPr>
          <w:rFonts w:cstheme="minorHAnsi"/>
        </w:rPr>
        <w:t>,</w:t>
      </w:r>
      <w:r w:rsidR="00396EB2">
        <w:rPr>
          <w:rFonts w:cstheme="minorHAnsi"/>
        </w:rPr>
        <w:t xml:space="preserve"> infine</w:t>
      </w:r>
      <w:r w:rsidR="00EA3A19">
        <w:rPr>
          <w:rFonts w:cstheme="minorHAnsi"/>
        </w:rPr>
        <w:t>,</w:t>
      </w:r>
      <w:r w:rsidRPr="00FE4236">
        <w:rPr>
          <w:rFonts w:cstheme="minorHAnsi"/>
        </w:rPr>
        <w:t xml:space="preserve"> il </w:t>
      </w:r>
      <w:r w:rsidR="00396EB2">
        <w:rPr>
          <w:rFonts w:cstheme="minorHAnsi"/>
        </w:rPr>
        <w:t>5 si riferisce</w:t>
      </w:r>
      <w:r w:rsidRPr="00FE4236">
        <w:rPr>
          <w:rFonts w:cstheme="minorHAnsi"/>
        </w:rPr>
        <w:t xml:space="preserve"> alla misurazione </w:t>
      </w:r>
      <w:r w:rsidR="00396EB2">
        <w:rPr>
          <w:rFonts w:cstheme="minorHAnsi"/>
        </w:rPr>
        <w:t xml:space="preserve">e valutazione </w:t>
      </w:r>
      <w:r w:rsidRPr="00FE4236">
        <w:rPr>
          <w:rFonts w:cstheme="minorHAnsi"/>
        </w:rPr>
        <w:t xml:space="preserve">della </w:t>
      </w:r>
      <w:r w:rsidRPr="00FB287C">
        <w:rPr>
          <w:rFonts w:cstheme="minorHAnsi"/>
          <w:i/>
        </w:rPr>
        <w:t>performance</w:t>
      </w:r>
      <w:r w:rsidRPr="00FE4236">
        <w:rPr>
          <w:rFonts w:cstheme="minorHAnsi"/>
        </w:rPr>
        <w:t xml:space="preserve"> </w:t>
      </w:r>
      <w:r w:rsidR="005C58A3" w:rsidRPr="005C58A3">
        <w:rPr>
          <w:rFonts w:cstheme="minorHAnsi"/>
        </w:rPr>
        <w:t>individuale</w:t>
      </w:r>
      <w:r w:rsidRPr="00FE4236">
        <w:rPr>
          <w:rFonts w:cstheme="minorHAnsi"/>
        </w:rPr>
        <w:t>.</w:t>
      </w:r>
    </w:p>
    <w:p w14:paraId="361457D8" w14:textId="77777777" w:rsidR="00BF6DDE" w:rsidRDefault="00BF6DDE">
      <w:pPr>
        <w:spacing w:after="200" w:line="276" w:lineRule="auto"/>
        <w:jc w:val="left"/>
      </w:pPr>
      <w:r>
        <w:br w:type="page"/>
      </w:r>
    </w:p>
    <w:p w14:paraId="457ABD5B" w14:textId="77777777" w:rsidR="00C064B2" w:rsidRPr="00FE4236" w:rsidRDefault="00C064B2" w:rsidP="00614898">
      <w:pPr>
        <w:pStyle w:val="Titolo1"/>
        <w:rPr>
          <w:i/>
        </w:rPr>
      </w:pPr>
      <w:bookmarkStart w:id="3" w:name="_Toc502226246"/>
      <w:r w:rsidRPr="00FE4236">
        <w:lastRenderedPageBreak/>
        <w:t xml:space="preserve">Il ciclo della </w:t>
      </w:r>
      <w:r w:rsidRPr="00FB287C">
        <w:rPr>
          <w:i/>
        </w:rPr>
        <w:t>performance</w:t>
      </w:r>
      <w:r w:rsidR="00A6023F">
        <w:t xml:space="preserve"> e il Sistema di M</w:t>
      </w:r>
      <w:r w:rsidR="008B1A92">
        <w:t>isu</w:t>
      </w:r>
      <w:r w:rsidR="00A6023F">
        <w:t>razione e V</w:t>
      </w:r>
      <w:r w:rsidR="008B1A92">
        <w:t>alutazione</w:t>
      </w:r>
      <w:bookmarkEnd w:id="3"/>
    </w:p>
    <w:p w14:paraId="10BF1544" w14:textId="77777777" w:rsidR="00DF17B2" w:rsidRDefault="00460511" w:rsidP="004D5D24">
      <w:pPr>
        <w:spacing w:before="120"/>
        <w:rPr>
          <w:rFonts w:ascii="Calibri" w:hAnsi="Calibri"/>
        </w:rPr>
      </w:pPr>
      <w:r w:rsidRPr="003075F6">
        <w:rPr>
          <w:rFonts w:ascii="Calibri" w:hAnsi="Calibri"/>
        </w:rPr>
        <w:t xml:space="preserve">Il SMVP </w:t>
      </w:r>
      <w:r w:rsidR="007A6833" w:rsidRPr="003075F6">
        <w:rPr>
          <w:rFonts w:ascii="Calibri" w:hAnsi="Calibri"/>
        </w:rPr>
        <w:t xml:space="preserve">è un insieme di </w:t>
      </w:r>
      <w:r w:rsidR="00227976" w:rsidRPr="003075F6">
        <w:rPr>
          <w:rFonts w:ascii="Calibri" w:hAnsi="Calibri"/>
        </w:rPr>
        <w:t>tecniche, risorse</w:t>
      </w:r>
      <w:r w:rsidR="00DF17B2" w:rsidRPr="003075F6">
        <w:rPr>
          <w:rFonts w:ascii="Calibri" w:hAnsi="Calibri"/>
        </w:rPr>
        <w:t xml:space="preserve"> e processi</w:t>
      </w:r>
      <w:r w:rsidR="007A6833" w:rsidRPr="003075F6">
        <w:rPr>
          <w:rFonts w:ascii="Calibri" w:hAnsi="Calibri"/>
        </w:rPr>
        <w:t xml:space="preserve"> che </w:t>
      </w:r>
      <w:r w:rsidR="00B15D08" w:rsidRPr="003075F6">
        <w:rPr>
          <w:rFonts w:ascii="Calibri" w:hAnsi="Calibri"/>
        </w:rPr>
        <w:t>assicurano il corretto svolgimento del</w:t>
      </w:r>
      <w:r w:rsidR="00AC320E" w:rsidRPr="003075F6">
        <w:rPr>
          <w:rFonts w:ascii="Calibri" w:hAnsi="Calibri"/>
        </w:rPr>
        <w:t>le funzioni di programmazione, misurazione</w:t>
      </w:r>
      <w:r w:rsidR="00E86F52">
        <w:rPr>
          <w:rFonts w:ascii="Calibri" w:hAnsi="Calibri"/>
        </w:rPr>
        <w:t>,</w:t>
      </w:r>
      <w:r w:rsidR="00AC320E" w:rsidRPr="003075F6">
        <w:rPr>
          <w:rFonts w:ascii="Calibri" w:hAnsi="Calibri"/>
        </w:rPr>
        <w:t xml:space="preserve"> valutazione</w:t>
      </w:r>
      <w:r w:rsidR="00E86F52">
        <w:rPr>
          <w:rFonts w:ascii="Calibri" w:hAnsi="Calibri"/>
        </w:rPr>
        <w:t xml:space="preserve"> e rendicontazione</w:t>
      </w:r>
      <w:r w:rsidR="00AC320E" w:rsidRPr="003075F6">
        <w:rPr>
          <w:rFonts w:ascii="Calibri" w:hAnsi="Calibri"/>
        </w:rPr>
        <w:t xml:space="preserve"> della </w:t>
      </w:r>
      <w:r w:rsidR="00AC320E" w:rsidRPr="00FB287C">
        <w:rPr>
          <w:rFonts w:ascii="Calibri" w:hAnsi="Calibri"/>
          <w:i/>
        </w:rPr>
        <w:t>performance</w:t>
      </w:r>
      <w:r w:rsidR="00DF17B2" w:rsidRPr="003075F6">
        <w:rPr>
          <w:rFonts w:ascii="Calibri" w:hAnsi="Calibri"/>
        </w:rPr>
        <w:t xml:space="preserve">, ossia </w:t>
      </w:r>
      <w:r w:rsidR="00806ADF">
        <w:rPr>
          <w:rFonts w:ascii="Calibri" w:hAnsi="Calibri"/>
        </w:rPr>
        <w:t xml:space="preserve">del </w:t>
      </w:r>
      <w:r w:rsidR="00DF17B2" w:rsidRPr="003075F6">
        <w:rPr>
          <w:rFonts w:ascii="Calibri" w:hAnsi="Calibri"/>
        </w:rPr>
        <w:t xml:space="preserve">ciclo della </w:t>
      </w:r>
      <w:r w:rsidR="00DF17B2" w:rsidRPr="00FB287C">
        <w:rPr>
          <w:rFonts w:ascii="Calibri" w:hAnsi="Calibri"/>
          <w:i/>
        </w:rPr>
        <w:t>performance</w:t>
      </w:r>
      <w:r w:rsidR="00DF17B2" w:rsidRPr="003075F6">
        <w:rPr>
          <w:rFonts w:ascii="Calibri" w:hAnsi="Calibri"/>
        </w:rPr>
        <w:t xml:space="preserve">. </w:t>
      </w:r>
    </w:p>
    <w:p w14:paraId="0D9F96F1" w14:textId="77777777" w:rsidR="00460511" w:rsidRDefault="004B662C" w:rsidP="004D5D24">
      <w:pPr>
        <w:spacing w:before="120"/>
        <w:rPr>
          <w:rFonts w:ascii="Calibri" w:hAnsi="Calibri"/>
        </w:rPr>
      </w:pPr>
      <w:r>
        <w:rPr>
          <w:rFonts w:ascii="Calibri" w:hAnsi="Calibri"/>
        </w:rPr>
        <w:t>Sulla base del</w:t>
      </w:r>
      <w:r w:rsidR="00460511" w:rsidRPr="00FE4236">
        <w:rPr>
          <w:rFonts w:ascii="Calibri" w:hAnsi="Calibri"/>
        </w:rPr>
        <w:t xml:space="preserve"> d.lgs. 150/2009, modificato dal d.lgs. 74/2017, le amministrazioni pubblicano e aggiornano annualmente </w:t>
      </w:r>
      <w:r w:rsidR="00460511" w:rsidRPr="004B15A6">
        <w:rPr>
          <w:rFonts w:ascii="Calibri" w:hAnsi="Calibri"/>
        </w:rPr>
        <w:t>un documento che ne descrive il funzionamento</w:t>
      </w:r>
      <w:r w:rsidR="00751B88">
        <w:rPr>
          <w:rFonts w:ascii="Calibri" w:hAnsi="Calibri"/>
        </w:rPr>
        <w:t>; in tale documento</w:t>
      </w:r>
      <w:r w:rsidR="00E513AB">
        <w:rPr>
          <w:rFonts w:ascii="Calibri" w:hAnsi="Calibri"/>
        </w:rPr>
        <w:t xml:space="preserve">, </w:t>
      </w:r>
      <w:r w:rsidR="00460511" w:rsidRPr="00FE4236">
        <w:rPr>
          <w:rFonts w:ascii="Calibri" w:hAnsi="Calibri"/>
        </w:rPr>
        <w:t>ciascuna</w:t>
      </w:r>
      <w:r w:rsidR="00E86F52">
        <w:rPr>
          <w:rFonts w:ascii="Calibri" w:hAnsi="Calibri"/>
        </w:rPr>
        <w:t xml:space="preserve"> </w:t>
      </w:r>
      <w:r w:rsidR="00460511" w:rsidRPr="00FE4236">
        <w:rPr>
          <w:rFonts w:ascii="Calibri" w:hAnsi="Calibri"/>
        </w:rPr>
        <w:t xml:space="preserve">amministrazione, tenuto conto del quadro normativo di riferimento, nonché degli indirizzi forniti dal </w:t>
      </w:r>
      <w:r w:rsidR="005C3EB1">
        <w:rPr>
          <w:rFonts w:ascii="Calibri" w:hAnsi="Calibri"/>
        </w:rPr>
        <w:t>Dipartimento della Funzione Pubblica (</w:t>
      </w:r>
      <w:r w:rsidR="00460511" w:rsidRPr="00FE4236">
        <w:rPr>
          <w:rFonts w:ascii="Calibri" w:hAnsi="Calibri"/>
        </w:rPr>
        <w:t>DFP</w:t>
      </w:r>
      <w:r w:rsidR="005C3EB1">
        <w:rPr>
          <w:rFonts w:ascii="Calibri" w:hAnsi="Calibri"/>
        </w:rPr>
        <w:t>)</w:t>
      </w:r>
      <w:r w:rsidR="00460511" w:rsidRPr="00FE4236">
        <w:rPr>
          <w:rFonts w:ascii="Calibri" w:hAnsi="Calibri"/>
        </w:rPr>
        <w:t xml:space="preserve">, riporta </w:t>
      </w:r>
      <w:r w:rsidR="00B15D08">
        <w:rPr>
          <w:rFonts w:ascii="Calibri" w:hAnsi="Calibri"/>
        </w:rPr>
        <w:t xml:space="preserve">anche </w:t>
      </w:r>
      <w:r w:rsidR="00460511" w:rsidRPr="00FE4236">
        <w:rPr>
          <w:rFonts w:ascii="Calibri" w:hAnsi="Calibri"/>
        </w:rPr>
        <w:t>i ruoli e le responsabilità di ciascuno dei soggetti coinvolti nelle diverse fasi di programmazione, misurazione</w:t>
      </w:r>
      <w:r w:rsidR="001143E8" w:rsidRPr="00FE4236">
        <w:rPr>
          <w:rFonts w:ascii="Calibri" w:hAnsi="Calibri"/>
        </w:rPr>
        <w:t>,</w:t>
      </w:r>
      <w:r w:rsidR="00B82B3D" w:rsidRPr="00FE4236">
        <w:rPr>
          <w:rFonts w:ascii="Calibri" w:hAnsi="Calibri"/>
        </w:rPr>
        <w:t xml:space="preserve"> </w:t>
      </w:r>
      <w:r w:rsidR="00460511" w:rsidRPr="00FE4236">
        <w:rPr>
          <w:rFonts w:ascii="Calibri" w:hAnsi="Calibri"/>
        </w:rPr>
        <w:t>valutazione</w:t>
      </w:r>
      <w:r w:rsidR="001143E8" w:rsidRPr="00FE4236">
        <w:rPr>
          <w:rFonts w:ascii="Calibri" w:hAnsi="Calibri"/>
        </w:rPr>
        <w:t xml:space="preserve"> e rendicontazione</w:t>
      </w:r>
      <w:r w:rsidR="00460511" w:rsidRPr="00FE4236">
        <w:rPr>
          <w:rFonts w:ascii="Calibri" w:hAnsi="Calibri"/>
        </w:rPr>
        <w:t>.</w:t>
      </w:r>
    </w:p>
    <w:p w14:paraId="3E6E48BC" w14:textId="77777777" w:rsidR="00460511" w:rsidRPr="00FE4236" w:rsidRDefault="00460511" w:rsidP="004D5D24">
      <w:pPr>
        <w:spacing w:before="120"/>
        <w:rPr>
          <w:rFonts w:ascii="Calibri" w:hAnsi="Calibri"/>
        </w:rPr>
      </w:pPr>
      <w:r w:rsidRPr="00FE4236">
        <w:rPr>
          <w:rFonts w:ascii="Calibri" w:hAnsi="Calibri"/>
        </w:rPr>
        <w:t xml:space="preserve">Nella figura 1 è rappresentata la sequenza temporale di tutte le fasi del ciclo della </w:t>
      </w:r>
      <w:r w:rsidRPr="00FB287C">
        <w:rPr>
          <w:rFonts w:ascii="Calibri" w:hAnsi="Calibri"/>
          <w:i/>
        </w:rPr>
        <w:t>performance</w:t>
      </w:r>
      <w:r w:rsidRPr="00FE4236">
        <w:rPr>
          <w:rFonts w:ascii="Calibri" w:hAnsi="Calibri"/>
          <w:i/>
        </w:rPr>
        <w:t xml:space="preserve"> </w:t>
      </w:r>
      <w:r w:rsidRPr="00FE4236">
        <w:rPr>
          <w:rFonts w:ascii="Calibri" w:hAnsi="Calibri"/>
        </w:rPr>
        <w:t xml:space="preserve">con orizzonte triennale. Sull’asse orizzontale è riportato il </w:t>
      </w:r>
      <w:r w:rsidR="00B82B3D" w:rsidRPr="00FE4236">
        <w:rPr>
          <w:rFonts w:ascii="Calibri" w:hAnsi="Calibri"/>
        </w:rPr>
        <w:t xml:space="preserve">calendario </w:t>
      </w:r>
      <w:r w:rsidR="00956E30">
        <w:rPr>
          <w:rFonts w:ascii="Calibri" w:hAnsi="Calibri"/>
        </w:rPr>
        <w:t>relativo</w:t>
      </w:r>
      <w:r w:rsidR="00B82B3D" w:rsidRPr="00FE4236">
        <w:rPr>
          <w:rFonts w:ascii="Calibri" w:hAnsi="Calibri"/>
        </w:rPr>
        <w:t xml:space="preserve"> al triennio</w:t>
      </w:r>
      <w:r w:rsidR="001143E8" w:rsidRPr="00FE4236">
        <w:rPr>
          <w:rFonts w:ascii="Calibri" w:hAnsi="Calibri"/>
        </w:rPr>
        <w:t xml:space="preserve"> </w:t>
      </w:r>
      <w:r w:rsidR="004B662C">
        <w:rPr>
          <w:rFonts w:ascii="Calibri" w:hAnsi="Calibri"/>
        </w:rPr>
        <w:t>di riferimento (</w:t>
      </w:r>
      <w:r w:rsidR="001143E8" w:rsidRPr="00FE4236">
        <w:rPr>
          <w:rFonts w:ascii="Calibri" w:hAnsi="Calibri"/>
        </w:rPr>
        <w:t>N</w:t>
      </w:r>
      <w:r w:rsidR="006637A2">
        <w:rPr>
          <w:rFonts w:ascii="Calibri" w:hAnsi="Calibri"/>
        </w:rPr>
        <w:t>-1 – N+1</w:t>
      </w:r>
      <w:r w:rsidR="004B662C">
        <w:rPr>
          <w:rFonts w:ascii="Calibri" w:hAnsi="Calibri"/>
        </w:rPr>
        <w:t>)</w:t>
      </w:r>
      <w:r w:rsidRPr="00FE4236">
        <w:rPr>
          <w:rFonts w:ascii="Calibri" w:hAnsi="Calibri"/>
        </w:rPr>
        <w:t xml:space="preserve">. Il posizionamento temporale delle fasi è indicativo </w:t>
      </w:r>
      <w:r w:rsidR="001143E8" w:rsidRPr="00FE4236">
        <w:rPr>
          <w:rFonts w:ascii="Calibri" w:hAnsi="Calibri"/>
        </w:rPr>
        <w:t xml:space="preserve">e tiene </w:t>
      </w:r>
      <w:r w:rsidRPr="00FE4236">
        <w:rPr>
          <w:rFonts w:ascii="Calibri" w:hAnsi="Calibri"/>
        </w:rPr>
        <w:t>conto della loro complessità, nonché del contesto normativo.</w:t>
      </w:r>
    </w:p>
    <w:p w14:paraId="27E91C14" w14:textId="16514817" w:rsidR="00C064B2" w:rsidRPr="00FE4236" w:rsidRDefault="00C064B2" w:rsidP="004D5D24">
      <w:pPr>
        <w:spacing w:before="120"/>
        <w:rPr>
          <w:rFonts w:ascii="Calibri" w:hAnsi="Calibri"/>
        </w:rPr>
      </w:pPr>
      <w:r w:rsidRPr="00FE4236">
        <w:rPr>
          <w:rFonts w:ascii="Calibri" w:hAnsi="Calibri"/>
        </w:rPr>
        <w:t>L’asse verticale riporta invece la sequenza dei cicli a cui si riferiscono le singole attività realizzate. Le linee verticali tratteggiate consentono di visualizzare come le amministrazioni</w:t>
      </w:r>
      <w:r w:rsidR="006141BB">
        <w:rPr>
          <w:rFonts w:ascii="Calibri" w:hAnsi="Calibri"/>
        </w:rPr>
        <w:t xml:space="preserve"> </w:t>
      </w:r>
      <w:r w:rsidRPr="00FE4236">
        <w:rPr>
          <w:rFonts w:ascii="Calibri" w:hAnsi="Calibri"/>
        </w:rPr>
        <w:t xml:space="preserve">sono chiamate a svolgere </w:t>
      </w:r>
      <w:r w:rsidR="006141BB">
        <w:rPr>
          <w:rFonts w:ascii="Calibri" w:hAnsi="Calibri"/>
        </w:rPr>
        <w:t xml:space="preserve">in parallelo </w:t>
      </w:r>
      <w:r w:rsidRPr="00FE4236">
        <w:rPr>
          <w:rFonts w:ascii="Calibri" w:hAnsi="Calibri"/>
        </w:rPr>
        <w:t xml:space="preserve">attività relative a cicli della </w:t>
      </w:r>
      <w:r w:rsidRPr="00FB287C">
        <w:rPr>
          <w:rFonts w:ascii="Calibri" w:hAnsi="Calibri"/>
          <w:i/>
        </w:rPr>
        <w:t>performance</w:t>
      </w:r>
      <w:r w:rsidRPr="00FE4236">
        <w:rPr>
          <w:rFonts w:ascii="Calibri" w:hAnsi="Calibri"/>
        </w:rPr>
        <w:t xml:space="preserve"> </w:t>
      </w:r>
      <w:r w:rsidR="006141BB">
        <w:rPr>
          <w:rFonts w:ascii="Calibri" w:hAnsi="Calibri"/>
        </w:rPr>
        <w:t>di</w:t>
      </w:r>
      <w:r w:rsidRPr="00FE4236">
        <w:rPr>
          <w:rFonts w:ascii="Calibri" w:hAnsi="Calibri"/>
        </w:rPr>
        <w:t xml:space="preserve"> anni diversi. Ad esempio, ad aprile 2017 </w:t>
      </w:r>
      <w:r w:rsidR="00755F35" w:rsidRPr="00FE4236">
        <w:rPr>
          <w:rFonts w:ascii="Calibri" w:hAnsi="Calibri"/>
        </w:rPr>
        <w:t xml:space="preserve">è </w:t>
      </w:r>
      <w:r w:rsidRPr="00FE4236">
        <w:rPr>
          <w:rFonts w:ascii="Calibri" w:hAnsi="Calibri"/>
        </w:rPr>
        <w:t>inizia</w:t>
      </w:r>
      <w:r w:rsidR="00755F35" w:rsidRPr="00FE4236">
        <w:rPr>
          <w:rFonts w:ascii="Calibri" w:hAnsi="Calibri"/>
        </w:rPr>
        <w:t>ta</w:t>
      </w:r>
      <w:r w:rsidRPr="00FE4236">
        <w:rPr>
          <w:rFonts w:ascii="Calibri" w:hAnsi="Calibri"/>
        </w:rPr>
        <w:t xml:space="preserve"> la fase di </w:t>
      </w:r>
      <w:r w:rsidR="009B1E7A">
        <w:rPr>
          <w:rFonts w:ascii="Calibri" w:hAnsi="Calibri"/>
        </w:rPr>
        <w:t>piani</w:t>
      </w:r>
      <w:r w:rsidRPr="00FE4236">
        <w:rPr>
          <w:rFonts w:ascii="Calibri" w:hAnsi="Calibri"/>
        </w:rPr>
        <w:t>ficazione riferita al ciclo 2018-2020</w:t>
      </w:r>
      <w:r w:rsidR="00755F35" w:rsidRPr="00FE4236">
        <w:rPr>
          <w:rFonts w:ascii="Calibri" w:hAnsi="Calibri"/>
        </w:rPr>
        <w:t>;</w:t>
      </w:r>
      <w:r w:rsidRPr="00FE4236">
        <w:rPr>
          <w:rFonts w:ascii="Calibri" w:hAnsi="Calibri"/>
        </w:rPr>
        <w:t xml:space="preserve"> contestualmente sono </w:t>
      </w:r>
      <w:r w:rsidR="00755F35" w:rsidRPr="00FE4236">
        <w:rPr>
          <w:rFonts w:ascii="Calibri" w:hAnsi="Calibri"/>
        </w:rPr>
        <w:t xml:space="preserve">state messe </w:t>
      </w:r>
      <w:r w:rsidRPr="00FE4236">
        <w:rPr>
          <w:rFonts w:ascii="Calibri" w:hAnsi="Calibri"/>
        </w:rPr>
        <w:t xml:space="preserve">in atto le attività di monitoraggio/misurazione relative all’anno in corso (ciclo 2017-2019) e </w:t>
      </w:r>
      <w:r w:rsidR="00FC5304">
        <w:rPr>
          <w:rFonts w:ascii="Calibri" w:hAnsi="Calibri"/>
        </w:rPr>
        <w:t>sono stati</w:t>
      </w:r>
      <w:r w:rsidR="00755F35" w:rsidRPr="00FE4236">
        <w:rPr>
          <w:rFonts w:ascii="Calibri" w:hAnsi="Calibri"/>
        </w:rPr>
        <w:t xml:space="preserve"> </w:t>
      </w:r>
      <w:r w:rsidRPr="00FE4236">
        <w:rPr>
          <w:rFonts w:ascii="Calibri" w:hAnsi="Calibri"/>
        </w:rPr>
        <w:t>elabor</w:t>
      </w:r>
      <w:r w:rsidR="00755F35" w:rsidRPr="00FE4236">
        <w:rPr>
          <w:rFonts w:ascii="Calibri" w:hAnsi="Calibri"/>
        </w:rPr>
        <w:t>ati</w:t>
      </w:r>
      <w:r w:rsidRPr="00FE4236">
        <w:rPr>
          <w:rFonts w:ascii="Calibri" w:hAnsi="Calibri"/>
        </w:rPr>
        <w:t xml:space="preserve"> gli esiti delle misurazioni riferite al ciclo precedente (2016-2018) per la valutazione e la predisposizione della Relazione sulla </w:t>
      </w:r>
      <w:r w:rsidRPr="00FB287C">
        <w:rPr>
          <w:rFonts w:ascii="Calibri" w:hAnsi="Calibri"/>
          <w:i/>
        </w:rPr>
        <w:t>performance</w:t>
      </w:r>
      <w:r w:rsidRPr="00FE4236">
        <w:rPr>
          <w:rFonts w:ascii="Calibri" w:hAnsi="Calibri"/>
          <w:i/>
        </w:rPr>
        <w:t xml:space="preserve"> </w:t>
      </w:r>
      <w:r w:rsidRPr="00FE4236">
        <w:rPr>
          <w:rFonts w:ascii="Calibri" w:hAnsi="Calibri"/>
        </w:rPr>
        <w:t>relativa al 2016.</w:t>
      </w:r>
    </w:p>
    <w:p w14:paraId="34E7058E" w14:textId="77777777" w:rsidR="004640E7" w:rsidRDefault="00617F77" w:rsidP="004D5D24">
      <w:pPr>
        <w:spacing w:before="120"/>
        <w:rPr>
          <w:rFonts w:ascii="Calibri" w:hAnsi="Calibri"/>
        </w:rPr>
      </w:pPr>
      <w:r>
        <w:rPr>
          <w:rFonts w:ascii="Calibri" w:hAnsi="Calibri"/>
        </w:rPr>
        <w:t>I tre</w:t>
      </w:r>
      <w:r w:rsidR="00460511" w:rsidRPr="00FE4236">
        <w:rPr>
          <w:rFonts w:ascii="Calibri" w:hAnsi="Calibri"/>
        </w:rPr>
        <w:t xml:space="preserve"> cicli sono connessi l’uno all’altro: i risultati, anche se preliminari, riferiti ad un anno influenzano la </w:t>
      </w:r>
      <w:r w:rsidR="009B1E7A">
        <w:rPr>
          <w:rFonts w:ascii="Calibri" w:hAnsi="Calibri"/>
        </w:rPr>
        <w:t>piani</w:t>
      </w:r>
      <w:r w:rsidR="00460511" w:rsidRPr="00FE4236">
        <w:rPr>
          <w:rFonts w:ascii="Calibri" w:hAnsi="Calibri"/>
        </w:rPr>
        <w:t>ficazion</w:t>
      </w:r>
      <w:r w:rsidR="00A14B98">
        <w:rPr>
          <w:rFonts w:ascii="Calibri" w:hAnsi="Calibri"/>
        </w:rPr>
        <w:t>e relativa a quelli successivi.</w:t>
      </w:r>
    </w:p>
    <w:p w14:paraId="59C7F96A" w14:textId="614114C7" w:rsidR="006415B7" w:rsidRPr="00FE4236" w:rsidRDefault="006415B7" w:rsidP="004D5D24">
      <w:pPr>
        <w:spacing w:before="120"/>
        <w:rPr>
          <w:rFonts w:cstheme="minorHAnsi"/>
        </w:rPr>
      </w:pPr>
      <w:r w:rsidRPr="008E7AAD">
        <w:rPr>
          <w:rFonts w:cstheme="minorHAnsi"/>
        </w:rPr>
        <w:t>L</w:t>
      </w:r>
      <w:r>
        <w:rPr>
          <w:rFonts w:cstheme="minorHAnsi"/>
        </w:rPr>
        <w:t>a</w:t>
      </w:r>
      <w:r w:rsidRPr="008E7AAD">
        <w:rPr>
          <w:rFonts w:cstheme="minorHAnsi"/>
        </w:rPr>
        <w:t xml:space="preserve"> figur</w:t>
      </w:r>
      <w:r>
        <w:rPr>
          <w:rFonts w:cstheme="minorHAnsi"/>
        </w:rPr>
        <w:t>a</w:t>
      </w:r>
      <w:r w:rsidRPr="008E7AAD">
        <w:rPr>
          <w:rFonts w:cstheme="minorHAnsi"/>
        </w:rPr>
        <w:t xml:space="preserve"> 2 entra invece nel dettaglio del ciclo annuale</w:t>
      </w:r>
      <w:r>
        <w:rPr>
          <w:rFonts w:cstheme="minorHAnsi"/>
        </w:rPr>
        <w:t xml:space="preserve"> di </w:t>
      </w:r>
      <w:r w:rsidR="009B1E7A">
        <w:rPr>
          <w:rFonts w:cstheme="minorHAnsi"/>
        </w:rPr>
        <w:t>piani</w:t>
      </w:r>
      <w:r>
        <w:rPr>
          <w:rFonts w:cstheme="minorHAnsi"/>
        </w:rPr>
        <w:t>ficazione e programmazione</w:t>
      </w:r>
      <w:r w:rsidRPr="008E7AAD">
        <w:rPr>
          <w:rFonts w:cstheme="minorHAnsi"/>
        </w:rPr>
        <w:t>, che si avvia dopo la presentazione alle</w:t>
      </w:r>
      <w:r w:rsidRPr="00FE4236">
        <w:rPr>
          <w:rFonts w:cstheme="minorHAnsi"/>
        </w:rPr>
        <w:t xml:space="preserve"> Camere del Documento di Economia e Finanza (DEF) e termina con </w:t>
      </w:r>
      <w:r>
        <w:rPr>
          <w:rFonts w:cstheme="minorHAnsi"/>
        </w:rPr>
        <w:t>la</w:t>
      </w:r>
      <w:r w:rsidRPr="00FE4236">
        <w:rPr>
          <w:rFonts w:cstheme="minorHAnsi"/>
        </w:rPr>
        <w:t xml:space="preserve"> pubblicazione</w:t>
      </w:r>
      <w:r w:rsidRPr="00647DBF">
        <w:rPr>
          <w:rFonts w:cstheme="minorHAnsi"/>
        </w:rPr>
        <w:t xml:space="preserve"> </w:t>
      </w:r>
      <w:r w:rsidRPr="00FE4236">
        <w:rPr>
          <w:rFonts w:cstheme="minorHAnsi"/>
        </w:rPr>
        <w:t xml:space="preserve">del </w:t>
      </w:r>
      <w:r w:rsidR="009B1E7A">
        <w:rPr>
          <w:rFonts w:cstheme="minorHAnsi"/>
        </w:rPr>
        <w:t>Piano</w:t>
      </w:r>
      <w:r w:rsidRPr="00FE4236">
        <w:rPr>
          <w:rFonts w:cstheme="minorHAnsi"/>
        </w:rPr>
        <w:t xml:space="preserve"> della </w:t>
      </w:r>
      <w:r w:rsidRPr="00FB287C">
        <w:rPr>
          <w:rFonts w:cstheme="minorHAnsi"/>
          <w:i/>
        </w:rPr>
        <w:t>performance</w:t>
      </w:r>
      <w:r w:rsidRPr="00FE4236">
        <w:rPr>
          <w:rFonts w:cstheme="minorHAnsi"/>
        </w:rPr>
        <w:t xml:space="preserve">, entro il </w:t>
      </w:r>
      <w:r>
        <w:rPr>
          <w:rFonts w:cstheme="minorHAnsi"/>
        </w:rPr>
        <w:t xml:space="preserve">31 gennaio dell’anno successivo. </w:t>
      </w:r>
      <w:r w:rsidRPr="00FE4236">
        <w:rPr>
          <w:rFonts w:cstheme="minorHAnsi"/>
        </w:rPr>
        <w:t xml:space="preserve">La figura mostra come, nell’arco temporale che va all’incirca da aprile dell’anno </w:t>
      </w:r>
      <w:r w:rsidR="004B662C">
        <w:rPr>
          <w:rFonts w:cstheme="minorHAnsi"/>
        </w:rPr>
        <w:t>di riferimento (</w:t>
      </w:r>
      <w:r w:rsidRPr="00FE4236">
        <w:rPr>
          <w:rFonts w:cstheme="minorHAnsi"/>
        </w:rPr>
        <w:t>N</w:t>
      </w:r>
      <w:r w:rsidR="004B662C">
        <w:rPr>
          <w:rFonts w:cstheme="minorHAnsi"/>
        </w:rPr>
        <w:t>)</w:t>
      </w:r>
      <w:r w:rsidRPr="00FE4236">
        <w:rPr>
          <w:rFonts w:cstheme="minorHAnsi"/>
        </w:rPr>
        <w:t xml:space="preserve"> al mese di gennaio dell’anno </w:t>
      </w:r>
      <w:r w:rsidR="004B662C">
        <w:rPr>
          <w:rFonts w:cstheme="minorHAnsi"/>
        </w:rPr>
        <w:t>successivo (</w:t>
      </w:r>
      <w:r w:rsidRPr="00FE4236">
        <w:rPr>
          <w:rFonts w:cstheme="minorHAnsi"/>
        </w:rPr>
        <w:t>N+1</w:t>
      </w:r>
      <w:r w:rsidR="004B662C">
        <w:rPr>
          <w:rFonts w:cstheme="minorHAnsi"/>
        </w:rPr>
        <w:t>)</w:t>
      </w:r>
      <w:r w:rsidRPr="00FE4236">
        <w:rPr>
          <w:rFonts w:cstheme="minorHAnsi"/>
        </w:rPr>
        <w:t xml:space="preserve">, i diversi soggetti interagiscono, a quale livello (organo di indirizzo politico, dirigenti apicali, dirigenti di II fascia/titolari di posizioni organizzative) e per la definizione di quali </w:t>
      </w:r>
      <w:r w:rsidRPr="003C1F12">
        <w:rPr>
          <w:rFonts w:cstheme="minorHAnsi"/>
        </w:rPr>
        <w:t xml:space="preserve">contenuti del </w:t>
      </w:r>
      <w:r w:rsidR="009B1E7A">
        <w:rPr>
          <w:rFonts w:cstheme="minorHAnsi"/>
        </w:rPr>
        <w:t>Piano</w:t>
      </w:r>
      <w:r w:rsidRPr="003C1F12">
        <w:rPr>
          <w:rFonts w:cstheme="minorHAnsi"/>
        </w:rPr>
        <w:t xml:space="preserve"> (obiettivi specifici, </w:t>
      </w:r>
      <w:r>
        <w:rPr>
          <w:rFonts w:cstheme="minorHAnsi"/>
        </w:rPr>
        <w:t xml:space="preserve">obiettivi annuali, </w:t>
      </w:r>
      <w:r w:rsidRPr="003C1F12">
        <w:rPr>
          <w:rFonts w:cstheme="minorHAnsi"/>
        </w:rPr>
        <w:t>obiettivi individuali, e</w:t>
      </w:r>
      <w:r w:rsidR="001C66DF">
        <w:rPr>
          <w:rFonts w:cstheme="minorHAnsi"/>
        </w:rPr>
        <w:t>t</w:t>
      </w:r>
      <w:r w:rsidRPr="003C1F12">
        <w:rPr>
          <w:rFonts w:cstheme="minorHAnsi"/>
        </w:rPr>
        <w:t>c.).</w:t>
      </w:r>
      <w:r w:rsidRPr="00FE4236">
        <w:rPr>
          <w:rFonts w:cstheme="minorHAnsi"/>
        </w:rPr>
        <w:t xml:space="preserve"> </w:t>
      </w:r>
    </w:p>
    <w:p w14:paraId="67B84E58" w14:textId="2E4DAECE" w:rsidR="006415B7" w:rsidRDefault="006415B7" w:rsidP="004D5D24">
      <w:pPr>
        <w:spacing w:before="120"/>
        <w:rPr>
          <w:rFonts w:cstheme="minorHAnsi"/>
        </w:rPr>
      </w:pPr>
      <w:r w:rsidRPr="00FE4236">
        <w:rPr>
          <w:rFonts w:cstheme="minorHAnsi"/>
        </w:rPr>
        <w:t xml:space="preserve">Anche in questo caso la collocazione temporale delle attività </w:t>
      </w:r>
      <w:r>
        <w:rPr>
          <w:rFonts w:cstheme="minorHAnsi"/>
        </w:rPr>
        <w:t>è indicativa e</w:t>
      </w:r>
      <w:r w:rsidRPr="00FE4236">
        <w:rPr>
          <w:rFonts w:cstheme="minorHAnsi"/>
        </w:rPr>
        <w:t xml:space="preserve"> finalizzata a fornire </w:t>
      </w:r>
      <w:r>
        <w:rPr>
          <w:rFonts w:cstheme="minorHAnsi"/>
        </w:rPr>
        <w:t>un</w:t>
      </w:r>
      <w:r w:rsidRPr="00FE4236">
        <w:rPr>
          <w:rFonts w:cstheme="minorHAnsi"/>
        </w:rPr>
        <w:t xml:space="preserve"> riferimento per le diverse attività del ciclo della </w:t>
      </w:r>
      <w:r w:rsidRPr="00FB287C">
        <w:rPr>
          <w:rFonts w:cstheme="minorHAnsi"/>
          <w:i/>
        </w:rPr>
        <w:t>performance</w:t>
      </w:r>
      <w:r w:rsidRPr="00FE4236">
        <w:rPr>
          <w:rFonts w:cstheme="minorHAnsi"/>
        </w:rPr>
        <w:t>. Ogni amministrazione può “personalizzare” il flusso delle attività nel rispetto delle scadenze definite dal d.lgs. 150/2009.</w:t>
      </w:r>
    </w:p>
    <w:p w14:paraId="24A262F5" w14:textId="77777777" w:rsidR="006415B7" w:rsidRDefault="009D4F95" w:rsidP="004D5D24">
      <w:pPr>
        <w:spacing w:before="120"/>
        <w:rPr>
          <w:rFonts w:cstheme="minorHAnsi"/>
        </w:rPr>
      </w:pPr>
      <w:r>
        <w:rPr>
          <w:rFonts w:cstheme="minorHAnsi"/>
        </w:rPr>
        <w:t>Inoltre, n</w:t>
      </w:r>
      <w:r w:rsidR="006415B7">
        <w:rPr>
          <w:rFonts w:cstheme="minorHAnsi"/>
        </w:rPr>
        <w:t xml:space="preserve">ella figura 2 sono evidenziati </w:t>
      </w:r>
      <w:r w:rsidR="00692B16">
        <w:rPr>
          <w:rFonts w:cstheme="minorHAnsi"/>
        </w:rPr>
        <w:t xml:space="preserve">i diversi </w:t>
      </w:r>
      <w:r w:rsidR="00B8400E">
        <w:rPr>
          <w:rFonts w:cstheme="minorHAnsi"/>
        </w:rPr>
        <w:t xml:space="preserve">attori </w:t>
      </w:r>
      <w:r w:rsidR="00692B16">
        <w:rPr>
          <w:rFonts w:cstheme="minorHAnsi"/>
        </w:rPr>
        <w:t>coinvolti.</w:t>
      </w:r>
    </w:p>
    <w:p w14:paraId="04BB1471" w14:textId="77777777" w:rsidR="006415B7" w:rsidRDefault="006415B7" w:rsidP="009824B0">
      <w:pPr>
        <w:spacing w:before="60"/>
        <w:rPr>
          <w:rFonts w:ascii="Calibri" w:hAnsi="Calibri"/>
        </w:rPr>
      </w:pPr>
    </w:p>
    <w:p w14:paraId="180BF8D0" w14:textId="77777777" w:rsidR="004640E7" w:rsidRDefault="004640E7" w:rsidP="009824B0">
      <w:pPr>
        <w:spacing w:before="60"/>
        <w:rPr>
          <w:rFonts w:ascii="Calibri" w:hAnsi="Calibri"/>
        </w:rPr>
      </w:pPr>
    </w:p>
    <w:p w14:paraId="1E54FB29" w14:textId="77777777" w:rsidR="00A532A1" w:rsidRPr="004640E7" w:rsidRDefault="00A532A1" w:rsidP="00A65CD8">
      <w:pPr>
        <w:rPr>
          <w:rFonts w:ascii="Calibri" w:hAnsi="Calibri"/>
        </w:rPr>
        <w:sectPr w:rsidR="00A532A1" w:rsidRPr="004640E7" w:rsidSect="00761599">
          <w:pgSz w:w="11906" w:h="16838"/>
          <w:pgMar w:top="1417" w:right="1134" w:bottom="1134" w:left="1134" w:header="708" w:footer="708" w:gutter="0"/>
          <w:cols w:space="708"/>
          <w:docGrid w:linePitch="360"/>
        </w:sectPr>
      </w:pPr>
    </w:p>
    <w:p w14:paraId="782F839A" w14:textId="16F91840" w:rsidR="006B42D7" w:rsidRDefault="00B60DE3" w:rsidP="006B42D7">
      <w:pPr>
        <w:spacing w:after="120"/>
        <w:jc w:val="left"/>
        <w:rPr>
          <w:rFonts w:cstheme="minorHAnsi"/>
          <w:i/>
        </w:rPr>
      </w:pPr>
      <w:r w:rsidRPr="00BF6DDE">
        <w:rPr>
          <w:rFonts w:cstheme="minorHAnsi"/>
          <w:i/>
        </w:rPr>
        <w:lastRenderedPageBreak/>
        <w:t xml:space="preserve">Figura </w:t>
      </w:r>
      <w:r w:rsidR="00946D68" w:rsidRPr="00BF6DDE">
        <w:rPr>
          <w:rFonts w:cstheme="minorHAnsi"/>
          <w:i/>
        </w:rPr>
        <w:fldChar w:fldCharType="begin"/>
      </w:r>
      <w:r w:rsidRPr="00BF6DDE">
        <w:rPr>
          <w:rFonts w:cstheme="minorHAnsi"/>
          <w:i/>
        </w:rPr>
        <w:instrText xml:space="preserve"> SEQ Figura \* ARABIC </w:instrText>
      </w:r>
      <w:r w:rsidR="00946D68" w:rsidRPr="00BF6DDE">
        <w:rPr>
          <w:rFonts w:cstheme="minorHAnsi"/>
          <w:i/>
        </w:rPr>
        <w:fldChar w:fldCharType="separate"/>
      </w:r>
      <w:r w:rsidR="00B93015">
        <w:rPr>
          <w:rFonts w:cstheme="minorHAnsi"/>
          <w:i/>
          <w:noProof/>
        </w:rPr>
        <w:t>1</w:t>
      </w:r>
      <w:r w:rsidR="00946D68" w:rsidRPr="00BF6DDE">
        <w:rPr>
          <w:rFonts w:cstheme="minorHAnsi"/>
          <w:i/>
          <w:noProof/>
        </w:rPr>
        <w:fldChar w:fldCharType="end"/>
      </w:r>
      <w:r w:rsidRPr="00BF6DDE">
        <w:rPr>
          <w:rFonts w:cstheme="minorHAnsi"/>
          <w:i/>
        </w:rPr>
        <w:t xml:space="preserve"> – Sequenza temporale </w:t>
      </w:r>
      <w:r w:rsidR="00647DBF">
        <w:rPr>
          <w:rFonts w:cstheme="minorHAnsi"/>
          <w:i/>
        </w:rPr>
        <w:t>delle</w:t>
      </w:r>
      <w:r w:rsidRPr="00BF6DDE">
        <w:rPr>
          <w:rFonts w:cstheme="minorHAnsi"/>
          <w:i/>
        </w:rPr>
        <w:t xml:space="preserve"> fasi del ciclo della </w:t>
      </w:r>
      <w:r w:rsidRPr="00FB287C">
        <w:rPr>
          <w:rFonts w:cstheme="minorHAnsi"/>
          <w:i/>
        </w:rPr>
        <w:t>performance</w:t>
      </w:r>
    </w:p>
    <w:p w14:paraId="3D342531" w14:textId="7A4D07C1" w:rsidR="00A532A1" w:rsidRPr="00FE4236" w:rsidRDefault="00A532A1" w:rsidP="003531B2">
      <w:pPr>
        <w:jc w:val="left"/>
        <w:rPr>
          <w:rFonts w:ascii="Calibri" w:hAnsi="Calibri"/>
        </w:rPr>
      </w:pPr>
      <w:r w:rsidRPr="00FE4236">
        <w:rPr>
          <w:rFonts w:ascii="Calibri" w:hAnsi="Calibri"/>
          <w:noProof/>
        </w:rPr>
        <w:drawing>
          <wp:inline distT="0" distB="0" distL="0" distR="0" wp14:anchorId="68EB343C" wp14:editId="223FD7A9">
            <wp:extent cx="9072245" cy="5277525"/>
            <wp:effectExtent l="0" t="0" r="0" b="0"/>
            <wp:docPr id="106" name="Immagin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Tavola 1.png"/>
                    <pic:cNvPicPr/>
                  </pic:nvPicPr>
                  <pic:blipFill>
                    <a:blip r:embed="rId13">
                      <a:extLst>
                        <a:ext uri="{28A0092B-C50C-407E-A947-70E740481C1C}">
                          <a14:useLocalDpi xmlns:a14="http://schemas.microsoft.com/office/drawing/2010/main" val="0"/>
                        </a:ext>
                      </a:extLst>
                    </a:blip>
                    <a:stretch>
                      <a:fillRect/>
                    </a:stretch>
                  </pic:blipFill>
                  <pic:spPr>
                    <a:xfrm>
                      <a:off x="0" y="0"/>
                      <a:ext cx="9072245" cy="5277525"/>
                    </a:xfrm>
                    <a:prstGeom prst="rect">
                      <a:avLst/>
                    </a:prstGeom>
                  </pic:spPr>
                </pic:pic>
              </a:graphicData>
            </a:graphic>
          </wp:inline>
        </w:drawing>
      </w:r>
    </w:p>
    <w:p w14:paraId="1483A5B7" w14:textId="77777777" w:rsidR="00A532A1" w:rsidRPr="00FE4236" w:rsidRDefault="00A532A1" w:rsidP="00A65CD8">
      <w:pPr>
        <w:rPr>
          <w:rFonts w:ascii="Calibri" w:hAnsi="Calibri"/>
        </w:rPr>
      </w:pPr>
    </w:p>
    <w:p w14:paraId="197919F3" w14:textId="77777777" w:rsidR="00A532A1" w:rsidRPr="00FE4236" w:rsidRDefault="00A532A1" w:rsidP="00A65CD8">
      <w:pPr>
        <w:rPr>
          <w:rFonts w:ascii="Calibri" w:hAnsi="Calibri"/>
        </w:rPr>
      </w:pPr>
    </w:p>
    <w:p w14:paraId="5834611E" w14:textId="77777777" w:rsidR="006D4AFC" w:rsidRPr="00C06555" w:rsidRDefault="006D4AFC" w:rsidP="006B42D7">
      <w:pPr>
        <w:spacing w:after="120"/>
        <w:rPr>
          <w:rFonts w:cstheme="minorHAnsi"/>
          <w:i/>
        </w:rPr>
      </w:pPr>
      <w:r w:rsidRPr="00715199">
        <w:rPr>
          <w:rFonts w:cstheme="minorHAnsi"/>
          <w:i/>
        </w:rPr>
        <w:lastRenderedPageBreak/>
        <w:t xml:space="preserve">Figura </w:t>
      </w:r>
      <w:r w:rsidR="00946D68" w:rsidRPr="00715199">
        <w:rPr>
          <w:rFonts w:cstheme="minorHAnsi"/>
          <w:i/>
        </w:rPr>
        <w:fldChar w:fldCharType="begin"/>
      </w:r>
      <w:r w:rsidRPr="00715199">
        <w:rPr>
          <w:rFonts w:cstheme="minorHAnsi"/>
          <w:i/>
        </w:rPr>
        <w:instrText xml:space="preserve"> SEQ Figura \* ARABIC </w:instrText>
      </w:r>
      <w:r w:rsidR="00946D68" w:rsidRPr="00715199">
        <w:rPr>
          <w:rFonts w:cstheme="minorHAnsi"/>
          <w:i/>
        </w:rPr>
        <w:fldChar w:fldCharType="separate"/>
      </w:r>
      <w:r w:rsidR="00B93015">
        <w:rPr>
          <w:rFonts w:cstheme="minorHAnsi"/>
          <w:i/>
          <w:noProof/>
        </w:rPr>
        <w:t>2</w:t>
      </w:r>
      <w:r w:rsidR="00946D68" w:rsidRPr="00715199">
        <w:rPr>
          <w:rFonts w:cstheme="minorHAnsi"/>
          <w:i/>
          <w:noProof/>
        </w:rPr>
        <w:fldChar w:fldCharType="end"/>
      </w:r>
      <w:r w:rsidRPr="00715199">
        <w:rPr>
          <w:rFonts w:cstheme="minorHAnsi"/>
          <w:i/>
        </w:rPr>
        <w:t xml:space="preserve"> – Dettaglio de</w:t>
      </w:r>
      <w:r w:rsidR="003B4782">
        <w:rPr>
          <w:rFonts w:cstheme="minorHAnsi"/>
          <w:i/>
        </w:rPr>
        <w:t>lla</w:t>
      </w:r>
      <w:r w:rsidRPr="00715199">
        <w:rPr>
          <w:rFonts w:cstheme="minorHAnsi"/>
          <w:i/>
        </w:rPr>
        <w:t xml:space="preserve"> fas</w:t>
      </w:r>
      <w:r w:rsidR="003B4782">
        <w:rPr>
          <w:rFonts w:cstheme="minorHAnsi"/>
          <w:i/>
        </w:rPr>
        <w:t>e</w:t>
      </w:r>
      <w:r w:rsidRPr="00715199">
        <w:rPr>
          <w:rFonts w:cstheme="minorHAnsi"/>
          <w:i/>
        </w:rPr>
        <w:t xml:space="preserve"> di </w:t>
      </w:r>
      <w:r w:rsidR="009B1E7A">
        <w:rPr>
          <w:rFonts w:cstheme="minorHAnsi"/>
          <w:i/>
        </w:rPr>
        <w:t>piani</w:t>
      </w:r>
      <w:r w:rsidRPr="00715199">
        <w:rPr>
          <w:rFonts w:cstheme="minorHAnsi"/>
          <w:i/>
        </w:rPr>
        <w:t xml:space="preserve">ficazione e programmazione del ciclo della </w:t>
      </w:r>
      <w:r w:rsidRPr="00FB287C">
        <w:rPr>
          <w:rFonts w:cstheme="minorHAnsi"/>
          <w:i/>
        </w:rPr>
        <w:t>performance</w:t>
      </w:r>
    </w:p>
    <w:p w14:paraId="6C7E90B7" w14:textId="77777777" w:rsidR="00A532A1" w:rsidRPr="00FE4236" w:rsidRDefault="002D3782" w:rsidP="00A65CD8">
      <w:pPr>
        <w:rPr>
          <w:rFonts w:cstheme="minorHAnsi"/>
        </w:rPr>
      </w:pPr>
      <w:r w:rsidRPr="00FE4236">
        <w:rPr>
          <w:rFonts w:cstheme="minorHAnsi"/>
          <w:noProof/>
        </w:rPr>
        <w:drawing>
          <wp:inline distT="0" distB="0" distL="0" distR="0" wp14:anchorId="06413D86" wp14:editId="0FE1E9F7">
            <wp:extent cx="9072245" cy="541528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vola 2-BIS.png"/>
                    <pic:cNvPicPr/>
                  </pic:nvPicPr>
                  <pic:blipFill>
                    <a:blip r:embed="rId14">
                      <a:extLst>
                        <a:ext uri="{28A0092B-C50C-407E-A947-70E740481C1C}">
                          <a14:useLocalDpi xmlns:a14="http://schemas.microsoft.com/office/drawing/2010/main" val="0"/>
                        </a:ext>
                      </a:extLst>
                    </a:blip>
                    <a:stretch>
                      <a:fillRect/>
                    </a:stretch>
                  </pic:blipFill>
                  <pic:spPr>
                    <a:xfrm>
                      <a:off x="0" y="0"/>
                      <a:ext cx="9072245" cy="5415280"/>
                    </a:xfrm>
                    <a:prstGeom prst="rect">
                      <a:avLst/>
                    </a:prstGeom>
                  </pic:spPr>
                </pic:pic>
              </a:graphicData>
            </a:graphic>
          </wp:inline>
        </w:drawing>
      </w:r>
    </w:p>
    <w:p w14:paraId="4372B294" w14:textId="77777777" w:rsidR="00A532A1" w:rsidRPr="00FE4236" w:rsidRDefault="00A532A1" w:rsidP="00A65CD8">
      <w:pPr>
        <w:rPr>
          <w:rFonts w:cstheme="minorHAnsi"/>
        </w:rPr>
        <w:sectPr w:rsidR="00A532A1" w:rsidRPr="00FE4236" w:rsidSect="00D17CD2">
          <w:pgSz w:w="16838" w:h="11906" w:orient="landscape"/>
          <w:pgMar w:top="1134" w:right="1417" w:bottom="1134" w:left="1134" w:header="708" w:footer="708" w:gutter="0"/>
          <w:cols w:space="708"/>
          <w:docGrid w:linePitch="360"/>
        </w:sectPr>
      </w:pPr>
    </w:p>
    <w:p w14:paraId="2239A52B" w14:textId="7537D067" w:rsidR="00542E2D" w:rsidRPr="003075F6" w:rsidRDefault="00D97D14" w:rsidP="006141BB">
      <w:pPr>
        <w:spacing w:before="120"/>
      </w:pPr>
      <w:r w:rsidRPr="003075F6">
        <w:lastRenderedPageBreak/>
        <w:t>La schematizzazione riportata n</w:t>
      </w:r>
      <w:r w:rsidR="00692B16">
        <w:t>ella</w:t>
      </w:r>
      <w:r w:rsidR="00A6023F">
        <w:t xml:space="preserve"> figura</w:t>
      </w:r>
      <w:r w:rsidR="00227976" w:rsidRPr="003075F6">
        <w:t xml:space="preserve"> 2</w:t>
      </w:r>
      <w:r w:rsidRPr="003075F6">
        <w:t xml:space="preserve"> consente anche di richiamare l’attenzione sul </w:t>
      </w:r>
      <w:r w:rsidR="00542E2D" w:rsidRPr="003075F6">
        <w:t>disegno delle responsabilità, delle funzioni e dei ruoli dei diversi soggetti nell’ambito del SMVP</w:t>
      </w:r>
      <w:r w:rsidRPr="003075F6">
        <w:t xml:space="preserve">: tale disegno </w:t>
      </w:r>
      <w:r w:rsidR="00542E2D" w:rsidRPr="003075F6">
        <w:t xml:space="preserve">è una delle componenti essenziali per </w:t>
      </w:r>
      <w:r w:rsidR="00BA1318" w:rsidRPr="003075F6">
        <w:t>l’</w:t>
      </w:r>
      <w:r w:rsidR="00542E2D" w:rsidRPr="003075F6">
        <w:t xml:space="preserve">efficace funzionamento </w:t>
      </w:r>
      <w:r w:rsidR="00BA1318" w:rsidRPr="003075F6">
        <w:t xml:space="preserve">del </w:t>
      </w:r>
      <w:r w:rsidR="00A6023F">
        <w:t>SMVP</w:t>
      </w:r>
      <w:r w:rsidR="00BA1318" w:rsidRPr="003075F6">
        <w:t xml:space="preserve"> </w:t>
      </w:r>
      <w:r w:rsidR="00542E2D" w:rsidRPr="003075F6">
        <w:t xml:space="preserve">ed </w:t>
      </w:r>
      <w:r w:rsidR="00BA1318" w:rsidRPr="003075F6">
        <w:t xml:space="preserve">il suo </w:t>
      </w:r>
      <w:r w:rsidR="004C3258" w:rsidRPr="003075F6">
        <w:t xml:space="preserve">effettivo </w:t>
      </w:r>
      <w:r w:rsidR="00542E2D" w:rsidRPr="003075F6">
        <w:t>utilizzo</w:t>
      </w:r>
      <w:r w:rsidR="004C3258" w:rsidRPr="003075F6">
        <w:t xml:space="preserve"> nei processi decisionali e gestionali dell’amministrazione.</w:t>
      </w:r>
    </w:p>
    <w:p w14:paraId="18822E74" w14:textId="77777777" w:rsidR="00481BBB" w:rsidRDefault="004C3258" w:rsidP="006141BB">
      <w:pPr>
        <w:spacing w:before="120"/>
      </w:pPr>
      <w:r w:rsidRPr="003075F6">
        <w:t xml:space="preserve">Le soluzioni organizzative </w:t>
      </w:r>
      <w:r w:rsidR="00BA1318" w:rsidRPr="003075F6">
        <w:t>che possono essere adottate</w:t>
      </w:r>
      <w:r w:rsidRPr="003075F6">
        <w:t xml:space="preserve"> </w:t>
      </w:r>
      <w:r w:rsidR="00D97D14" w:rsidRPr="003075F6">
        <w:t xml:space="preserve">da ciascuna amministrazione </w:t>
      </w:r>
      <w:r w:rsidR="00BA1318" w:rsidRPr="003075F6">
        <w:t xml:space="preserve">sono molteplici e dipendono </w:t>
      </w:r>
      <w:r w:rsidR="00481BBB" w:rsidRPr="003075F6">
        <w:t xml:space="preserve">dalla storia, </w:t>
      </w:r>
      <w:r w:rsidR="00BA1318" w:rsidRPr="003075F6">
        <w:t>dal contesto interno dell’amministrazione</w:t>
      </w:r>
      <w:r w:rsidR="007E5D07" w:rsidRPr="003075F6">
        <w:t xml:space="preserve"> e dalle scelte ritenute più adeguate</w:t>
      </w:r>
      <w:r w:rsidRPr="003075F6">
        <w:t xml:space="preserve">. </w:t>
      </w:r>
    </w:p>
    <w:p w14:paraId="1753C9F9" w14:textId="77777777" w:rsidR="004C3258" w:rsidRDefault="00481BBB" w:rsidP="006141BB">
      <w:pPr>
        <w:spacing w:before="120"/>
      </w:pPr>
      <w:r w:rsidRPr="003075F6">
        <w:t xml:space="preserve">Il ciclo della </w:t>
      </w:r>
      <w:r w:rsidRPr="00FB287C">
        <w:rPr>
          <w:i/>
        </w:rPr>
        <w:t>performance</w:t>
      </w:r>
      <w:r w:rsidRPr="003075F6">
        <w:t xml:space="preserve"> vede </w:t>
      </w:r>
      <w:r w:rsidR="00692B16">
        <w:t>i</w:t>
      </w:r>
      <w:r w:rsidRPr="003075F6">
        <w:t>n prima linea</w:t>
      </w:r>
      <w:r>
        <w:t xml:space="preserve"> i decisori politici e amministrativi. Nello specifico:</w:t>
      </w:r>
    </w:p>
    <w:p w14:paraId="047803FE" w14:textId="77777777" w:rsidR="004C3258" w:rsidRDefault="004C3258" w:rsidP="006141BB">
      <w:pPr>
        <w:pStyle w:val="Paragrafoelenco"/>
        <w:numPr>
          <w:ilvl w:val="0"/>
          <w:numId w:val="19"/>
        </w:numPr>
        <w:spacing w:before="60" w:line="240" w:lineRule="auto"/>
        <w:ind w:left="714" w:hanging="357"/>
        <w:contextualSpacing w:val="0"/>
      </w:pPr>
      <w:r>
        <w:t>l’organo di indirizzo politico-amministrativo</w:t>
      </w:r>
      <w:r w:rsidR="004B310D">
        <w:t>, al quale compete l’esercizio della funzione di indirizzo e la definizione degli obiettivi da perseguire e dei programmi da attuare</w:t>
      </w:r>
      <w:r w:rsidR="00020374">
        <w:t>;</w:t>
      </w:r>
    </w:p>
    <w:p w14:paraId="0B3DD309" w14:textId="77777777" w:rsidR="004B310D" w:rsidRDefault="004B310D" w:rsidP="006141BB">
      <w:pPr>
        <w:pStyle w:val="Paragrafoelenco"/>
        <w:numPr>
          <w:ilvl w:val="0"/>
          <w:numId w:val="19"/>
        </w:numPr>
        <w:spacing w:before="60" w:line="240" w:lineRule="auto"/>
        <w:ind w:left="714" w:hanging="357"/>
        <w:contextualSpacing w:val="0"/>
      </w:pPr>
      <w:r>
        <w:t xml:space="preserve">i dirigenti </w:t>
      </w:r>
      <w:r w:rsidR="00020374">
        <w:t xml:space="preserve">apicali, </w:t>
      </w:r>
      <w:r>
        <w:t xml:space="preserve">titolari di </w:t>
      </w:r>
      <w:r w:rsidR="005C3EB1">
        <w:t>Centri di Responsabilità</w:t>
      </w:r>
      <w:r w:rsidR="00191D69">
        <w:t xml:space="preserve"> Amministrativa</w:t>
      </w:r>
      <w:r w:rsidR="005C3EB1">
        <w:t xml:space="preserve"> (</w:t>
      </w:r>
      <w:r>
        <w:t>CR</w:t>
      </w:r>
      <w:r w:rsidR="00191D69">
        <w:t>A</w:t>
      </w:r>
      <w:r w:rsidR="005C3EB1">
        <w:t>)</w:t>
      </w:r>
      <w:r w:rsidR="00675615">
        <w:t xml:space="preserve">, cui compete la responsabilità univoca dei programmi di bilancio </w:t>
      </w:r>
      <w:r w:rsidR="008B1A92">
        <w:t>assegnati ai CRA medesimi</w:t>
      </w:r>
      <w:r w:rsidR="00675615">
        <w:t xml:space="preserve"> e </w:t>
      </w:r>
      <w:r w:rsidR="00020374">
        <w:t xml:space="preserve">la responsabilità </w:t>
      </w:r>
      <w:r w:rsidR="00675615" w:rsidRPr="00675615">
        <w:t>dell'attività amministrativa, della ges</w:t>
      </w:r>
      <w:r w:rsidR="00020374">
        <w:t>tione e dei relativi risultati</w:t>
      </w:r>
      <w:r w:rsidR="00751B88">
        <w:t>;</w:t>
      </w:r>
    </w:p>
    <w:p w14:paraId="6AD072E2" w14:textId="24EE4D49" w:rsidR="00FB287C" w:rsidRDefault="004B310D" w:rsidP="009F7343">
      <w:pPr>
        <w:pStyle w:val="Paragrafoelenco"/>
        <w:numPr>
          <w:ilvl w:val="0"/>
          <w:numId w:val="19"/>
        </w:numPr>
        <w:spacing w:before="60" w:line="240" w:lineRule="auto"/>
        <w:ind w:left="714" w:hanging="357"/>
        <w:contextualSpacing w:val="0"/>
      </w:pPr>
      <w:r>
        <w:t>i dirigenti e i titolari di posizioni organizzative</w:t>
      </w:r>
      <w:r w:rsidR="00020374">
        <w:t>, che partecipano al processo di programmazione</w:t>
      </w:r>
      <w:r w:rsidR="00D97D14">
        <w:t>,</w:t>
      </w:r>
      <w:r w:rsidR="00020374">
        <w:t xml:space="preserve"> contribuendo a definire risorse e obiettivi nella fase </w:t>
      </w:r>
      <w:r w:rsidR="00020374" w:rsidRPr="009B1E7A">
        <w:rPr>
          <w:i/>
        </w:rPr>
        <w:t>top down</w:t>
      </w:r>
      <w:r w:rsidR="00D97D14">
        <w:t xml:space="preserve"> e successivamente in quella</w:t>
      </w:r>
      <w:r w:rsidR="00020374">
        <w:t xml:space="preserve"> </w:t>
      </w:r>
      <w:r w:rsidR="00020374" w:rsidRPr="009B1E7A">
        <w:rPr>
          <w:i/>
        </w:rPr>
        <w:t>bottom up</w:t>
      </w:r>
      <w:r w:rsidR="00020374">
        <w:t>, al processo di monitoraggio e infine alla valutazione, sia come soggetti valutatori che come soggetti valutati</w:t>
      </w:r>
      <w:r w:rsidR="00481BBB">
        <w:t>.</w:t>
      </w:r>
    </w:p>
    <w:p w14:paraId="3E207E84" w14:textId="7526240E" w:rsidR="00585907" w:rsidRPr="00227976" w:rsidRDefault="00585907" w:rsidP="006141BB">
      <w:pPr>
        <w:spacing w:before="120"/>
      </w:pPr>
      <w:r w:rsidRPr="00585907">
        <w:t>Gli OIV</w:t>
      </w:r>
      <w:r w:rsidR="00993912">
        <w:t xml:space="preserve"> </w:t>
      </w:r>
      <w:r w:rsidRPr="00585907">
        <w:t>forniscono</w:t>
      </w:r>
      <w:r w:rsidR="00321AFC">
        <w:t>,</w:t>
      </w:r>
      <w:r w:rsidRPr="00585907">
        <w:t xml:space="preserve"> lungo tutto il ciclo</w:t>
      </w:r>
      <w:r w:rsidR="00321AFC">
        <w:t>,</w:t>
      </w:r>
      <w:r w:rsidRPr="00585907">
        <w:t xml:space="preserve"> un </w:t>
      </w:r>
      <w:r w:rsidR="00B15D08">
        <w:t>supporto</w:t>
      </w:r>
      <w:r w:rsidR="00B15D08" w:rsidRPr="00585907">
        <w:t xml:space="preserve"> </w:t>
      </w:r>
      <w:r w:rsidRPr="00585907">
        <w:t>metodologico</w:t>
      </w:r>
      <w:r w:rsidR="004B662C" w:rsidRPr="004B662C">
        <w:t xml:space="preserve"> </w:t>
      </w:r>
      <w:r w:rsidR="004B662C">
        <w:t xml:space="preserve">volto ad assicurare efficacia, solidità e affidabilità al </w:t>
      </w:r>
      <w:r w:rsidR="006141BB">
        <w:t xml:space="preserve">SMVP. </w:t>
      </w:r>
      <w:r w:rsidR="00B15D08">
        <w:t>Più nel dettaglio</w:t>
      </w:r>
      <w:r w:rsidRPr="00227976">
        <w:t xml:space="preserve">, </w:t>
      </w:r>
      <w:r w:rsidR="00B8400E">
        <w:t xml:space="preserve">anche </w:t>
      </w:r>
      <w:r w:rsidR="00D553ED" w:rsidRPr="00227976">
        <w:t>alla luce della disciplina introdotta con il d</w:t>
      </w:r>
      <w:r w:rsidR="00C2225A" w:rsidRPr="00227976">
        <w:t>.</w:t>
      </w:r>
      <w:r w:rsidR="00D553ED" w:rsidRPr="00227976">
        <w:t>lgs</w:t>
      </w:r>
      <w:r w:rsidR="00C2225A" w:rsidRPr="00227976">
        <w:t>.</w:t>
      </w:r>
      <w:r w:rsidR="00D553ED" w:rsidRPr="00227976">
        <w:t xml:space="preserve"> 74/2017, </w:t>
      </w:r>
      <w:r w:rsidRPr="00227976">
        <w:t>le funzioni attribuite agli OIV sono:</w:t>
      </w:r>
    </w:p>
    <w:p w14:paraId="7FA26D42" w14:textId="77777777" w:rsidR="00F25CD6" w:rsidRPr="00A16757" w:rsidRDefault="005C3EB1" w:rsidP="006141BB">
      <w:pPr>
        <w:pStyle w:val="Paragrafoelenco"/>
        <w:numPr>
          <w:ilvl w:val="0"/>
          <w:numId w:val="19"/>
        </w:numPr>
        <w:spacing w:before="60" w:line="240" w:lineRule="auto"/>
        <w:ind w:left="714" w:hanging="357"/>
        <w:contextualSpacing w:val="0"/>
      </w:pPr>
      <w:r w:rsidRPr="00A16757">
        <w:rPr>
          <w:i/>
        </w:rPr>
        <w:t xml:space="preserve">presidio tecnico metodologico </w:t>
      </w:r>
      <w:r w:rsidRPr="00A16757">
        <w:t xml:space="preserve">del SMVP che si esprime prevalentemente attraverso </w:t>
      </w:r>
      <w:r w:rsidR="00A16757" w:rsidRPr="00A16757">
        <w:t>la formulazione</w:t>
      </w:r>
      <w:r w:rsidRPr="00A16757">
        <w:t xml:space="preserve"> del parere vincolante sul </w:t>
      </w:r>
      <w:r w:rsidR="00020659">
        <w:t>SMVP</w:t>
      </w:r>
      <w:r w:rsidR="00653011">
        <w:t xml:space="preserve"> (vedi Box 1)</w:t>
      </w:r>
      <w:r w:rsidRPr="00A16757">
        <w:t xml:space="preserve">, la validazione della Relazione sulla </w:t>
      </w:r>
      <w:r w:rsidRPr="00FB287C">
        <w:rPr>
          <w:i/>
        </w:rPr>
        <w:t>performance</w:t>
      </w:r>
      <w:r w:rsidRPr="00A16757">
        <w:t xml:space="preserve"> e la Relazione annuale sul funzionamento del Sistema</w:t>
      </w:r>
      <w:r w:rsidR="00F25CD6" w:rsidRPr="00A16757">
        <w:t>;</w:t>
      </w:r>
    </w:p>
    <w:p w14:paraId="15467EFB" w14:textId="1A4C5195" w:rsidR="00585907" w:rsidRPr="00E027CA" w:rsidRDefault="00585907" w:rsidP="006141BB">
      <w:pPr>
        <w:pStyle w:val="Paragrafoelenco"/>
        <w:numPr>
          <w:ilvl w:val="0"/>
          <w:numId w:val="19"/>
        </w:numPr>
        <w:spacing w:before="60" w:line="240" w:lineRule="auto"/>
        <w:ind w:left="714" w:hanging="357"/>
        <w:contextualSpacing w:val="0"/>
      </w:pPr>
      <w:r w:rsidRPr="00E027CA">
        <w:rPr>
          <w:i/>
        </w:rPr>
        <w:t>valutazione</w:t>
      </w:r>
      <w:r w:rsidR="00D8346C" w:rsidRPr="00E027CA">
        <w:rPr>
          <w:i/>
        </w:rPr>
        <w:t xml:space="preserve"> della performance organizzativa</w:t>
      </w:r>
      <w:r w:rsidR="00812E40" w:rsidRPr="00E027CA">
        <w:t xml:space="preserve">, </w:t>
      </w:r>
      <w:r w:rsidR="009D76E6" w:rsidRPr="00E027CA">
        <w:t>effettuata nel rispetto</w:t>
      </w:r>
      <w:r w:rsidR="00812E40" w:rsidRPr="00E027CA">
        <w:t xml:space="preserve"> </w:t>
      </w:r>
      <w:r w:rsidR="009D76E6" w:rsidRPr="00E027CA">
        <w:t>de</w:t>
      </w:r>
      <w:r w:rsidR="00812E40" w:rsidRPr="00E027CA">
        <w:t xml:space="preserve">gli indirizzi espressi </w:t>
      </w:r>
      <w:r w:rsidR="00400355" w:rsidRPr="00E027CA">
        <w:t>in queste</w:t>
      </w:r>
      <w:r w:rsidR="00812E40" w:rsidRPr="00E027CA">
        <w:t xml:space="preserve"> </w:t>
      </w:r>
      <w:r w:rsidR="00B15824" w:rsidRPr="00E027CA">
        <w:t>l</w:t>
      </w:r>
      <w:r w:rsidR="00812E40" w:rsidRPr="00E027CA">
        <w:t xml:space="preserve">inee </w:t>
      </w:r>
      <w:r w:rsidR="00B15824" w:rsidRPr="00E027CA">
        <w:t>g</w:t>
      </w:r>
      <w:r w:rsidR="00812E40" w:rsidRPr="00E027CA">
        <w:t>uida</w:t>
      </w:r>
      <w:r w:rsidR="007B4322" w:rsidRPr="00E027CA">
        <w:t>;</w:t>
      </w:r>
    </w:p>
    <w:p w14:paraId="4C821C5A" w14:textId="27F483CF" w:rsidR="00C51CEB" w:rsidRPr="00A16757" w:rsidRDefault="00E16C8E" w:rsidP="006141BB">
      <w:pPr>
        <w:pStyle w:val="Paragrafoelenco"/>
        <w:numPr>
          <w:ilvl w:val="0"/>
          <w:numId w:val="19"/>
        </w:numPr>
        <w:spacing w:before="60" w:line="240" w:lineRule="auto"/>
        <w:ind w:left="714" w:hanging="357"/>
        <w:contextualSpacing w:val="0"/>
        <w:rPr>
          <w:strike/>
        </w:rPr>
      </w:pPr>
      <w:r w:rsidRPr="00A16757">
        <w:rPr>
          <w:i/>
        </w:rPr>
        <w:t>m</w:t>
      </w:r>
      <w:r w:rsidR="00C51CEB" w:rsidRPr="00A16757">
        <w:rPr>
          <w:i/>
        </w:rPr>
        <w:t xml:space="preserve">onitoraggio della </w:t>
      </w:r>
      <w:r w:rsidR="00C51CEB" w:rsidRPr="00FB287C">
        <w:rPr>
          <w:i/>
        </w:rPr>
        <w:t>performance</w:t>
      </w:r>
      <w:r w:rsidR="00C51CEB" w:rsidRPr="00A16757">
        <w:rPr>
          <w:i/>
        </w:rPr>
        <w:t xml:space="preserve"> organizzativa</w:t>
      </w:r>
      <w:r w:rsidR="00C51CEB" w:rsidRPr="00A16757">
        <w:t xml:space="preserve">, </w:t>
      </w:r>
      <w:r w:rsidR="002867AC">
        <w:t xml:space="preserve">ovvero </w:t>
      </w:r>
      <w:r w:rsidR="005F13A8">
        <w:t>verifica</w:t>
      </w:r>
      <w:r w:rsidR="00C51CEB" w:rsidRPr="00A16757">
        <w:t xml:space="preserve"> </w:t>
      </w:r>
      <w:r w:rsidR="005F13A8">
        <w:t>del</w:t>
      </w:r>
      <w:r w:rsidR="00C51CEB" w:rsidRPr="00A16757">
        <w:t xml:space="preserve">l’andamento della </w:t>
      </w:r>
      <w:r w:rsidR="00C51CEB" w:rsidRPr="00FB287C">
        <w:rPr>
          <w:i/>
        </w:rPr>
        <w:t>performance</w:t>
      </w:r>
      <w:r w:rsidR="00C51CEB" w:rsidRPr="00A16757">
        <w:t xml:space="preserve"> dell’amministrazione rispetto agli obiettivi programmati</w:t>
      </w:r>
      <w:r w:rsidR="005F13A8">
        <w:t xml:space="preserve"> e segnalazione</w:t>
      </w:r>
      <w:r w:rsidR="00C51CEB" w:rsidRPr="00A16757">
        <w:t xml:space="preserve"> all’organo di indirizzo politico </w:t>
      </w:r>
      <w:r w:rsidR="005F13A8">
        <w:t>del</w:t>
      </w:r>
      <w:r w:rsidR="00C51CEB" w:rsidRPr="00A16757">
        <w:t>l’esigenza di interventi correttivi</w:t>
      </w:r>
      <w:r w:rsidR="00751B88" w:rsidRPr="00A16757">
        <w:t>;</w:t>
      </w:r>
    </w:p>
    <w:p w14:paraId="3686993D" w14:textId="77777777" w:rsidR="005A2464" w:rsidRDefault="005C3EB1" w:rsidP="00B20E49">
      <w:pPr>
        <w:pStyle w:val="Paragrafoelenco"/>
        <w:numPr>
          <w:ilvl w:val="0"/>
          <w:numId w:val="19"/>
        </w:numPr>
        <w:spacing w:before="60" w:after="60" w:line="240" w:lineRule="auto"/>
        <w:ind w:left="714" w:hanging="357"/>
        <w:contextualSpacing w:val="0"/>
      </w:pPr>
      <w:r w:rsidRPr="00A16757">
        <w:rPr>
          <w:i/>
        </w:rPr>
        <w:t>proposta di valutazione</w:t>
      </w:r>
      <w:r w:rsidRPr="00A16757">
        <w:t xml:space="preserve"> annuale dei dirigenti di vertice e trasmissione all’organo di indirizzo</w:t>
      </w:r>
      <w:r>
        <w:t xml:space="preserve"> politico-amministrativo.</w:t>
      </w:r>
    </w:p>
    <w:p w14:paraId="0A5E8451" w14:textId="77777777" w:rsidR="00630C00" w:rsidRDefault="00630C00" w:rsidP="009F7343">
      <w:r>
        <w:t xml:space="preserve">In riferimento al ruolo dell’OIV, è </w:t>
      </w:r>
      <w:r w:rsidR="002D5643">
        <w:t>opportuno</w:t>
      </w:r>
      <w:r>
        <w:t xml:space="preserve"> che il disegno del </w:t>
      </w:r>
      <w:r w:rsidR="00C51CEB" w:rsidRPr="00E16C8E">
        <w:t>SMVP</w:t>
      </w:r>
      <w:r w:rsidR="00C51CEB">
        <w:t xml:space="preserve"> </w:t>
      </w:r>
      <w:r>
        <w:t xml:space="preserve">tenga conto di </w:t>
      </w:r>
      <w:r w:rsidR="00956E30">
        <w:t>due</w:t>
      </w:r>
      <w:r>
        <w:t xml:space="preserve"> requisiti essenziali per la sua efficacia:</w:t>
      </w:r>
    </w:p>
    <w:p w14:paraId="6706BDB6" w14:textId="08833951" w:rsidR="00630C00" w:rsidRDefault="00400355" w:rsidP="00614898">
      <w:pPr>
        <w:pStyle w:val="Paragrafoelenco"/>
        <w:numPr>
          <w:ilvl w:val="0"/>
          <w:numId w:val="19"/>
        </w:numPr>
        <w:spacing w:before="60" w:line="240" w:lineRule="auto"/>
        <w:ind w:left="714" w:hanging="357"/>
        <w:contextualSpacing w:val="0"/>
      </w:pPr>
      <w:r>
        <w:t xml:space="preserve">condivisione, </w:t>
      </w:r>
      <w:r w:rsidR="00152A7C">
        <w:t>fra OIV e a</w:t>
      </w:r>
      <w:r>
        <w:t xml:space="preserve">mministrazione, </w:t>
      </w:r>
      <w:r w:rsidR="00630C00">
        <w:t>delle modalità ottimali per consentire all'OIV il pieno e autonomo accesso alle informazioni rilevanti e alla conoscenza dei fenomeni gestionali e amministrativi</w:t>
      </w:r>
      <w:r w:rsidR="002D5643">
        <w:t>;</w:t>
      </w:r>
    </w:p>
    <w:p w14:paraId="08A8E85B" w14:textId="17678033" w:rsidR="002D5643" w:rsidRPr="00B76EDD" w:rsidRDefault="00301549" w:rsidP="00614898">
      <w:pPr>
        <w:pStyle w:val="Paragrafoelenco"/>
        <w:numPr>
          <w:ilvl w:val="0"/>
          <w:numId w:val="19"/>
        </w:numPr>
        <w:spacing w:before="60" w:line="240" w:lineRule="auto"/>
        <w:ind w:left="714" w:hanging="357"/>
        <w:contextualSpacing w:val="0"/>
        <w:rPr>
          <w:strike/>
        </w:rPr>
      </w:pPr>
      <w:r w:rsidRPr="00614898">
        <w:t xml:space="preserve">dotazione di un’adeguata </w:t>
      </w:r>
      <w:r w:rsidR="00020659" w:rsidRPr="00614898">
        <w:t>s</w:t>
      </w:r>
      <w:r w:rsidR="00F56FB8" w:rsidRPr="00614898">
        <w:t>truttura tecnica</w:t>
      </w:r>
      <w:r w:rsidR="00AC7F11" w:rsidRPr="00614898">
        <w:t>, in possesso delle</w:t>
      </w:r>
      <w:r w:rsidRPr="00614898">
        <w:t xml:space="preserve"> </w:t>
      </w:r>
      <w:r w:rsidR="00D93FB0" w:rsidRPr="00614898">
        <w:t xml:space="preserve">conoscenze e delle </w:t>
      </w:r>
      <w:r w:rsidRPr="00614898">
        <w:t>competenze</w:t>
      </w:r>
      <w:r w:rsidR="00AC7F11" w:rsidRPr="00614898">
        <w:t xml:space="preserve"> </w:t>
      </w:r>
      <w:r w:rsidRPr="00614898">
        <w:t xml:space="preserve">professionali necessarie per </w:t>
      </w:r>
      <w:r w:rsidR="00EA3A19" w:rsidRPr="00614898">
        <w:t>il supporto de</w:t>
      </w:r>
      <w:r w:rsidR="00AC7F11" w:rsidRPr="00614898">
        <w:t>lle funzioni proprie</w:t>
      </w:r>
      <w:r w:rsidR="006F7882" w:rsidRPr="00614898">
        <w:t xml:space="preserve"> dell’OIV</w:t>
      </w:r>
      <w:r w:rsidR="00A471EA" w:rsidRPr="00614898">
        <w:t xml:space="preserve"> (quali, ad esempio, </w:t>
      </w:r>
      <w:r w:rsidR="00AC7F11" w:rsidRPr="00614898">
        <w:t>conoscenza della struttura organizzativa dell’amministrazione, capacità di analisi de</w:t>
      </w:r>
      <w:r w:rsidR="00D93FB0" w:rsidRPr="00614898">
        <w:t>i processi, conoscenza dei sistemi di pianificazione e controllo</w:t>
      </w:r>
      <w:r w:rsidR="00AC7F11" w:rsidRPr="00614898">
        <w:t>, utilizzo dei sistemi informativi, e</w:t>
      </w:r>
      <w:r w:rsidR="001C66DF">
        <w:t>t</w:t>
      </w:r>
      <w:r w:rsidR="00AC7F11" w:rsidRPr="00614898">
        <w:t>c.)</w:t>
      </w:r>
      <w:r w:rsidR="00E95B62" w:rsidRPr="00614898">
        <w:t xml:space="preserve"> e individuazione, all’interno dell’amministrazione, della collocazione più adeguata per tale struttura, al fine di garantire l’indipendenza</w:t>
      </w:r>
      <w:r w:rsidR="00E95B62" w:rsidRPr="00B76EDD">
        <w:t xml:space="preserve"> funzio</w:t>
      </w:r>
      <w:r w:rsidR="00FC5304">
        <w:t>nale e operativa dell’OIV</w:t>
      </w:r>
      <w:r w:rsidRPr="00B76EDD">
        <w:t>.</w:t>
      </w:r>
    </w:p>
    <w:p w14:paraId="52E69A7D" w14:textId="77777777" w:rsidR="009F7343" w:rsidRPr="00C51CEB" w:rsidRDefault="009F7343" w:rsidP="009F7343">
      <w:pPr>
        <w:rPr>
          <w:strike/>
        </w:rPr>
      </w:pPr>
    </w:p>
    <w:p w14:paraId="73C1866C" w14:textId="77777777" w:rsidR="00301549" w:rsidRPr="00EA3A19" w:rsidRDefault="00152A7C" w:rsidP="00614898">
      <w:pPr>
        <w:spacing w:before="120"/>
      </w:pPr>
      <w:r>
        <w:lastRenderedPageBreak/>
        <w:t>L’interazione fra OIV e a</w:t>
      </w:r>
      <w:r w:rsidR="00301549" w:rsidRPr="00EA3A19">
        <w:t xml:space="preserve">mministrazione </w:t>
      </w:r>
      <w:r w:rsidR="006F7882" w:rsidRPr="00EA3A19">
        <w:t>deve</w:t>
      </w:r>
      <w:r w:rsidR="00B11813" w:rsidRPr="00EA3A19">
        <w:t xml:space="preserve"> portare benefici </w:t>
      </w:r>
      <w:r w:rsidR="002C0C5B" w:rsidRPr="00EA3A19">
        <w:t>reciproci</w:t>
      </w:r>
      <w:r w:rsidR="00301549" w:rsidRPr="00EA3A19">
        <w:t xml:space="preserve"> in termini di scambio di informazioni, costruzione di una visione sistemica condivisa, segnalazione tempestiva di scostamenti e definizione appropriata di interventi correttivi, sia nei processi di amministrazione attiva, sia nei processi di supporto e controllo di gestione.</w:t>
      </w:r>
    </w:p>
    <w:p w14:paraId="624ED558" w14:textId="6E9828AF" w:rsidR="00163B6B" w:rsidRPr="00EA3A19" w:rsidRDefault="00B11813" w:rsidP="00614898">
      <w:pPr>
        <w:spacing w:before="120"/>
      </w:pPr>
      <w:r w:rsidRPr="00EA3A19">
        <w:t>È</w:t>
      </w:r>
      <w:r w:rsidR="00301549" w:rsidRPr="00EA3A19">
        <w:t xml:space="preserve"> </w:t>
      </w:r>
      <w:r w:rsidR="00163B6B" w:rsidRPr="00EA3A19">
        <w:t>bene comunque sottolineare che</w:t>
      </w:r>
      <w:r w:rsidR="00301549" w:rsidRPr="00EA3A19">
        <w:t xml:space="preserve"> </w:t>
      </w:r>
      <w:r w:rsidR="00163B6B" w:rsidRPr="00EA3A19">
        <w:t xml:space="preserve">non devono confondersi le responsabilità proprie dell'OIV con </w:t>
      </w:r>
      <w:r w:rsidR="00E95B62" w:rsidRPr="00EA3A19">
        <w:t>quelle</w:t>
      </w:r>
      <w:r w:rsidRPr="00EA3A19">
        <w:t xml:space="preserve"> proprie dei dirigenti. I dirigenti</w:t>
      </w:r>
      <w:r w:rsidR="00946D68" w:rsidRPr="00EA3A19">
        <w:t xml:space="preserve"> </w:t>
      </w:r>
      <w:r w:rsidR="00163B6B" w:rsidRPr="00EA3A19">
        <w:t>sono responsabili in via esclusiva dell'attività amministrativa, della ges</w:t>
      </w:r>
      <w:r w:rsidR="00301549" w:rsidRPr="00EA3A19">
        <w:t>tione e dei relativi risultati.</w:t>
      </w:r>
    </w:p>
    <w:p w14:paraId="055B7168" w14:textId="77777777" w:rsidR="00AC4037" w:rsidRPr="00EA3A19" w:rsidRDefault="00AC4037" w:rsidP="00614898">
      <w:pPr>
        <w:spacing w:before="120"/>
      </w:pPr>
    </w:p>
    <w:p w14:paraId="201A4D7E" w14:textId="77777777" w:rsidR="00AC4037" w:rsidRPr="00EA3A19" w:rsidRDefault="00846ABF" w:rsidP="0075116E">
      <w:pPr>
        <w:pBdr>
          <w:top w:val="single" w:sz="4" w:space="1" w:color="auto"/>
          <w:left w:val="single" w:sz="4" w:space="0" w:color="auto"/>
          <w:bottom w:val="single" w:sz="4" w:space="1" w:color="auto"/>
          <w:right w:val="single" w:sz="4" w:space="4" w:color="auto"/>
        </w:pBdr>
        <w:rPr>
          <w:b/>
          <w:sz w:val="22"/>
          <w:szCs w:val="22"/>
          <w:lang w:eastAsia="en-US"/>
        </w:rPr>
      </w:pPr>
      <w:r w:rsidRPr="00EA3A19">
        <w:rPr>
          <w:b/>
          <w:sz w:val="22"/>
          <w:szCs w:val="22"/>
          <w:lang w:eastAsia="en-US"/>
        </w:rPr>
        <w:t xml:space="preserve">Box </w:t>
      </w:r>
      <w:r w:rsidR="00AC4037" w:rsidRPr="00EA3A19">
        <w:rPr>
          <w:b/>
          <w:sz w:val="22"/>
          <w:szCs w:val="22"/>
          <w:lang w:eastAsia="en-US"/>
        </w:rPr>
        <w:t>1 – Il parere vincolante sul SMVP da parte dell’OIV</w:t>
      </w:r>
    </w:p>
    <w:p w14:paraId="2C1BA2C8" w14:textId="77777777" w:rsidR="00AC4037" w:rsidRPr="00EA3A19" w:rsidRDefault="00AC4037" w:rsidP="0075116E">
      <w:pPr>
        <w:pBdr>
          <w:top w:val="single" w:sz="4" w:space="1" w:color="auto"/>
          <w:left w:val="single" w:sz="4" w:space="0" w:color="auto"/>
          <w:bottom w:val="single" w:sz="4" w:space="1" w:color="auto"/>
          <w:right w:val="single" w:sz="4" w:space="4" w:color="auto"/>
        </w:pBdr>
        <w:rPr>
          <w:sz w:val="22"/>
          <w:szCs w:val="22"/>
          <w:lang w:eastAsia="en-US"/>
        </w:rPr>
      </w:pPr>
      <w:r w:rsidRPr="00EA3A19">
        <w:rPr>
          <w:sz w:val="22"/>
          <w:szCs w:val="22"/>
          <w:lang w:eastAsia="en-US"/>
        </w:rPr>
        <w:t xml:space="preserve">L’OIV esprime il proprio parere sul </w:t>
      </w:r>
      <w:r w:rsidR="00020659" w:rsidRPr="00EA3A19">
        <w:rPr>
          <w:sz w:val="22"/>
          <w:szCs w:val="22"/>
          <w:lang w:eastAsia="en-US"/>
        </w:rPr>
        <w:t>SMVP</w:t>
      </w:r>
      <w:r w:rsidRPr="00EA3A19">
        <w:rPr>
          <w:sz w:val="22"/>
          <w:szCs w:val="22"/>
          <w:lang w:eastAsia="en-US"/>
        </w:rPr>
        <w:t xml:space="preserve"> valutando la coerenza delle scelte operate dall’amministrazione </w:t>
      </w:r>
      <w:r w:rsidR="002372DA" w:rsidRPr="00EA3A19">
        <w:rPr>
          <w:sz w:val="22"/>
          <w:szCs w:val="22"/>
          <w:lang w:eastAsia="en-US"/>
        </w:rPr>
        <w:t>con il</w:t>
      </w:r>
      <w:r w:rsidRPr="00EA3A19">
        <w:rPr>
          <w:sz w:val="22"/>
          <w:szCs w:val="22"/>
          <w:lang w:eastAsia="en-US"/>
        </w:rPr>
        <w:t xml:space="preserve"> quadro normativo vigente e lo specifico contesto interno (organizzativo) ed esterno (</w:t>
      </w:r>
      <w:r w:rsidRPr="00EA3A19">
        <w:rPr>
          <w:i/>
          <w:sz w:val="22"/>
          <w:szCs w:val="22"/>
          <w:lang w:eastAsia="en-US"/>
        </w:rPr>
        <w:t>policy</w:t>
      </w:r>
      <w:r w:rsidRPr="00EA3A19">
        <w:rPr>
          <w:sz w:val="22"/>
          <w:szCs w:val="22"/>
          <w:lang w:eastAsia="en-US"/>
        </w:rPr>
        <w:t xml:space="preserve"> e </w:t>
      </w:r>
      <w:r w:rsidRPr="00EA3A19">
        <w:rPr>
          <w:i/>
          <w:sz w:val="22"/>
          <w:szCs w:val="22"/>
          <w:lang w:eastAsia="en-US"/>
        </w:rPr>
        <w:t>stakeholders</w:t>
      </w:r>
      <w:r w:rsidRPr="00EA3A19">
        <w:rPr>
          <w:sz w:val="22"/>
          <w:szCs w:val="22"/>
          <w:lang w:eastAsia="en-US"/>
        </w:rPr>
        <w:t>) dell’amministrazione di appartenenza.</w:t>
      </w:r>
    </w:p>
    <w:p w14:paraId="3B409B7D" w14:textId="77777777" w:rsidR="00AC4037" w:rsidRPr="00EA3A19" w:rsidRDefault="00AC4037" w:rsidP="0075116E">
      <w:pPr>
        <w:pBdr>
          <w:top w:val="single" w:sz="4" w:space="1" w:color="auto"/>
          <w:left w:val="single" w:sz="4" w:space="0" w:color="auto"/>
          <w:bottom w:val="single" w:sz="4" w:space="1" w:color="auto"/>
          <w:right w:val="single" w:sz="4" w:space="4" w:color="auto"/>
        </w:pBdr>
        <w:rPr>
          <w:sz w:val="22"/>
          <w:szCs w:val="22"/>
          <w:lang w:eastAsia="en-US"/>
        </w:rPr>
      </w:pPr>
      <w:r w:rsidRPr="00EA3A19">
        <w:rPr>
          <w:sz w:val="22"/>
          <w:szCs w:val="22"/>
          <w:lang w:eastAsia="en-US"/>
        </w:rPr>
        <w:t xml:space="preserve">A tal fine, </w:t>
      </w:r>
      <w:r w:rsidR="0075116E" w:rsidRPr="00EA3A19">
        <w:rPr>
          <w:sz w:val="22"/>
          <w:szCs w:val="22"/>
          <w:lang w:eastAsia="en-US"/>
        </w:rPr>
        <w:t>in relazione alle modalità di</w:t>
      </w:r>
      <w:r w:rsidRPr="00EA3A19">
        <w:rPr>
          <w:sz w:val="22"/>
          <w:szCs w:val="22"/>
          <w:lang w:eastAsia="en-US"/>
        </w:rPr>
        <w:t xml:space="preserve"> misurazione e valutazione della </w:t>
      </w:r>
      <w:r w:rsidRPr="00EA3A19">
        <w:rPr>
          <w:i/>
          <w:sz w:val="22"/>
          <w:szCs w:val="22"/>
          <w:lang w:eastAsia="en-US"/>
        </w:rPr>
        <w:t>performance</w:t>
      </w:r>
      <w:r w:rsidRPr="00EA3A19">
        <w:rPr>
          <w:sz w:val="22"/>
          <w:szCs w:val="22"/>
          <w:lang w:eastAsia="en-US"/>
        </w:rPr>
        <w:t xml:space="preserve"> organizzativa, l’OIV considera in particolare la corretta declinazione della dimensione temporale (orizzonte strategico pluriennale collegato alla dimensione di </w:t>
      </w:r>
      <w:r w:rsidRPr="00EA3A19">
        <w:rPr>
          <w:i/>
          <w:sz w:val="22"/>
          <w:szCs w:val="22"/>
          <w:lang w:eastAsia="en-US"/>
        </w:rPr>
        <w:t>outcome</w:t>
      </w:r>
      <w:r w:rsidRPr="00EA3A19">
        <w:rPr>
          <w:sz w:val="22"/>
          <w:szCs w:val="22"/>
          <w:lang w:eastAsia="en-US"/>
        </w:rPr>
        <w:t xml:space="preserve"> e orizzonte annuale collegato alle unità di analisi della </w:t>
      </w:r>
      <w:r w:rsidRPr="00EA3A19">
        <w:rPr>
          <w:i/>
          <w:sz w:val="22"/>
          <w:szCs w:val="22"/>
          <w:lang w:eastAsia="en-US"/>
        </w:rPr>
        <w:t>performance</w:t>
      </w:r>
      <w:r w:rsidRPr="00EA3A19">
        <w:rPr>
          <w:sz w:val="22"/>
          <w:szCs w:val="22"/>
          <w:lang w:eastAsia="en-US"/>
        </w:rPr>
        <w:t xml:space="preserve"> organ</w:t>
      </w:r>
      <w:r w:rsidR="00EA3A19" w:rsidRPr="00EA3A19">
        <w:rPr>
          <w:sz w:val="22"/>
          <w:szCs w:val="22"/>
          <w:lang w:eastAsia="en-US"/>
        </w:rPr>
        <w:t>izzativa illustrate al par.</w:t>
      </w:r>
      <w:r w:rsidRPr="00EA3A19">
        <w:rPr>
          <w:sz w:val="22"/>
          <w:szCs w:val="22"/>
          <w:lang w:eastAsia="en-US"/>
        </w:rPr>
        <w:t xml:space="preserve"> 4.1), le fonti e tipologie di indicatori (vedi p</w:t>
      </w:r>
      <w:r w:rsidR="00EA3A19" w:rsidRPr="00EA3A19">
        <w:rPr>
          <w:sz w:val="22"/>
          <w:szCs w:val="22"/>
          <w:lang w:eastAsia="en-US"/>
        </w:rPr>
        <w:t>ar.</w:t>
      </w:r>
      <w:r w:rsidRPr="00EA3A19">
        <w:rPr>
          <w:sz w:val="22"/>
          <w:szCs w:val="22"/>
          <w:lang w:eastAsia="en-US"/>
        </w:rPr>
        <w:t xml:space="preserve"> 4.2), le modalità di raccordo con il ciclo del bilancio, i sistemi di rilevazione del grado di soddisfazione di cittadini e utenti adottati dall’amministrazione, la </w:t>
      </w:r>
      <w:r w:rsidR="00AC7F11" w:rsidRPr="00EA3A19">
        <w:rPr>
          <w:sz w:val="22"/>
          <w:szCs w:val="22"/>
          <w:lang w:eastAsia="en-US"/>
        </w:rPr>
        <w:t>dettagliata descrizione di</w:t>
      </w:r>
      <w:r w:rsidRPr="00EA3A19">
        <w:rPr>
          <w:sz w:val="22"/>
          <w:szCs w:val="22"/>
          <w:lang w:eastAsia="en-US"/>
        </w:rPr>
        <w:t xml:space="preserve"> tutte le fasi del ciclo e la chiarezza dei ruoli attribuiti ai diversi soggetti nelle varie fasi illustrate nella precedente figura 2.</w:t>
      </w:r>
    </w:p>
    <w:p w14:paraId="3899D32B" w14:textId="59D656B1" w:rsidR="00AC4037" w:rsidRPr="00EA3A19" w:rsidRDefault="00AC4037" w:rsidP="0075116E">
      <w:pPr>
        <w:pBdr>
          <w:top w:val="single" w:sz="4" w:space="1" w:color="auto"/>
          <w:left w:val="single" w:sz="4" w:space="0" w:color="auto"/>
          <w:bottom w:val="single" w:sz="4" w:space="1" w:color="auto"/>
          <w:right w:val="single" w:sz="4" w:space="4" w:color="auto"/>
        </w:pBdr>
        <w:rPr>
          <w:sz w:val="22"/>
          <w:szCs w:val="22"/>
          <w:lang w:eastAsia="en-US"/>
        </w:rPr>
      </w:pPr>
      <w:r w:rsidRPr="00EA3A19">
        <w:rPr>
          <w:sz w:val="22"/>
          <w:szCs w:val="22"/>
          <w:lang w:eastAsia="en-US"/>
        </w:rPr>
        <w:t>Nell’esprimere il proprio parere</w:t>
      </w:r>
      <w:r w:rsidR="00FC5304">
        <w:rPr>
          <w:sz w:val="22"/>
          <w:szCs w:val="22"/>
          <w:lang w:eastAsia="en-US"/>
        </w:rPr>
        <w:t xml:space="preserve"> sul SMVP</w:t>
      </w:r>
      <w:r w:rsidRPr="00EA3A19">
        <w:rPr>
          <w:sz w:val="22"/>
          <w:szCs w:val="22"/>
          <w:lang w:eastAsia="en-US"/>
        </w:rPr>
        <w:t xml:space="preserve">, l’OIV </w:t>
      </w:r>
      <w:r w:rsidR="00FC5304">
        <w:rPr>
          <w:sz w:val="22"/>
          <w:szCs w:val="22"/>
          <w:lang w:eastAsia="en-US"/>
        </w:rPr>
        <w:t>tiene conto del contesto organizzativo e delle risorse dell’amministrazione</w:t>
      </w:r>
      <w:r w:rsidRPr="00EA3A19">
        <w:rPr>
          <w:sz w:val="22"/>
          <w:szCs w:val="22"/>
          <w:lang w:eastAsia="en-US"/>
        </w:rPr>
        <w:t>.</w:t>
      </w:r>
    </w:p>
    <w:p w14:paraId="0046DA6A" w14:textId="77777777" w:rsidR="00AC4037" w:rsidRPr="00EA3A19" w:rsidRDefault="00AC4037" w:rsidP="0075116E">
      <w:pPr>
        <w:pBdr>
          <w:top w:val="single" w:sz="4" w:space="1" w:color="auto"/>
          <w:left w:val="single" w:sz="4" w:space="0" w:color="auto"/>
          <w:bottom w:val="single" w:sz="4" w:space="1" w:color="auto"/>
          <w:right w:val="single" w:sz="4" w:space="4" w:color="auto"/>
        </w:pBdr>
        <w:rPr>
          <w:sz w:val="22"/>
          <w:szCs w:val="22"/>
          <w:lang w:eastAsia="en-US"/>
        </w:rPr>
      </w:pPr>
      <w:r w:rsidRPr="00EA3A19">
        <w:rPr>
          <w:sz w:val="22"/>
          <w:szCs w:val="22"/>
          <w:lang w:eastAsia="en-US"/>
        </w:rPr>
        <w:t>Se ad esempio un’amministrazione non utilizza un sistema di contabilità analitica, gli indicatori di costo ed efficienza economica collegati ai processi</w:t>
      </w:r>
      <w:r w:rsidR="0075116E" w:rsidRPr="00EA3A19">
        <w:rPr>
          <w:sz w:val="22"/>
          <w:szCs w:val="22"/>
          <w:lang w:eastAsia="en-US"/>
        </w:rPr>
        <w:t xml:space="preserve"> </w:t>
      </w:r>
      <w:r w:rsidRPr="00EA3A19">
        <w:rPr>
          <w:sz w:val="22"/>
          <w:szCs w:val="22"/>
          <w:lang w:eastAsia="en-US"/>
        </w:rPr>
        <w:t xml:space="preserve">saranno probabilmente poco significativi; in tal caso, è opportuno che l’OIV suggerisca all’amministrazione un percorso graduale e sostenibile di adeguamento del </w:t>
      </w:r>
      <w:r w:rsidR="00020659" w:rsidRPr="00EA3A19">
        <w:rPr>
          <w:sz w:val="22"/>
          <w:szCs w:val="22"/>
          <w:lang w:eastAsia="en-US"/>
        </w:rPr>
        <w:t>SMVP</w:t>
      </w:r>
      <w:r w:rsidRPr="00EA3A19">
        <w:rPr>
          <w:sz w:val="22"/>
          <w:szCs w:val="22"/>
          <w:lang w:eastAsia="en-US"/>
        </w:rPr>
        <w:t xml:space="preserve"> entro scadenze prefissate. I progressi realizzati lungo tale percorso dovranno essere presi in considerazione in sede di Relazione annuale sullo stato del </w:t>
      </w:r>
      <w:r w:rsidR="00020659" w:rsidRPr="00EA3A19">
        <w:rPr>
          <w:sz w:val="22"/>
          <w:szCs w:val="22"/>
          <w:lang w:eastAsia="en-US"/>
        </w:rPr>
        <w:t>SMVP</w:t>
      </w:r>
      <w:r w:rsidRPr="00EA3A19">
        <w:rPr>
          <w:sz w:val="22"/>
          <w:szCs w:val="22"/>
          <w:lang w:eastAsia="en-US"/>
        </w:rPr>
        <w:t>.</w:t>
      </w:r>
    </w:p>
    <w:p w14:paraId="3935B40E" w14:textId="77777777" w:rsidR="00AC4037" w:rsidRPr="00EA3A19" w:rsidRDefault="0075116E" w:rsidP="0075116E">
      <w:pPr>
        <w:pBdr>
          <w:top w:val="single" w:sz="4" w:space="1" w:color="auto"/>
          <w:left w:val="single" w:sz="4" w:space="0" w:color="auto"/>
          <w:bottom w:val="single" w:sz="4" w:space="1" w:color="auto"/>
          <w:right w:val="single" w:sz="4" w:space="4" w:color="auto"/>
        </w:pBdr>
        <w:rPr>
          <w:sz w:val="22"/>
          <w:szCs w:val="22"/>
          <w:lang w:eastAsia="en-US"/>
        </w:rPr>
      </w:pPr>
      <w:r w:rsidRPr="00EA3A19">
        <w:rPr>
          <w:sz w:val="22"/>
          <w:szCs w:val="22"/>
          <w:lang w:eastAsia="en-US"/>
        </w:rPr>
        <w:t>In relazione alle modalità di</w:t>
      </w:r>
      <w:r w:rsidR="00AC4037" w:rsidRPr="00EA3A19">
        <w:rPr>
          <w:sz w:val="22"/>
          <w:szCs w:val="22"/>
          <w:lang w:eastAsia="en-US"/>
        </w:rPr>
        <w:t xml:space="preserve"> misurazione e valutazione della </w:t>
      </w:r>
      <w:r w:rsidR="00AC4037" w:rsidRPr="00EA3A19">
        <w:rPr>
          <w:i/>
          <w:sz w:val="22"/>
          <w:szCs w:val="22"/>
          <w:lang w:eastAsia="en-US"/>
        </w:rPr>
        <w:t>performance</w:t>
      </w:r>
      <w:r w:rsidR="00AC4037" w:rsidRPr="00EA3A19">
        <w:rPr>
          <w:sz w:val="22"/>
          <w:szCs w:val="22"/>
          <w:lang w:eastAsia="en-US"/>
        </w:rPr>
        <w:t xml:space="preserve"> </w:t>
      </w:r>
      <w:r w:rsidR="005C58A3" w:rsidRPr="00EA3A19">
        <w:rPr>
          <w:sz w:val="22"/>
          <w:szCs w:val="22"/>
          <w:lang w:eastAsia="en-US"/>
        </w:rPr>
        <w:t>individuale</w:t>
      </w:r>
      <w:r w:rsidR="00AC4037" w:rsidRPr="00EA3A19">
        <w:rPr>
          <w:sz w:val="22"/>
          <w:szCs w:val="22"/>
          <w:lang w:eastAsia="en-US"/>
        </w:rPr>
        <w:t xml:space="preserve">, l’OIV formula un parere con particolare riferimento ai parametri che compongono la </w:t>
      </w:r>
      <w:r w:rsidR="00AC4037" w:rsidRPr="00EA3A19">
        <w:rPr>
          <w:i/>
          <w:sz w:val="22"/>
          <w:szCs w:val="22"/>
          <w:lang w:eastAsia="en-US"/>
        </w:rPr>
        <w:t>performance</w:t>
      </w:r>
      <w:r w:rsidR="00AC4037" w:rsidRPr="00EA3A19">
        <w:rPr>
          <w:sz w:val="22"/>
          <w:szCs w:val="22"/>
          <w:lang w:eastAsia="en-US"/>
        </w:rPr>
        <w:t xml:space="preserve"> </w:t>
      </w:r>
      <w:r w:rsidR="005C58A3" w:rsidRPr="00EA3A19">
        <w:rPr>
          <w:sz w:val="22"/>
          <w:szCs w:val="22"/>
          <w:lang w:eastAsia="en-US"/>
        </w:rPr>
        <w:t>individuale</w:t>
      </w:r>
      <w:r w:rsidR="00AC4037" w:rsidRPr="00EA3A19">
        <w:rPr>
          <w:sz w:val="22"/>
          <w:szCs w:val="22"/>
          <w:lang w:eastAsia="en-US"/>
        </w:rPr>
        <w:t xml:space="preserve"> e alla correttezza metodologi</w:t>
      </w:r>
      <w:r w:rsidR="00EA3A19" w:rsidRPr="00EA3A19">
        <w:rPr>
          <w:sz w:val="22"/>
          <w:szCs w:val="22"/>
          <w:lang w:eastAsia="en-US"/>
        </w:rPr>
        <w:t>ca delle misure adottate (vedi</w:t>
      </w:r>
      <w:r w:rsidR="00AC4037" w:rsidRPr="00EA3A19">
        <w:rPr>
          <w:sz w:val="22"/>
          <w:szCs w:val="22"/>
          <w:lang w:eastAsia="en-US"/>
        </w:rPr>
        <w:t xml:space="preserve"> par. 5.1), al processo della valutazione </w:t>
      </w:r>
      <w:r w:rsidR="005C58A3" w:rsidRPr="00EA3A19">
        <w:rPr>
          <w:sz w:val="22"/>
          <w:szCs w:val="22"/>
          <w:lang w:eastAsia="en-US"/>
        </w:rPr>
        <w:t>individuale</w:t>
      </w:r>
      <w:r w:rsidR="00AC4037" w:rsidRPr="00EA3A19">
        <w:rPr>
          <w:sz w:val="22"/>
          <w:szCs w:val="22"/>
          <w:lang w:eastAsia="en-US"/>
        </w:rPr>
        <w:t xml:space="preserve"> e alla chiarezza delle modalità con cui viene formulata la va</w:t>
      </w:r>
      <w:r w:rsidR="00EA3A19" w:rsidRPr="00EA3A19">
        <w:rPr>
          <w:sz w:val="22"/>
          <w:szCs w:val="22"/>
          <w:lang w:eastAsia="en-US"/>
        </w:rPr>
        <w:t>lutazione finale (vedi</w:t>
      </w:r>
      <w:r w:rsidR="00AC4037" w:rsidRPr="00EA3A19">
        <w:rPr>
          <w:sz w:val="22"/>
          <w:szCs w:val="22"/>
          <w:lang w:eastAsia="en-US"/>
        </w:rPr>
        <w:t xml:space="preserve"> par 5.2) e alle procedure di conciliazione a garanzia dei valutati.</w:t>
      </w:r>
    </w:p>
    <w:p w14:paraId="5C49429F" w14:textId="5B34A956" w:rsidR="00AC4037" w:rsidRPr="00EA3A19" w:rsidRDefault="00AC4037" w:rsidP="0075116E">
      <w:pPr>
        <w:pBdr>
          <w:top w:val="single" w:sz="4" w:space="1" w:color="auto"/>
          <w:left w:val="single" w:sz="4" w:space="0" w:color="auto"/>
          <w:bottom w:val="single" w:sz="4" w:space="1" w:color="auto"/>
          <w:right w:val="single" w:sz="4" w:space="4" w:color="auto"/>
        </w:pBdr>
        <w:rPr>
          <w:sz w:val="22"/>
          <w:szCs w:val="22"/>
          <w:lang w:eastAsia="en-US"/>
        </w:rPr>
      </w:pPr>
      <w:r w:rsidRPr="00EA3A19">
        <w:rPr>
          <w:sz w:val="22"/>
          <w:szCs w:val="22"/>
          <w:lang w:eastAsia="en-US"/>
        </w:rPr>
        <w:t xml:space="preserve">Anche </w:t>
      </w:r>
      <w:r w:rsidR="0075116E" w:rsidRPr="00EA3A19">
        <w:rPr>
          <w:sz w:val="22"/>
          <w:szCs w:val="22"/>
          <w:lang w:eastAsia="en-US"/>
        </w:rPr>
        <w:t>riguardo</w:t>
      </w:r>
      <w:r w:rsidRPr="00EA3A19">
        <w:rPr>
          <w:sz w:val="22"/>
          <w:szCs w:val="22"/>
          <w:lang w:eastAsia="en-US"/>
        </w:rPr>
        <w:t xml:space="preserve"> alla misurazione e valutazione della </w:t>
      </w:r>
      <w:r w:rsidRPr="00EA3A19">
        <w:rPr>
          <w:i/>
          <w:sz w:val="22"/>
          <w:szCs w:val="22"/>
          <w:lang w:eastAsia="en-US"/>
        </w:rPr>
        <w:t>performance</w:t>
      </w:r>
      <w:r w:rsidRPr="00EA3A19">
        <w:rPr>
          <w:sz w:val="22"/>
          <w:szCs w:val="22"/>
          <w:lang w:eastAsia="en-US"/>
        </w:rPr>
        <w:t xml:space="preserve"> </w:t>
      </w:r>
      <w:r w:rsidR="005C58A3" w:rsidRPr="00EA3A19">
        <w:rPr>
          <w:sz w:val="22"/>
          <w:szCs w:val="22"/>
          <w:lang w:eastAsia="en-US"/>
        </w:rPr>
        <w:t>individuale</w:t>
      </w:r>
      <w:r w:rsidRPr="00EA3A19">
        <w:rPr>
          <w:sz w:val="22"/>
          <w:szCs w:val="22"/>
          <w:lang w:eastAsia="en-US"/>
        </w:rPr>
        <w:t>,</w:t>
      </w:r>
      <w:r w:rsidR="00614898">
        <w:rPr>
          <w:sz w:val="22"/>
          <w:szCs w:val="22"/>
          <w:lang w:eastAsia="en-US"/>
        </w:rPr>
        <w:t xml:space="preserve"> nella formulazione del parere,</w:t>
      </w:r>
      <w:r w:rsidR="0075116E" w:rsidRPr="00EA3A19">
        <w:rPr>
          <w:sz w:val="22"/>
          <w:szCs w:val="22"/>
          <w:lang w:eastAsia="en-US"/>
        </w:rPr>
        <w:t xml:space="preserve"> </w:t>
      </w:r>
      <w:r w:rsidRPr="00EA3A19">
        <w:rPr>
          <w:sz w:val="22"/>
          <w:szCs w:val="22"/>
          <w:lang w:eastAsia="en-US"/>
        </w:rPr>
        <w:t xml:space="preserve">l’OIV </w:t>
      </w:r>
      <w:r w:rsidR="00FC5304">
        <w:rPr>
          <w:sz w:val="22"/>
          <w:szCs w:val="22"/>
          <w:lang w:eastAsia="en-US"/>
        </w:rPr>
        <w:t>deve tener conto dello specifico contesto per assicurare la sostenibilità degli</w:t>
      </w:r>
      <w:r w:rsidRPr="00EA3A19">
        <w:rPr>
          <w:sz w:val="22"/>
          <w:szCs w:val="22"/>
          <w:lang w:eastAsia="en-US"/>
        </w:rPr>
        <w:t xml:space="preserve"> eventuali cambiamenti </w:t>
      </w:r>
      <w:r w:rsidR="00FC5304">
        <w:rPr>
          <w:sz w:val="22"/>
          <w:szCs w:val="22"/>
          <w:lang w:eastAsia="en-US"/>
        </w:rPr>
        <w:t>suggeriti</w:t>
      </w:r>
      <w:r w:rsidRPr="00EA3A19">
        <w:rPr>
          <w:sz w:val="22"/>
          <w:szCs w:val="22"/>
          <w:lang w:eastAsia="en-US"/>
        </w:rPr>
        <w:t>.</w:t>
      </w:r>
    </w:p>
    <w:p w14:paraId="018DA535" w14:textId="5E0A7DF5" w:rsidR="00AC4037" w:rsidRDefault="00AC4037" w:rsidP="0075116E">
      <w:pPr>
        <w:pBdr>
          <w:top w:val="single" w:sz="4" w:space="1" w:color="auto"/>
          <w:left w:val="single" w:sz="4" w:space="0" w:color="auto"/>
          <w:bottom w:val="single" w:sz="4" w:space="1" w:color="auto"/>
          <w:right w:val="single" w:sz="4" w:space="4" w:color="auto"/>
        </w:pBdr>
        <w:rPr>
          <w:sz w:val="22"/>
          <w:szCs w:val="22"/>
          <w:lang w:eastAsia="en-US"/>
        </w:rPr>
      </w:pPr>
      <w:r w:rsidRPr="00EA3A19">
        <w:rPr>
          <w:sz w:val="22"/>
          <w:szCs w:val="22"/>
          <w:lang w:eastAsia="en-US"/>
        </w:rPr>
        <w:t xml:space="preserve">Tali suggerimenti, in coerenza con la previsione di aggiornamento annuale del </w:t>
      </w:r>
      <w:r w:rsidR="00020659" w:rsidRPr="00EA3A19">
        <w:rPr>
          <w:sz w:val="22"/>
          <w:szCs w:val="22"/>
          <w:lang w:eastAsia="en-US"/>
        </w:rPr>
        <w:t>SMVP</w:t>
      </w:r>
      <w:r w:rsidRPr="00EA3A19">
        <w:rPr>
          <w:sz w:val="22"/>
          <w:szCs w:val="22"/>
          <w:lang w:eastAsia="en-US"/>
        </w:rPr>
        <w:t xml:space="preserve"> da parte dell’amministrazione, sono contenuti </w:t>
      </w:r>
      <w:r w:rsidR="0075116E" w:rsidRPr="00EA3A19">
        <w:rPr>
          <w:sz w:val="22"/>
          <w:szCs w:val="22"/>
          <w:lang w:eastAsia="en-US"/>
        </w:rPr>
        <w:t>n</w:t>
      </w:r>
      <w:r w:rsidRPr="00EA3A19">
        <w:rPr>
          <w:sz w:val="22"/>
          <w:szCs w:val="22"/>
          <w:lang w:eastAsia="en-US"/>
        </w:rPr>
        <w:t xml:space="preserve">ella Relazione </w:t>
      </w:r>
      <w:r w:rsidR="005F4004">
        <w:rPr>
          <w:sz w:val="22"/>
          <w:szCs w:val="22"/>
          <w:lang w:eastAsia="en-US"/>
        </w:rPr>
        <w:t>annuale</w:t>
      </w:r>
      <w:r w:rsidR="00F31CB5">
        <w:rPr>
          <w:sz w:val="22"/>
          <w:szCs w:val="22"/>
          <w:lang w:eastAsia="en-US"/>
        </w:rPr>
        <w:t xml:space="preserve"> </w:t>
      </w:r>
      <w:r w:rsidR="00A30F7C" w:rsidRPr="00EA3A19">
        <w:rPr>
          <w:sz w:val="22"/>
          <w:szCs w:val="22"/>
          <w:lang w:eastAsia="en-US"/>
        </w:rPr>
        <w:t>sul funzionamento del</w:t>
      </w:r>
      <w:r w:rsidRPr="00EA3A19">
        <w:rPr>
          <w:sz w:val="22"/>
          <w:szCs w:val="22"/>
          <w:lang w:eastAsia="en-US"/>
        </w:rPr>
        <w:t xml:space="preserve"> </w:t>
      </w:r>
      <w:r w:rsidR="00020659" w:rsidRPr="00EA3A19">
        <w:rPr>
          <w:sz w:val="22"/>
          <w:szCs w:val="22"/>
          <w:lang w:eastAsia="en-US"/>
        </w:rPr>
        <w:t>SMVP</w:t>
      </w:r>
      <w:r w:rsidRPr="00EA3A19">
        <w:rPr>
          <w:sz w:val="22"/>
          <w:szCs w:val="22"/>
          <w:lang w:eastAsia="en-US"/>
        </w:rPr>
        <w:t xml:space="preserve">, che è il documento nel quale l’OIV rende conto del funzionamento complessivo del </w:t>
      </w:r>
      <w:r w:rsidR="00FC5304">
        <w:rPr>
          <w:sz w:val="22"/>
          <w:szCs w:val="22"/>
          <w:lang w:eastAsia="en-US"/>
        </w:rPr>
        <w:t>SMVP</w:t>
      </w:r>
      <w:r w:rsidRPr="00EA3A19">
        <w:rPr>
          <w:sz w:val="22"/>
          <w:szCs w:val="22"/>
          <w:lang w:eastAsia="en-US"/>
        </w:rPr>
        <w:t xml:space="preserve"> e formula proposte e r</w:t>
      </w:r>
      <w:r w:rsidR="00152A7C">
        <w:rPr>
          <w:sz w:val="22"/>
          <w:szCs w:val="22"/>
          <w:lang w:eastAsia="en-US"/>
        </w:rPr>
        <w:t>accomandazioni ai vertici dell’a</w:t>
      </w:r>
      <w:r w:rsidRPr="00EA3A19">
        <w:rPr>
          <w:sz w:val="22"/>
          <w:szCs w:val="22"/>
          <w:lang w:eastAsia="en-US"/>
        </w:rPr>
        <w:t>mministrazione, al fine di aiutare l’amministrazione nell’introduzione di modifiche migliorative.</w:t>
      </w:r>
    </w:p>
    <w:p w14:paraId="320794C2" w14:textId="77777777" w:rsidR="00AC4037" w:rsidRDefault="00AC4037" w:rsidP="009F7343"/>
    <w:p w14:paraId="67E29A49" w14:textId="77777777" w:rsidR="009F7343" w:rsidRDefault="009F7343">
      <w:pPr>
        <w:spacing w:after="200" w:line="276" w:lineRule="auto"/>
        <w:jc w:val="left"/>
      </w:pPr>
      <w:r>
        <w:br w:type="page"/>
      </w:r>
    </w:p>
    <w:p w14:paraId="7B45D69E" w14:textId="77777777" w:rsidR="00D654E1" w:rsidRPr="00FE4236" w:rsidRDefault="00BE5A77" w:rsidP="00614898">
      <w:pPr>
        <w:pStyle w:val="Titolo1"/>
      </w:pPr>
      <w:bookmarkStart w:id="4" w:name="_Toc502226247"/>
      <w:r>
        <w:lastRenderedPageBreak/>
        <w:t>Misurazione e v</w:t>
      </w:r>
      <w:r w:rsidR="00286080" w:rsidRPr="00FE4236">
        <w:t xml:space="preserve">alutazione della </w:t>
      </w:r>
      <w:r w:rsidRPr="00FB287C">
        <w:rPr>
          <w:i/>
        </w:rPr>
        <w:t>p</w:t>
      </w:r>
      <w:r w:rsidR="00286080" w:rsidRPr="00FB287C">
        <w:rPr>
          <w:i/>
        </w:rPr>
        <w:t>erformance</w:t>
      </w:r>
      <w:bookmarkEnd w:id="4"/>
    </w:p>
    <w:p w14:paraId="414769BA" w14:textId="77777777" w:rsidR="00FE099D" w:rsidRPr="00FE4236" w:rsidRDefault="00594B4D" w:rsidP="00614898">
      <w:pPr>
        <w:spacing w:before="120"/>
        <w:rPr>
          <w:rFonts w:cstheme="minorHAnsi"/>
        </w:rPr>
      </w:pPr>
      <w:r w:rsidRPr="00FE4236">
        <w:rPr>
          <w:rFonts w:cstheme="minorHAnsi"/>
        </w:rPr>
        <w:t>P</w:t>
      </w:r>
      <w:r w:rsidR="002F2831" w:rsidRPr="00FE4236">
        <w:rPr>
          <w:rFonts w:cstheme="minorHAnsi"/>
        </w:rPr>
        <w:t>er le finalità di queste linee guid</w:t>
      </w:r>
      <w:r w:rsidR="005C3EB1">
        <w:rPr>
          <w:rFonts w:cstheme="minorHAnsi"/>
        </w:rPr>
        <w:t>a</w:t>
      </w:r>
      <w:r w:rsidR="002F2831" w:rsidRPr="00FE4236">
        <w:rPr>
          <w:rFonts w:cstheme="minorHAnsi"/>
        </w:rPr>
        <w:t xml:space="preserve"> </w:t>
      </w:r>
      <w:r w:rsidR="00FE099D" w:rsidRPr="00FE4236">
        <w:rPr>
          <w:rFonts w:cstheme="minorHAnsi"/>
        </w:rPr>
        <w:t xml:space="preserve">è utile </w:t>
      </w:r>
      <w:r w:rsidRPr="00FE4236">
        <w:rPr>
          <w:rFonts w:cstheme="minorHAnsi"/>
        </w:rPr>
        <w:t xml:space="preserve">definire e </w:t>
      </w:r>
      <w:r w:rsidR="00FE099D" w:rsidRPr="00FE4236">
        <w:rPr>
          <w:rFonts w:cstheme="minorHAnsi"/>
        </w:rPr>
        <w:t xml:space="preserve">distinguere le </w:t>
      </w:r>
      <w:r w:rsidR="00FE099D" w:rsidRPr="00FE4236">
        <w:rPr>
          <w:rFonts w:cstheme="minorHAnsi"/>
          <w:i/>
        </w:rPr>
        <w:t>attività</w:t>
      </w:r>
      <w:r w:rsidRPr="00FE4236">
        <w:rPr>
          <w:rFonts w:cstheme="minorHAnsi"/>
          <w:i/>
        </w:rPr>
        <w:t xml:space="preserve"> di misurazione </w:t>
      </w:r>
      <w:r w:rsidRPr="00614898">
        <w:rPr>
          <w:rFonts w:cstheme="minorHAnsi"/>
        </w:rPr>
        <w:t>da quelle</w:t>
      </w:r>
      <w:r w:rsidRPr="00FE4236">
        <w:rPr>
          <w:rFonts w:cstheme="minorHAnsi"/>
          <w:i/>
        </w:rPr>
        <w:t xml:space="preserve"> di valutazione</w:t>
      </w:r>
      <w:r w:rsidR="000B7DB4" w:rsidRPr="00FE4236">
        <w:rPr>
          <w:rFonts w:cstheme="minorHAnsi"/>
        </w:rPr>
        <w:t>.</w:t>
      </w:r>
    </w:p>
    <w:p w14:paraId="6BAFE7FF" w14:textId="21FB8AF0" w:rsidR="002F2831" w:rsidRPr="00FE4236" w:rsidRDefault="009E5D6E" w:rsidP="00614898">
      <w:pPr>
        <w:spacing w:before="120"/>
        <w:rPr>
          <w:rFonts w:cstheme="minorHAnsi"/>
        </w:rPr>
      </w:pPr>
      <w:r w:rsidRPr="00FE4236">
        <w:rPr>
          <w:rFonts w:cstheme="minorHAnsi"/>
        </w:rPr>
        <w:t xml:space="preserve">Per </w:t>
      </w:r>
      <w:r w:rsidR="00E95B62" w:rsidRPr="00E95B62">
        <w:rPr>
          <w:rFonts w:cstheme="minorHAnsi"/>
          <w:i/>
        </w:rPr>
        <w:t>m</w:t>
      </w:r>
      <w:r w:rsidR="002F2831" w:rsidRPr="00FE4236">
        <w:rPr>
          <w:rFonts w:cstheme="minorHAnsi"/>
          <w:i/>
        </w:rPr>
        <w:t>isurazione</w:t>
      </w:r>
      <w:r w:rsidRPr="00FE4236">
        <w:rPr>
          <w:rFonts w:cstheme="minorHAnsi"/>
        </w:rPr>
        <w:t xml:space="preserve"> si intende l’</w:t>
      </w:r>
      <w:r w:rsidR="00B37256" w:rsidRPr="00FE4236">
        <w:rPr>
          <w:rFonts w:cstheme="minorHAnsi"/>
        </w:rPr>
        <w:t xml:space="preserve">attività di </w:t>
      </w:r>
      <w:r w:rsidR="002F2831" w:rsidRPr="00FE4236">
        <w:rPr>
          <w:rFonts w:cstheme="minorHAnsi"/>
        </w:rPr>
        <w:t xml:space="preserve">quantificazione </w:t>
      </w:r>
      <w:r w:rsidR="000E0BE3" w:rsidRPr="00FE4236">
        <w:rPr>
          <w:rFonts w:cstheme="minorHAnsi"/>
        </w:rPr>
        <w:t xml:space="preserve">del livello di raggiungimento dei risultati e degli impatti da questi prodotti su utenti e </w:t>
      </w:r>
      <w:r w:rsidR="000E0BE3" w:rsidRPr="00FE4236">
        <w:rPr>
          <w:rFonts w:cstheme="minorHAnsi"/>
          <w:i/>
        </w:rPr>
        <w:t>stakeholder</w:t>
      </w:r>
      <w:r w:rsidR="00807A46">
        <w:rPr>
          <w:rFonts w:cstheme="minorHAnsi"/>
        </w:rPr>
        <w:t>, attraverso il ricorso a indicatori.</w:t>
      </w:r>
    </w:p>
    <w:p w14:paraId="56642343" w14:textId="77777777" w:rsidR="002F2831" w:rsidRPr="00FE4236" w:rsidRDefault="009E5D6E" w:rsidP="00614898">
      <w:pPr>
        <w:spacing w:before="120"/>
        <w:rPr>
          <w:rFonts w:cstheme="minorHAnsi"/>
        </w:rPr>
      </w:pPr>
      <w:r w:rsidRPr="00FE4236">
        <w:rPr>
          <w:rFonts w:cstheme="minorHAnsi"/>
        </w:rPr>
        <w:t xml:space="preserve">Per </w:t>
      </w:r>
      <w:r w:rsidR="00E95B62">
        <w:rPr>
          <w:rFonts w:cstheme="minorHAnsi"/>
          <w:i/>
        </w:rPr>
        <w:t>v</w:t>
      </w:r>
      <w:r w:rsidR="002F2831" w:rsidRPr="00FE4236">
        <w:rPr>
          <w:rFonts w:cstheme="minorHAnsi"/>
          <w:i/>
        </w:rPr>
        <w:t>alutazione</w:t>
      </w:r>
      <w:r w:rsidRPr="00FE4236">
        <w:rPr>
          <w:rFonts w:cstheme="minorHAnsi"/>
        </w:rPr>
        <w:t xml:space="preserve"> si intende l’a</w:t>
      </w:r>
      <w:r w:rsidR="002F2831" w:rsidRPr="00FE4236">
        <w:rPr>
          <w:rFonts w:cstheme="minorHAnsi"/>
        </w:rPr>
        <w:t>ttività di</w:t>
      </w:r>
      <w:r w:rsidR="006A3A85" w:rsidRPr="00FE4236">
        <w:rPr>
          <w:rFonts w:cstheme="minorHAnsi"/>
        </w:rPr>
        <w:t xml:space="preserve"> analisi e</w:t>
      </w:r>
      <w:r w:rsidR="002F2831" w:rsidRPr="00FE4236">
        <w:rPr>
          <w:rFonts w:cstheme="minorHAnsi"/>
        </w:rPr>
        <w:t xml:space="preserve"> interpretazione dei </w:t>
      </w:r>
      <w:r w:rsidR="003C5CF7" w:rsidRPr="00FE4236">
        <w:rPr>
          <w:rFonts w:cstheme="minorHAnsi"/>
        </w:rPr>
        <w:t xml:space="preserve">valori </w:t>
      </w:r>
      <w:r w:rsidR="00D90469" w:rsidRPr="00FE4236">
        <w:rPr>
          <w:rFonts w:cstheme="minorHAnsi"/>
        </w:rPr>
        <w:t>misurati</w:t>
      </w:r>
      <w:r w:rsidR="002F2831" w:rsidRPr="00FE4236">
        <w:rPr>
          <w:rFonts w:cstheme="minorHAnsi"/>
        </w:rPr>
        <w:t>, che tiene conto dei fattori di contesto che possono avere determinato l’allineamento o lo scostamento rispetto ad un valore di riferimento.</w:t>
      </w:r>
    </w:p>
    <w:p w14:paraId="39177559" w14:textId="4C30F6E7" w:rsidR="008D03B3" w:rsidRPr="00FE4236" w:rsidRDefault="00A573BC" w:rsidP="00321AFC">
      <w:pPr>
        <w:spacing w:before="120" w:after="240"/>
        <w:rPr>
          <w:rFonts w:cstheme="minorHAnsi"/>
        </w:rPr>
      </w:pPr>
      <w:r w:rsidRPr="00FE4236">
        <w:rPr>
          <w:rFonts w:cstheme="minorHAnsi"/>
          <w:i/>
        </w:rPr>
        <w:t xml:space="preserve">Misurazione e valutazione della </w:t>
      </w:r>
      <w:r w:rsidRPr="00FB287C">
        <w:rPr>
          <w:rFonts w:cstheme="minorHAnsi"/>
          <w:i/>
        </w:rPr>
        <w:t>performance</w:t>
      </w:r>
      <w:r w:rsidRPr="00FE4236">
        <w:rPr>
          <w:rFonts w:cstheme="minorHAnsi"/>
          <w:i/>
        </w:rPr>
        <w:t xml:space="preserve"> sono attività distinte ma complementari</w:t>
      </w:r>
      <w:r w:rsidR="00705D56" w:rsidRPr="00FE4236">
        <w:rPr>
          <w:rFonts w:cstheme="minorHAnsi"/>
        </w:rPr>
        <w:t xml:space="preserve">, in quanto fasi </w:t>
      </w:r>
      <w:r w:rsidR="00050F08" w:rsidRPr="00FE4236">
        <w:rPr>
          <w:rFonts w:cstheme="minorHAnsi"/>
        </w:rPr>
        <w:t>d</w:t>
      </w:r>
      <w:r w:rsidR="00453F9C" w:rsidRPr="00FE4236">
        <w:rPr>
          <w:rFonts w:cstheme="minorHAnsi"/>
        </w:rPr>
        <w:t>el</w:t>
      </w:r>
      <w:r w:rsidR="00050F08" w:rsidRPr="00FE4236">
        <w:rPr>
          <w:rFonts w:cstheme="minorHAnsi"/>
        </w:rPr>
        <w:t xml:space="preserve"> più ampio </w:t>
      </w:r>
      <w:r w:rsidR="00453F9C" w:rsidRPr="00FE4236">
        <w:rPr>
          <w:rFonts w:cstheme="minorHAnsi"/>
          <w:b/>
        </w:rPr>
        <w:t>C</w:t>
      </w:r>
      <w:r w:rsidR="00BC52A8" w:rsidRPr="00FE4236">
        <w:rPr>
          <w:rFonts w:cstheme="minorHAnsi"/>
          <w:b/>
        </w:rPr>
        <w:t xml:space="preserve">iclo della </w:t>
      </w:r>
      <w:r w:rsidR="00BC52A8" w:rsidRPr="00FB287C">
        <w:rPr>
          <w:rFonts w:cstheme="minorHAnsi"/>
          <w:b/>
          <w:i/>
        </w:rPr>
        <w:t>Performance</w:t>
      </w:r>
      <w:r w:rsidR="00BC52A8" w:rsidRPr="00FE4236">
        <w:rPr>
          <w:rFonts w:cstheme="minorHAnsi"/>
        </w:rPr>
        <w:t>.</w:t>
      </w:r>
      <w:r w:rsidR="00302D93" w:rsidRPr="00FE4236">
        <w:rPr>
          <w:rFonts w:cstheme="minorHAnsi"/>
        </w:rPr>
        <w:t xml:space="preserve"> </w:t>
      </w:r>
      <w:r w:rsidR="00050F08" w:rsidRPr="00FE4236">
        <w:rPr>
          <w:rFonts w:cstheme="minorHAnsi"/>
        </w:rPr>
        <w:t xml:space="preserve">La figura </w:t>
      </w:r>
      <w:r w:rsidR="00A8075B" w:rsidRPr="00FE4236">
        <w:rPr>
          <w:rFonts w:cstheme="minorHAnsi"/>
        </w:rPr>
        <w:t>seguente</w:t>
      </w:r>
      <w:r w:rsidR="002867AC">
        <w:rPr>
          <w:rFonts w:cstheme="minorHAnsi"/>
        </w:rPr>
        <w:t xml:space="preserve"> illustra il ciclo complessivo</w:t>
      </w:r>
      <w:r w:rsidR="00050F08" w:rsidRPr="00FE4236">
        <w:rPr>
          <w:rFonts w:cstheme="minorHAnsi"/>
        </w:rPr>
        <w:t>.</w:t>
      </w:r>
    </w:p>
    <w:p w14:paraId="53FDA46F" w14:textId="77777777" w:rsidR="008D03B3" w:rsidRPr="004109C7" w:rsidRDefault="008D03B3" w:rsidP="004109C7">
      <w:pPr>
        <w:rPr>
          <w:rFonts w:cstheme="minorHAnsi"/>
          <w:i/>
        </w:rPr>
      </w:pPr>
      <w:r w:rsidRPr="004109C7">
        <w:rPr>
          <w:rFonts w:cstheme="minorHAnsi"/>
          <w:i/>
        </w:rPr>
        <w:t xml:space="preserve">Figura </w:t>
      </w:r>
      <w:r w:rsidR="003572AF">
        <w:rPr>
          <w:rFonts w:cstheme="minorHAnsi"/>
          <w:i/>
        </w:rPr>
        <w:t>3</w:t>
      </w:r>
      <w:r w:rsidRPr="004109C7">
        <w:rPr>
          <w:rFonts w:cstheme="minorHAnsi"/>
          <w:i/>
        </w:rPr>
        <w:t xml:space="preserve"> – Il ciclo della </w:t>
      </w:r>
      <w:r w:rsidRPr="00FB287C">
        <w:rPr>
          <w:rFonts w:cstheme="minorHAnsi"/>
          <w:i/>
        </w:rPr>
        <w:t>Performance</w:t>
      </w:r>
      <w:r w:rsidR="006D4AFC" w:rsidRPr="004109C7">
        <w:rPr>
          <w:rFonts w:cstheme="minorHAnsi"/>
          <w:i/>
        </w:rPr>
        <w:t xml:space="preserve"> nelle amministrazioni centrali dello Stato</w:t>
      </w:r>
    </w:p>
    <w:p w14:paraId="449A0CA4" w14:textId="77777777" w:rsidR="00050F08" w:rsidRPr="00FE4236" w:rsidRDefault="00050F08" w:rsidP="00A65CD8">
      <w:pPr>
        <w:jc w:val="center"/>
        <w:rPr>
          <w:rFonts w:cstheme="minorHAnsi"/>
        </w:rPr>
      </w:pPr>
    </w:p>
    <w:p w14:paraId="64E3D302" w14:textId="77777777" w:rsidR="000C51A8" w:rsidRDefault="00E16C8E" w:rsidP="00E16C8E">
      <w:pPr>
        <w:jc w:val="center"/>
        <w:rPr>
          <w:rFonts w:cstheme="minorHAnsi"/>
        </w:rPr>
      </w:pPr>
      <w:r>
        <w:rPr>
          <w:rFonts w:cstheme="minorHAnsi"/>
          <w:noProof/>
        </w:rPr>
        <w:drawing>
          <wp:inline distT="0" distB="0" distL="0" distR="0" wp14:anchorId="68D9699E" wp14:editId="77B5B7C6">
            <wp:extent cx="5262104" cy="259989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8620" cy="2603117"/>
                    </a:xfrm>
                    <a:prstGeom prst="rect">
                      <a:avLst/>
                    </a:prstGeom>
                    <a:noFill/>
                  </pic:spPr>
                </pic:pic>
              </a:graphicData>
            </a:graphic>
          </wp:inline>
        </w:drawing>
      </w:r>
    </w:p>
    <w:p w14:paraId="1322CEFE" w14:textId="77777777" w:rsidR="00715450" w:rsidRDefault="00715450" w:rsidP="00A65CD8">
      <w:pPr>
        <w:rPr>
          <w:rFonts w:cstheme="minorHAnsi"/>
        </w:rPr>
      </w:pPr>
    </w:p>
    <w:p w14:paraId="7154DCA4" w14:textId="77777777" w:rsidR="007C06DB" w:rsidRPr="00FE4236" w:rsidRDefault="008D03B3" w:rsidP="00614898">
      <w:pPr>
        <w:spacing w:before="120"/>
        <w:rPr>
          <w:rFonts w:cstheme="minorHAnsi"/>
        </w:rPr>
      </w:pPr>
      <w:r w:rsidRPr="00FE4236">
        <w:rPr>
          <w:rFonts w:cstheme="minorHAnsi"/>
        </w:rPr>
        <w:t>Nella prima fase del ciclo (</w:t>
      </w:r>
      <w:r w:rsidRPr="00FE4236">
        <w:rPr>
          <w:rFonts w:cstheme="minorHAnsi"/>
          <w:i/>
        </w:rPr>
        <w:t>programmazione</w:t>
      </w:r>
      <w:r w:rsidRPr="00FE4236">
        <w:rPr>
          <w:rFonts w:cstheme="minorHAnsi"/>
        </w:rPr>
        <w:t>), l’ammi</w:t>
      </w:r>
      <w:r w:rsidR="00D364CB" w:rsidRPr="00FE4236">
        <w:rPr>
          <w:rFonts w:cstheme="minorHAnsi"/>
        </w:rPr>
        <w:t>nistrazione definisce</w:t>
      </w:r>
      <w:r w:rsidR="007C06DB" w:rsidRPr="00FE4236">
        <w:rPr>
          <w:rFonts w:cstheme="minorHAnsi"/>
        </w:rPr>
        <w:t xml:space="preserve"> gli</w:t>
      </w:r>
      <w:r w:rsidR="00D364CB" w:rsidRPr="00FE4236">
        <w:rPr>
          <w:rFonts w:cstheme="minorHAnsi"/>
        </w:rPr>
        <w:t xml:space="preserve"> obiettivi </w:t>
      </w:r>
      <w:r w:rsidR="007C06DB" w:rsidRPr="00FE4236">
        <w:rPr>
          <w:rFonts w:cstheme="minorHAnsi"/>
        </w:rPr>
        <w:t>che si prefigge di raggiungere nel medio-lungo e nel breve periodo</w:t>
      </w:r>
      <w:r w:rsidR="006545BB">
        <w:rPr>
          <w:rFonts w:cstheme="minorHAnsi"/>
        </w:rPr>
        <w:t>.</w:t>
      </w:r>
      <w:r w:rsidR="001938A8">
        <w:rPr>
          <w:rFonts w:cstheme="minorHAnsi"/>
        </w:rPr>
        <w:t xml:space="preserve"> </w:t>
      </w:r>
      <w:r w:rsidR="00020354">
        <w:rPr>
          <w:rFonts w:cstheme="minorHAnsi"/>
        </w:rPr>
        <w:t>La</w:t>
      </w:r>
      <w:r w:rsidR="001938A8" w:rsidRPr="00DF0631">
        <w:rPr>
          <w:rFonts w:cstheme="minorHAnsi"/>
        </w:rPr>
        <w:t xml:space="preserve"> fase di programmazione serve ad orientare le </w:t>
      </w:r>
      <w:r w:rsidR="00946D68" w:rsidRPr="00FB287C">
        <w:rPr>
          <w:rFonts w:cstheme="minorHAnsi"/>
          <w:i/>
        </w:rPr>
        <w:t>performance</w:t>
      </w:r>
      <w:r w:rsidR="00956E30">
        <w:rPr>
          <w:rFonts w:cstheme="minorHAnsi"/>
        </w:rPr>
        <w:t xml:space="preserve"> individuali in funzione della</w:t>
      </w:r>
      <w:r w:rsidR="001938A8" w:rsidRPr="00DF0631">
        <w:rPr>
          <w:rFonts w:cstheme="minorHAnsi"/>
        </w:rPr>
        <w:t xml:space="preserve"> </w:t>
      </w:r>
      <w:r w:rsidR="00946D68" w:rsidRPr="00FB287C">
        <w:rPr>
          <w:rFonts w:cstheme="minorHAnsi"/>
          <w:i/>
        </w:rPr>
        <w:t>performance</w:t>
      </w:r>
      <w:r w:rsidR="00946D68" w:rsidRPr="0075116E">
        <w:rPr>
          <w:rFonts w:cstheme="minorHAnsi"/>
          <w:i/>
        </w:rPr>
        <w:t xml:space="preserve"> </w:t>
      </w:r>
      <w:r w:rsidR="00956E30">
        <w:rPr>
          <w:rFonts w:cstheme="minorHAnsi"/>
        </w:rPr>
        <w:t>organizzativa attesa e quest’ultima</w:t>
      </w:r>
      <w:r w:rsidR="001938A8" w:rsidRPr="00DF0631">
        <w:rPr>
          <w:rFonts w:cstheme="minorHAnsi"/>
        </w:rPr>
        <w:t xml:space="preserve"> in funzione della creazione di valore pubblico, ovvero del miglioramento del livello di benessere dei destinatari delle politiche e dei servizi.</w:t>
      </w:r>
    </w:p>
    <w:p w14:paraId="12C1C84F" w14:textId="5AD99F3C" w:rsidR="00614898" w:rsidRPr="00886720" w:rsidRDefault="00DF0631" w:rsidP="00321AFC">
      <w:pPr>
        <w:spacing w:before="120" w:after="240"/>
        <w:rPr>
          <w:rFonts w:cstheme="minorHAnsi"/>
        </w:rPr>
      </w:pPr>
      <w:r w:rsidRPr="00FE4236">
        <w:rPr>
          <w:rFonts w:cstheme="minorHAnsi"/>
        </w:rPr>
        <w:t>L’</w:t>
      </w:r>
      <w:r w:rsidRPr="00FB287C">
        <w:rPr>
          <w:rFonts w:cstheme="minorHAnsi"/>
          <w:i/>
        </w:rPr>
        <w:t>output</w:t>
      </w:r>
      <w:r w:rsidRPr="00FE4236">
        <w:rPr>
          <w:rFonts w:cstheme="minorHAnsi"/>
        </w:rPr>
        <w:t xml:space="preserve"> della fase di programmazione</w:t>
      </w:r>
      <w:r>
        <w:rPr>
          <w:rFonts w:cstheme="minorHAnsi"/>
        </w:rPr>
        <w:t xml:space="preserve"> </w:t>
      </w:r>
      <w:r w:rsidRPr="00FE4236">
        <w:rPr>
          <w:rFonts w:cstheme="minorHAnsi"/>
        </w:rPr>
        <w:t xml:space="preserve">non è unico, ma include diversi documenti </w:t>
      </w:r>
      <w:r w:rsidR="00B11813">
        <w:rPr>
          <w:rFonts w:cstheme="minorHAnsi"/>
        </w:rPr>
        <w:t>di programmazione</w:t>
      </w:r>
      <w:r>
        <w:rPr>
          <w:rFonts w:cstheme="minorHAnsi"/>
        </w:rPr>
        <w:t xml:space="preserve"> (anche in virtù delle diverse finalità degli atti di programmazione previsti dalle disposizioni normative vigenti)</w:t>
      </w:r>
      <w:r w:rsidR="007C06DB" w:rsidRPr="00FE4236">
        <w:rPr>
          <w:rFonts w:cstheme="minorHAnsi"/>
        </w:rPr>
        <w:t>,</w:t>
      </w:r>
      <w:r w:rsidR="00B92681">
        <w:rPr>
          <w:rFonts w:cstheme="minorHAnsi"/>
        </w:rPr>
        <w:t xml:space="preserve"> complementari l’uno all’altro in quanto tutti parte di un unico e più ampio processo di </w:t>
      </w:r>
      <w:r w:rsidR="009B1E7A">
        <w:rPr>
          <w:rFonts w:cstheme="minorHAnsi"/>
        </w:rPr>
        <w:t>piani</w:t>
      </w:r>
      <w:r w:rsidR="00B92681">
        <w:rPr>
          <w:rFonts w:cstheme="minorHAnsi"/>
        </w:rPr>
        <w:t>ficazione e programmazione</w:t>
      </w:r>
      <w:r w:rsidR="00242F56" w:rsidRPr="00FE4236">
        <w:rPr>
          <w:rFonts w:cstheme="minorHAnsi"/>
        </w:rPr>
        <w:t xml:space="preserve"> </w:t>
      </w:r>
      <w:r w:rsidR="00B92681" w:rsidRPr="00FE4236">
        <w:rPr>
          <w:rFonts w:cstheme="minorHAnsi"/>
        </w:rPr>
        <w:t>(</w:t>
      </w:r>
      <w:r w:rsidR="00527266">
        <w:rPr>
          <w:rFonts w:cstheme="minorHAnsi"/>
        </w:rPr>
        <w:t>vedi</w:t>
      </w:r>
      <w:r w:rsidR="00B92681">
        <w:rPr>
          <w:rFonts w:cstheme="minorHAnsi"/>
        </w:rPr>
        <w:t xml:space="preserve"> il</w:t>
      </w:r>
      <w:r w:rsidR="009B1E7A">
        <w:rPr>
          <w:rFonts w:cstheme="minorHAnsi"/>
        </w:rPr>
        <w:t xml:space="preserve"> b</w:t>
      </w:r>
      <w:r w:rsidR="00B92681" w:rsidRPr="00FE4236">
        <w:rPr>
          <w:rFonts w:cstheme="minorHAnsi"/>
        </w:rPr>
        <w:t xml:space="preserve">ox </w:t>
      </w:r>
      <w:r w:rsidR="00B92681">
        <w:rPr>
          <w:rFonts w:cstheme="minorHAnsi"/>
        </w:rPr>
        <w:t>2 riportato di seguito</w:t>
      </w:r>
      <w:r w:rsidR="00B92681" w:rsidRPr="00FE4236">
        <w:rPr>
          <w:rFonts w:cstheme="minorHAnsi"/>
        </w:rPr>
        <w:t>)</w:t>
      </w:r>
      <w:r w:rsidR="00B92681">
        <w:rPr>
          <w:rFonts w:cstheme="minorHAnsi"/>
        </w:rPr>
        <w:t>.</w:t>
      </w:r>
      <w:r w:rsidR="00B92681" w:rsidDel="00B92681">
        <w:rPr>
          <w:rFonts w:cstheme="minorHAnsi"/>
        </w:rPr>
        <w:t xml:space="preserve"> </w:t>
      </w:r>
    </w:p>
    <w:tbl>
      <w:tblPr>
        <w:tblStyle w:val="Grigliatabella"/>
        <w:tblW w:w="0" w:type="auto"/>
        <w:tblLook w:val="04A0" w:firstRow="1" w:lastRow="0" w:firstColumn="1" w:lastColumn="0" w:noHBand="0" w:noVBand="1"/>
      </w:tblPr>
      <w:tblGrid>
        <w:gridCol w:w="9778"/>
      </w:tblGrid>
      <w:tr w:rsidR="00C7428E" w:rsidRPr="00C7428E" w14:paraId="29A8BED3" w14:textId="77777777" w:rsidTr="003F3656">
        <w:tc>
          <w:tcPr>
            <w:tcW w:w="9778" w:type="dxa"/>
          </w:tcPr>
          <w:p w14:paraId="0CB29757" w14:textId="1339F057" w:rsidR="003F3656" w:rsidRPr="00FE4236" w:rsidRDefault="00654776" w:rsidP="00A65CD8">
            <w:pPr>
              <w:rPr>
                <w:rFonts w:cstheme="minorHAnsi"/>
                <w:b/>
                <w:sz w:val="22"/>
                <w:szCs w:val="22"/>
              </w:rPr>
            </w:pPr>
            <w:r w:rsidRPr="00FE4236">
              <w:rPr>
                <w:rFonts w:cstheme="minorHAnsi"/>
                <w:b/>
                <w:sz w:val="22"/>
                <w:szCs w:val="22"/>
              </w:rPr>
              <w:t>Box</w:t>
            </w:r>
            <w:r w:rsidR="00846ABF">
              <w:rPr>
                <w:rFonts w:cstheme="minorHAnsi"/>
                <w:b/>
                <w:sz w:val="22"/>
                <w:szCs w:val="22"/>
              </w:rPr>
              <w:t xml:space="preserve"> </w:t>
            </w:r>
            <w:r w:rsidR="00A30F7C">
              <w:rPr>
                <w:rFonts w:cstheme="minorHAnsi"/>
                <w:b/>
                <w:sz w:val="22"/>
                <w:szCs w:val="22"/>
              </w:rPr>
              <w:t>2</w:t>
            </w:r>
            <w:r w:rsidRPr="00FE4236">
              <w:rPr>
                <w:rFonts w:cstheme="minorHAnsi"/>
                <w:b/>
                <w:sz w:val="22"/>
                <w:szCs w:val="22"/>
              </w:rPr>
              <w:t xml:space="preserve"> </w:t>
            </w:r>
            <w:r w:rsidR="00E847C2" w:rsidRPr="00FE4236">
              <w:rPr>
                <w:rFonts w:cstheme="minorHAnsi"/>
                <w:b/>
                <w:sz w:val="22"/>
                <w:szCs w:val="22"/>
              </w:rPr>
              <w:t>–</w:t>
            </w:r>
            <w:r w:rsidRPr="00FE4236">
              <w:rPr>
                <w:rFonts w:cstheme="minorHAnsi"/>
                <w:b/>
                <w:sz w:val="22"/>
                <w:szCs w:val="22"/>
              </w:rPr>
              <w:t xml:space="preserve"> </w:t>
            </w:r>
            <w:r w:rsidR="00E847C2" w:rsidRPr="00FE4236">
              <w:rPr>
                <w:rFonts w:cstheme="minorHAnsi"/>
                <w:b/>
                <w:sz w:val="22"/>
                <w:szCs w:val="22"/>
              </w:rPr>
              <w:t xml:space="preserve">I documenti di programmazione nei </w:t>
            </w:r>
            <w:r w:rsidR="00EA3A19" w:rsidRPr="00EA3A19">
              <w:rPr>
                <w:rFonts w:cstheme="minorHAnsi"/>
                <w:b/>
                <w:sz w:val="22"/>
                <w:szCs w:val="22"/>
              </w:rPr>
              <w:t>m</w:t>
            </w:r>
            <w:r w:rsidR="00FB287C" w:rsidRPr="00EA3A19">
              <w:rPr>
                <w:rFonts w:cstheme="minorHAnsi"/>
                <w:b/>
                <w:sz w:val="22"/>
                <w:szCs w:val="22"/>
              </w:rPr>
              <w:t>inisteri</w:t>
            </w:r>
            <w:r w:rsidR="00094283">
              <w:rPr>
                <w:rFonts w:cstheme="minorHAnsi"/>
                <w:b/>
                <w:sz w:val="22"/>
                <w:szCs w:val="22"/>
              </w:rPr>
              <w:t xml:space="preserve"> e la loro collocazione </w:t>
            </w:r>
            <w:r w:rsidR="00807A46">
              <w:rPr>
                <w:rFonts w:cstheme="minorHAnsi"/>
                <w:b/>
                <w:sz w:val="22"/>
                <w:szCs w:val="22"/>
              </w:rPr>
              <w:t>nel</w:t>
            </w:r>
            <w:r w:rsidR="00094283">
              <w:rPr>
                <w:rFonts w:cstheme="minorHAnsi"/>
                <w:b/>
                <w:sz w:val="22"/>
                <w:szCs w:val="22"/>
              </w:rPr>
              <w:t xml:space="preserve"> ciclo della </w:t>
            </w:r>
            <w:r w:rsidR="00094283" w:rsidRPr="00FB287C">
              <w:rPr>
                <w:rFonts w:cstheme="minorHAnsi"/>
                <w:b/>
                <w:i/>
                <w:sz w:val="22"/>
                <w:szCs w:val="22"/>
              </w:rPr>
              <w:t>performance</w:t>
            </w:r>
          </w:p>
          <w:p w14:paraId="3A64983B" w14:textId="4898CC29" w:rsidR="00E847C2" w:rsidRPr="00FE4236" w:rsidRDefault="00E847C2" w:rsidP="00A65CD8">
            <w:pPr>
              <w:rPr>
                <w:rFonts w:cstheme="minorHAnsi"/>
                <w:sz w:val="22"/>
                <w:szCs w:val="22"/>
              </w:rPr>
            </w:pPr>
            <w:r w:rsidRPr="00FE4236">
              <w:rPr>
                <w:rFonts w:cstheme="minorHAnsi"/>
                <w:sz w:val="22"/>
                <w:szCs w:val="22"/>
              </w:rPr>
              <w:t xml:space="preserve">Ai fini di una efficace gestione del processo di </w:t>
            </w:r>
            <w:r w:rsidR="009B1E7A">
              <w:rPr>
                <w:rFonts w:cstheme="minorHAnsi"/>
                <w:sz w:val="22"/>
                <w:szCs w:val="22"/>
              </w:rPr>
              <w:t>piani</w:t>
            </w:r>
            <w:r w:rsidRPr="00FE4236">
              <w:rPr>
                <w:rFonts w:cstheme="minorHAnsi"/>
                <w:sz w:val="22"/>
                <w:szCs w:val="22"/>
              </w:rPr>
              <w:t xml:space="preserve">ficazione e programmazione e di una sua corretta formalizzazione, </w:t>
            </w:r>
            <w:r w:rsidR="00807A46">
              <w:rPr>
                <w:rFonts w:cstheme="minorHAnsi"/>
                <w:sz w:val="22"/>
                <w:szCs w:val="22"/>
              </w:rPr>
              <w:t xml:space="preserve">sono fornite </w:t>
            </w:r>
            <w:r w:rsidRPr="00FE4236">
              <w:rPr>
                <w:rFonts w:cstheme="minorHAnsi"/>
                <w:sz w:val="22"/>
                <w:szCs w:val="22"/>
              </w:rPr>
              <w:t xml:space="preserve">indicazioni in merito </w:t>
            </w:r>
            <w:r w:rsidR="00956E30">
              <w:rPr>
                <w:rFonts w:cstheme="minorHAnsi"/>
                <w:sz w:val="22"/>
                <w:szCs w:val="22"/>
              </w:rPr>
              <w:t>alle funzioni proprie dei</w:t>
            </w:r>
            <w:r w:rsidRPr="00FE4236">
              <w:rPr>
                <w:rFonts w:cstheme="minorHAnsi"/>
                <w:sz w:val="22"/>
                <w:szCs w:val="22"/>
              </w:rPr>
              <w:t xml:space="preserve"> tre documenti principali che, per</w:t>
            </w:r>
            <w:r w:rsidR="00072F3D">
              <w:rPr>
                <w:rFonts w:cstheme="minorHAnsi"/>
                <w:sz w:val="22"/>
                <w:szCs w:val="22"/>
              </w:rPr>
              <w:t xml:space="preserve"> </w:t>
            </w:r>
            <w:r w:rsidRPr="00FE4236">
              <w:rPr>
                <w:rFonts w:cstheme="minorHAnsi"/>
                <w:sz w:val="22"/>
                <w:szCs w:val="22"/>
              </w:rPr>
              <w:t xml:space="preserve">i </w:t>
            </w:r>
            <w:r w:rsidR="00EA3A19">
              <w:rPr>
                <w:rFonts w:cstheme="minorHAnsi"/>
                <w:sz w:val="22"/>
                <w:szCs w:val="22"/>
              </w:rPr>
              <w:t>m</w:t>
            </w:r>
            <w:r w:rsidR="00FB287C" w:rsidRPr="00FB287C">
              <w:rPr>
                <w:rFonts w:cstheme="minorHAnsi"/>
                <w:sz w:val="22"/>
                <w:szCs w:val="22"/>
              </w:rPr>
              <w:t>inisteri</w:t>
            </w:r>
            <w:r w:rsidRPr="00FE4236">
              <w:rPr>
                <w:rFonts w:cstheme="minorHAnsi"/>
                <w:sz w:val="22"/>
                <w:szCs w:val="22"/>
              </w:rPr>
              <w:t>, sono:</w:t>
            </w:r>
          </w:p>
          <w:p w14:paraId="4030EF0B" w14:textId="77777777" w:rsidR="00E847C2" w:rsidRPr="00FE4236" w:rsidRDefault="009B1E7A" w:rsidP="005D77C5">
            <w:pPr>
              <w:pStyle w:val="Paragrafoelenco"/>
              <w:numPr>
                <w:ilvl w:val="0"/>
                <w:numId w:val="6"/>
              </w:numPr>
              <w:spacing w:line="240" w:lineRule="auto"/>
              <w:rPr>
                <w:rFonts w:cstheme="minorHAnsi"/>
                <w:sz w:val="22"/>
              </w:rPr>
            </w:pPr>
            <w:r>
              <w:rPr>
                <w:rFonts w:cstheme="minorHAnsi"/>
                <w:sz w:val="22"/>
              </w:rPr>
              <w:t>Piano</w:t>
            </w:r>
            <w:r w:rsidR="00E847C2" w:rsidRPr="00FE4236">
              <w:rPr>
                <w:rFonts w:cstheme="minorHAnsi"/>
                <w:sz w:val="22"/>
              </w:rPr>
              <w:t xml:space="preserve"> dell</w:t>
            </w:r>
            <w:r w:rsidR="00956E30">
              <w:rPr>
                <w:rFonts w:cstheme="minorHAnsi"/>
                <w:sz w:val="22"/>
              </w:rPr>
              <w:t>a</w:t>
            </w:r>
            <w:r w:rsidR="00E847C2" w:rsidRPr="00FE4236">
              <w:rPr>
                <w:rFonts w:cstheme="minorHAnsi"/>
                <w:sz w:val="22"/>
              </w:rPr>
              <w:t xml:space="preserve"> </w:t>
            </w:r>
            <w:r w:rsidR="00E847C2" w:rsidRPr="00FB287C">
              <w:rPr>
                <w:rFonts w:cstheme="minorHAnsi"/>
                <w:i/>
                <w:sz w:val="22"/>
              </w:rPr>
              <w:t>performance</w:t>
            </w:r>
            <w:r w:rsidR="00E847C2" w:rsidRPr="00FE4236">
              <w:rPr>
                <w:rFonts w:cstheme="minorHAnsi"/>
                <w:sz w:val="22"/>
              </w:rPr>
              <w:t>;</w:t>
            </w:r>
          </w:p>
          <w:p w14:paraId="304F4A25" w14:textId="77777777" w:rsidR="00E847C2" w:rsidRPr="00FE4236" w:rsidRDefault="00E847C2" w:rsidP="005D77C5">
            <w:pPr>
              <w:pStyle w:val="Paragrafoelenco"/>
              <w:numPr>
                <w:ilvl w:val="0"/>
                <w:numId w:val="6"/>
              </w:numPr>
              <w:spacing w:line="240" w:lineRule="auto"/>
              <w:rPr>
                <w:rFonts w:cstheme="minorHAnsi"/>
                <w:sz w:val="22"/>
              </w:rPr>
            </w:pPr>
            <w:r w:rsidRPr="00FE4236">
              <w:rPr>
                <w:rFonts w:cstheme="minorHAnsi"/>
                <w:sz w:val="22"/>
              </w:rPr>
              <w:t>Nota integrativa a Legge di Bilancio;</w:t>
            </w:r>
          </w:p>
          <w:p w14:paraId="6CDC3C6A" w14:textId="77777777" w:rsidR="00E847C2" w:rsidRPr="00FE4236" w:rsidRDefault="00E847C2" w:rsidP="005D77C5">
            <w:pPr>
              <w:pStyle w:val="Paragrafoelenco"/>
              <w:numPr>
                <w:ilvl w:val="0"/>
                <w:numId w:val="6"/>
              </w:numPr>
              <w:spacing w:line="240" w:lineRule="auto"/>
              <w:rPr>
                <w:rFonts w:cstheme="minorHAnsi"/>
                <w:sz w:val="22"/>
              </w:rPr>
            </w:pPr>
            <w:r w:rsidRPr="00FE4236">
              <w:rPr>
                <w:rFonts w:cstheme="minorHAnsi"/>
                <w:sz w:val="22"/>
              </w:rPr>
              <w:t>Direttiva generale sull’azione amministrativa e la gestione.</w:t>
            </w:r>
          </w:p>
          <w:p w14:paraId="28DD2F44" w14:textId="77777777" w:rsidR="00807A46" w:rsidRDefault="00807A46">
            <w:pPr>
              <w:rPr>
                <w:rFonts w:cstheme="minorHAnsi"/>
                <w:b/>
                <w:sz w:val="22"/>
                <w:szCs w:val="22"/>
              </w:rPr>
            </w:pPr>
          </w:p>
          <w:p w14:paraId="1931CDF8" w14:textId="4DCCAC86" w:rsidR="00703AF6" w:rsidRDefault="00703AF6">
            <w:pPr>
              <w:rPr>
                <w:rFonts w:cstheme="minorHAnsi"/>
                <w:b/>
                <w:sz w:val="22"/>
                <w:szCs w:val="22"/>
              </w:rPr>
            </w:pPr>
            <w:r w:rsidRPr="00FE4236">
              <w:rPr>
                <w:rFonts w:cstheme="minorHAnsi"/>
                <w:b/>
                <w:sz w:val="22"/>
                <w:szCs w:val="22"/>
              </w:rPr>
              <w:lastRenderedPageBreak/>
              <w:t>Box</w:t>
            </w:r>
            <w:r>
              <w:rPr>
                <w:rFonts w:cstheme="minorHAnsi"/>
                <w:b/>
                <w:sz w:val="22"/>
                <w:szCs w:val="22"/>
              </w:rPr>
              <w:t xml:space="preserve"> 2</w:t>
            </w:r>
            <w:r w:rsidRPr="00FE4236">
              <w:rPr>
                <w:rFonts w:cstheme="minorHAnsi"/>
                <w:b/>
                <w:sz w:val="22"/>
                <w:szCs w:val="22"/>
              </w:rPr>
              <w:t xml:space="preserve"> – I documenti di programmazione nei </w:t>
            </w:r>
            <w:r w:rsidRPr="00EA3A19">
              <w:rPr>
                <w:rFonts w:cstheme="minorHAnsi"/>
                <w:b/>
                <w:sz w:val="22"/>
                <w:szCs w:val="22"/>
              </w:rPr>
              <w:t>ministeri</w:t>
            </w:r>
            <w:r>
              <w:rPr>
                <w:rFonts w:cstheme="minorHAnsi"/>
                <w:b/>
                <w:sz w:val="22"/>
                <w:szCs w:val="22"/>
              </w:rPr>
              <w:t xml:space="preserve"> e la loro collocazione </w:t>
            </w:r>
            <w:r w:rsidR="00807A46">
              <w:rPr>
                <w:rFonts w:cstheme="minorHAnsi"/>
                <w:b/>
                <w:sz w:val="22"/>
                <w:szCs w:val="22"/>
              </w:rPr>
              <w:t>nel</w:t>
            </w:r>
            <w:r>
              <w:rPr>
                <w:rFonts w:cstheme="minorHAnsi"/>
                <w:b/>
                <w:sz w:val="22"/>
                <w:szCs w:val="22"/>
              </w:rPr>
              <w:t xml:space="preserve"> ciclo della </w:t>
            </w:r>
            <w:r w:rsidRPr="00FB287C">
              <w:rPr>
                <w:rFonts w:cstheme="minorHAnsi"/>
                <w:b/>
                <w:i/>
                <w:sz w:val="22"/>
                <w:szCs w:val="22"/>
              </w:rPr>
              <w:t>performance</w:t>
            </w:r>
            <w:r>
              <w:rPr>
                <w:rFonts w:cstheme="minorHAnsi"/>
                <w:b/>
                <w:sz w:val="22"/>
                <w:szCs w:val="22"/>
              </w:rPr>
              <w:t xml:space="preserve"> (segue)</w:t>
            </w:r>
          </w:p>
          <w:p w14:paraId="58069994" w14:textId="77777777" w:rsidR="00EC4237" w:rsidRDefault="00E847C2">
            <w:pPr>
              <w:rPr>
                <w:rFonts w:cstheme="minorHAnsi"/>
                <w:sz w:val="22"/>
                <w:szCs w:val="22"/>
              </w:rPr>
            </w:pPr>
            <w:r w:rsidRPr="00FE4236">
              <w:rPr>
                <w:rFonts w:cstheme="minorHAnsi"/>
                <w:sz w:val="22"/>
                <w:szCs w:val="22"/>
              </w:rPr>
              <w:t>Essi sono diverse rappresentazioni d</w:t>
            </w:r>
            <w:r w:rsidR="003B1392" w:rsidRPr="00FE4236">
              <w:rPr>
                <w:rFonts w:cstheme="minorHAnsi"/>
                <w:sz w:val="22"/>
                <w:szCs w:val="22"/>
              </w:rPr>
              <w:t>e</w:t>
            </w:r>
            <w:r w:rsidRPr="00FE4236">
              <w:rPr>
                <w:rFonts w:cstheme="minorHAnsi"/>
                <w:sz w:val="22"/>
                <w:szCs w:val="22"/>
              </w:rPr>
              <w:t xml:space="preserve">i contenuti propri di un unico processo </w:t>
            </w:r>
            <w:r w:rsidR="00F24EB9" w:rsidRPr="00FE4236">
              <w:rPr>
                <w:rFonts w:cstheme="minorHAnsi"/>
                <w:sz w:val="22"/>
                <w:szCs w:val="22"/>
              </w:rPr>
              <w:t>che</w:t>
            </w:r>
            <w:r w:rsidRPr="00FE4236">
              <w:rPr>
                <w:rFonts w:cstheme="minorHAnsi"/>
                <w:sz w:val="22"/>
                <w:szCs w:val="22"/>
              </w:rPr>
              <w:t xml:space="preserve"> prende avvio dalle </w:t>
            </w:r>
            <w:r w:rsidR="00617F77">
              <w:rPr>
                <w:rFonts w:cstheme="minorHAnsi"/>
                <w:sz w:val="22"/>
                <w:szCs w:val="22"/>
              </w:rPr>
              <w:t>p</w:t>
            </w:r>
            <w:r w:rsidRPr="00FE4236">
              <w:rPr>
                <w:rFonts w:cstheme="minorHAnsi"/>
                <w:sz w:val="22"/>
                <w:szCs w:val="22"/>
              </w:rPr>
              <w:t>riorità politiche del Ministro e dai documenti che descrivono le politiche generali del Governo. Sulla base di tali priorità e politiche sono individuati</w:t>
            </w:r>
            <w:r w:rsidR="009D58C9">
              <w:rPr>
                <w:rFonts w:cstheme="minorHAnsi"/>
                <w:sz w:val="22"/>
                <w:szCs w:val="22"/>
              </w:rPr>
              <w:t>, in ciascuno dei documenti sopra elencati</w:t>
            </w:r>
            <w:r w:rsidR="00C44173">
              <w:rPr>
                <w:rFonts w:cstheme="minorHAnsi"/>
                <w:sz w:val="22"/>
                <w:szCs w:val="22"/>
              </w:rPr>
              <w:t>,</w:t>
            </w:r>
            <w:r w:rsidR="009D58C9">
              <w:rPr>
                <w:rFonts w:cstheme="minorHAnsi"/>
                <w:sz w:val="22"/>
                <w:szCs w:val="22"/>
              </w:rPr>
              <w:t xml:space="preserve"> gli obiettivi da perseguire. </w:t>
            </w:r>
          </w:p>
          <w:p w14:paraId="103EB256" w14:textId="77777777" w:rsidR="00EC4237" w:rsidRPr="00614898" w:rsidRDefault="009D58C9">
            <w:pPr>
              <w:rPr>
                <w:rFonts w:cstheme="minorHAnsi"/>
                <w:sz w:val="22"/>
                <w:szCs w:val="22"/>
              </w:rPr>
            </w:pPr>
            <w:r>
              <w:rPr>
                <w:rFonts w:cstheme="minorHAnsi"/>
                <w:sz w:val="22"/>
                <w:szCs w:val="22"/>
              </w:rPr>
              <w:t xml:space="preserve">In particolare, nel </w:t>
            </w:r>
            <w:r w:rsidR="009B1E7A">
              <w:rPr>
                <w:rFonts w:cstheme="minorHAnsi"/>
                <w:sz w:val="22"/>
                <w:szCs w:val="22"/>
              </w:rPr>
              <w:t>Piano</w:t>
            </w:r>
            <w:r>
              <w:rPr>
                <w:rFonts w:cstheme="minorHAnsi"/>
                <w:sz w:val="22"/>
                <w:szCs w:val="22"/>
              </w:rPr>
              <w:t xml:space="preserve"> della </w:t>
            </w:r>
            <w:r w:rsidR="00946D68" w:rsidRPr="00FB287C">
              <w:rPr>
                <w:rFonts w:cstheme="minorHAnsi"/>
                <w:i/>
                <w:sz w:val="22"/>
                <w:szCs w:val="22"/>
              </w:rPr>
              <w:t>performance</w:t>
            </w:r>
            <w:r>
              <w:rPr>
                <w:rFonts w:cstheme="minorHAnsi"/>
                <w:sz w:val="22"/>
                <w:szCs w:val="22"/>
              </w:rPr>
              <w:t xml:space="preserve"> sono definiti</w:t>
            </w:r>
            <w:r w:rsidR="00C36730">
              <w:rPr>
                <w:rFonts w:cstheme="minorHAnsi"/>
                <w:sz w:val="22"/>
                <w:szCs w:val="22"/>
              </w:rPr>
              <w:t>:</w:t>
            </w:r>
            <w:r>
              <w:rPr>
                <w:rFonts w:cstheme="minorHAnsi"/>
                <w:sz w:val="22"/>
                <w:szCs w:val="22"/>
              </w:rPr>
              <w:t xml:space="preserve"> </w:t>
            </w:r>
            <w:r w:rsidR="00E847C2" w:rsidRPr="00FE4236">
              <w:rPr>
                <w:rFonts w:cstheme="minorHAnsi"/>
                <w:sz w:val="22"/>
                <w:szCs w:val="22"/>
              </w:rPr>
              <w:t xml:space="preserve">gli </w:t>
            </w:r>
            <w:r w:rsidR="00C44173">
              <w:rPr>
                <w:rFonts w:cstheme="minorHAnsi"/>
                <w:sz w:val="22"/>
                <w:szCs w:val="22"/>
              </w:rPr>
              <w:t>o</w:t>
            </w:r>
            <w:r w:rsidR="00E847C2" w:rsidRPr="00FE4236">
              <w:rPr>
                <w:rFonts w:cstheme="minorHAnsi"/>
                <w:sz w:val="22"/>
                <w:szCs w:val="22"/>
              </w:rPr>
              <w:t xml:space="preserve">biettivi </w:t>
            </w:r>
            <w:r w:rsidR="00C44173">
              <w:rPr>
                <w:rFonts w:cstheme="minorHAnsi"/>
                <w:sz w:val="22"/>
                <w:szCs w:val="22"/>
              </w:rPr>
              <w:t>s</w:t>
            </w:r>
            <w:r w:rsidR="00E847C2" w:rsidRPr="00FE4236">
              <w:rPr>
                <w:rFonts w:cstheme="minorHAnsi"/>
                <w:sz w:val="22"/>
                <w:szCs w:val="22"/>
              </w:rPr>
              <w:t>pecifici triennali</w:t>
            </w:r>
            <w:r w:rsidR="00C36730">
              <w:rPr>
                <w:rFonts w:cstheme="minorHAnsi"/>
                <w:sz w:val="22"/>
                <w:szCs w:val="22"/>
              </w:rPr>
              <w:t xml:space="preserve">, che </w:t>
            </w:r>
            <w:r w:rsidR="00E847C2" w:rsidRPr="00FE4236">
              <w:rPr>
                <w:rFonts w:cstheme="minorHAnsi"/>
                <w:sz w:val="22"/>
                <w:szCs w:val="22"/>
              </w:rPr>
              <w:t xml:space="preserve">descrivono la </w:t>
            </w:r>
            <w:r w:rsidR="00E847C2" w:rsidRPr="00614898">
              <w:rPr>
                <w:rFonts w:cstheme="minorHAnsi"/>
                <w:sz w:val="22"/>
                <w:szCs w:val="22"/>
              </w:rPr>
              <w:t>strategia e i traguardi di medio-lungo periodo che l’amministrazione intende raggiungere e che ne orientano il funzionamento complessivo</w:t>
            </w:r>
            <w:r w:rsidR="00C36730" w:rsidRPr="00614898">
              <w:rPr>
                <w:rFonts w:cstheme="minorHAnsi"/>
                <w:sz w:val="22"/>
                <w:szCs w:val="22"/>
              </w:rPr>
              <w:t>;</w:t>
            </w:r>
            <w:r w:rsidR="00F24EB9" w:rsidRPr="00614898">
              <w:rPr>
                <w:rFonts w:cstheme="minorHAnsi"/>
                <w:sz w:val="22"/>
                <w:szCs w:val="22"/>
              </w:rPr>
              <w:t xml:space="preserve"> gli </w:t>
            </w:r>
            <w:r w:rsidR="00E847C2" w:rsidRPr="00614898">
              <w:rPr>
                <w:rFonts w:cstheme="minorHAnsi"/>
                <w:sz w:val="22"/>
                <w:szCs w:val="22"/>
              </w:rPr>
              <w:t xml:space="preserve">obiettivi </w:t>
            </w:r>
            <w:r w:rsidR="00F24EB9" w:rsidRPr="00614898">
              <w:rPr>
                <w:rFonts w:cstheme="minorHAnsi"/>
                <w:sz w:val="22"/>
                <w:szCs w:val="22"/>
              </w:rPr>
              <w:t>annuali</w:t>
            </w:r>
            <w:r w:rsidR="00C36730" w:rsidRPr="00614898">
              <w:rPr>
                <w:rFonts w:cstheme="minorHAnsi"/>
                <w:sz w:val="22"/>
                <w:szCs w:val="22"/>
              </w:rPr>
              <w:t>,</w:t>
            </w:r>
            <w:r w:rsidR="00F24EB9" w:rsidRPr="00614898">
              <w:rPr>
                <w:rFonts w:cstheme="minorHAnsi"/>
                <w:sz w:val="22"/>
                <w:szCs w:val="22"/>
              </w:rPr>
              <w:t xml:space="preserve"> </w:t>
            </w:r>
            <w:r w:rsidR="00E847C2" w:rsidRPr="00614898">
              <w:rPr>
                <w:rFonts w:cstheme="minorHAnsi"/>
                <w:sz w:val="22"/>
                <w:szCs w:val="22"/>
              </w:rPr>
              <w:t>che rappresenta</w:t>
            </w:r>
            <w:r w:rsidR="00F24EB9" w:rsidRPr="00614898">
              <w:rPr>
                <w:rFonts w:cstheme="minorHAnsi"/>
                <w:sz w:val="22"/>
                <w:szCs w:val="22"/>
              </w:rPr>
              <w:t>no</w:t>
            </w:r>
            <w:r w:rsidR="00E847C2" w:rsidRPr="00614898">
              <w:rPr>
                <w:rFonts w:cstheme="minorHAnsi"/>
                <w:sz w:val="22"/>
                <w:szCs w:val="22"/>
              </w:rPr>
              <w:t xml:space="preserve"> la declinazione degli </w:t>
            </w:r>
            <w:r w:rsidR="00DE3D62" w:rsidRPr="00614898">
              <w:rPr>
                <w:rFonts w:cstheme="minorHAnsi"/>
                <w:sz w:val="22"/>
                <w:szCs w:val="22"/>
              </w:rPr>
              <w:t>o</w:t>
            </w:r>
            <w:r w:rsidR="00E847C2" w:rsidRPr="00614898">
              <w:rPr>
                <w:rFonts w:cstheme="minorHAnsi"/>
                <w:sz w:val="22"/>
                <w:szCs w:val="22"/>
              </w:rPr>
              <w:t xml:space="preserve">biettivi </w:t>
            </w:r>
            <w:r w:rsidR="00DE3D62" w:rsidRPr="00614898">
              <w:rPr>
                <w:rFonts w:cstheme="minorHAnsi"/>
                <w:sz w:val="22"/>
                <w:szCs w:val="22"/>
              </w:rPr>
              <w:t>s</w:t>
            </w:r>
            <w:r w:rsidR="00E847C2" w:rsidRPr="00614898">
              <w:rPr>
                <w:rFonts w:cstheme="minorHAnsi"/>
                <w:sz w:val="22"/>
                <w:szCs w:val="22"/>
              </w:rPr>
              <w:t xml:space="preserve">pecifici triennali, </w:t>
            </w:r>
            <w:r w:rsidR="004B6698" w:rsidRPr="00614898">
              <w:rPr>
                <w:rFonts w:cstheme="minorHAnsi"/>
                <w:sz w:val="22"/>
                <w:szCs w:val="22"/>
              </w:rPr>
              <w:t>così</w:t>
            </w:r>
            <w:r w:rsidR="00E847C2" w:rsidRPr="00614898">
              <w:rPr>
                <w:rFonts w:cstheme="minorHAnsi"/>
                <w:sz w:val="22"/>
                <w:szCs w:val="22"/>
              </w:rPr>
              <w:t xml:space="preserve"> come indicato nelle LG 1/2017. </w:t>
            </w:r>
          </w:p>
          <w:p w14:paraId="504C527A" w14:textId="77777777" w:rsidR="00346880" w:rsidRPr="00614898" w:rsidRDefault="00346880">
            <w:pPr>
              <w:rPr>
                <w:rFonts w:cstheme="minorHAnsi"/>
                <w:sz w:val="22"/>
                <w:szCs w:val="22"/>
              </w:rPr>
            </w:pPr>
            <w:r w:rsidRPr="00614898">
              <w:rPr>
                <w:rFonts w:cstheme="minorHAnsi"/>
                <w:sz w:val="22"/>
                <w:szCs w:val="22"/>
              </w:rPr>
              <w:t xml:space="preserve">Nella Nota integrativa sono riportati gli obiettivi strategici e strutturali assegnati ai CRA unitamente ai rispettivi stanziamenti di bilancio. La relazione fra </w:t>
            </w:r>
            <w:r w:rsidR="009B1E7A" w:rsidRPr="00614898">
              <w:rPr>
                <w:rFonts w:cstheme="minorHAnsi"/>
                <w:sz w:val="22"/>
                <w:szCs w:val="22"/>
              </w:rPr>
              <w:t>Piano</w:t>
            </w:r>
            <w:r w:rsidRPr="00614898">
              <w:rPr>
                <w:rFonts w:cstheme="minorHAnsi"/>
                <w:sz w:val="22"/>
                <w:szCs w:val="22"/>
              </w:rPr>
              <w:t xml:space="preserve"> e Nota integrativa è già stata descritta nelle linee guida n. 1/2017.</w:t>
            </w:r>
          </w:p>
          <w:p w14:paraId="1B04E5DE" w14:textId="77777777" w:rsidR="00E847C2" w:rsidRPr="00FE4236" w:rsidRDefault="00EC4237">
            <w:pPr>
              <w:rPr>
                <w:rFonts w:cstheme="minorHAnsi"/>
                <w:sz w:val="22"/>
                <w:szCs w:val="22"/>
              </w:rPr>
            </w:pPr>
            <w:r w:rsidRPr="00614898">
              <w:rPr>
                <w:rFonts w:cstheme="minorHAnsi"/>
                <w:sz w:val="22"/>
                <w:szCs w:val="22"/>
              </w:rPr>
              <w:t>N</w:t>
            </w:r>
            <w:r w:rsidR="00E847C2" w:rsidRPr="00614898">
              <w:rPr>
                <w:rFonts w:cstheme="minorHAnsi"/>
                <w:sz w:val="22"/>
                <w:szCs w:val="22"/>
              </w:rPr>
              <w:t>ella Direttiva generale</w:t>
            </w:r>
            <w:r w:rsidR="009131F4" w:rsidRPr="00614898">
              <w:rPr>
                <w:rFonts w:cstheme="minorHAnsi"/>
                <w:sz w:val="22"/>
              </w:rPr>
              <w:t xml:space="preserve"> sull’azione amministrativa e la gestione</w:t>
            </w:r>
            <w:r w:rsidRPr="00614898">
              <w:rPr>
                <w:rFonts w:cstheme="minorHAnsi"/>
                <w:sz w:val="22"/>
              </w:rPr>
              <w:t xml:space="preserve"> sono definiti gli obiettivi annuali di tutte le unità dirigenziali di primo livello</w:t>
            </w:r>
            <w:r w:rsidR="00806ADF" w:rsidRPr="00614898">
              <w:rPr>
                <w:rFonts w:cstheme="minorHAnsi"/>
                <w:sz w:val="22"/>
              </w:rPr>
              <w:t xml:space="preserve"> (strutture di livello dirigenziale generale)</w:t>
            </w:r>
            <w:r w:rsidRPr="00614898">
              <w:rPr>
                <w:rFonts w:cstheme="minorHAnsi"/>
                <w:sz w:val="22"/>
              </w:rPr>
              <w:t xml:space="preserve">, compresi </w:t>
            </w:r>
            <w:r w:rsidR="003B1392" w:rsidRPr="00614898">
              <w:rPr>
                <w:rFonts w:cstheme="minorHAnsi"/>
                <w:sz w:val="22"/>
                <w:szCs w:val="22"/>
              </w:rPr>
              <w:t xml:space="preserve">gli obiettivi </w:t>
            </w:r>
            <w:r w:rsidR="004B7B47" w:rsidRPr="00614898">
              <w:rPr>
                <w:rFonts w:cstheme="minorHAnsi"/>
                <w:sz w:val="22"/>
                <w:szCs w:val="22"/>
              </w:rPr>
              <w:t>che</w:t>
            </w:r>
            <w:r w:rsidR="003B1392" w:rsidRPr="00614898">
              <w:rPr>
                <w:rFonts w:cstheme="minorHAnsi"/>
                <w:sz w:val="22"/>
                <w:szCs w:val="22"/>
              </w:rPr>
              <w:t xml:space="preserve"> non</w:t>
            </w:r>
            <w:r w:rsidR="004B7B47" w:rsidRPr="00614898">
              <w:rPr>
                <w:rFonts w:cstheme="minorHAnsi"/>
                <w:sz w:val="22"/>
                <w:szCs w:val="22"/>
              </w:rPr>
              <w:t xml:space="preserve"> sono</w:t>
            </w:r>
            <w:r w:rsidR="003B1392" w:rsidRPr="00614898">
              <w:rPr>
                <w:rFonts w:cstheme="minorHAnsi"/>
                <w:sz w:val="22"/>
                <w:szCs w:val="22"/>
              </w:rPr>
              <w:t xml:space="preserve"> direttamente riconducibili</w:t>
            </w:r>
            <w:r w:rsidR="003B1392" w:rsidRPr="00747812">
              <w:rPr>
                <w:rFonts w:cstheme="minorHAnsi"/>
                <w:sz w:val="22"/>
                <w:szCs w:val="22"/>
              </w:rPr>
              <w:t xml:space="preserve"> al livello triennale della programmazione</w:t>
            </w:r>
            <w:r w:rsidR="00E847C2" w:rsidRPr="00747812">
              <w:rPr>
                <w:rFonts w:cstheme="minorHAnsi"/>
                <w:sz w:val="22"/>
                <w:szCs w:val="22"/>
              </w:rPr>
              <w:t>.</w:t>
            </w:r>
            <w:r w:rsidR="00AB2A39" w:rsidRPr="00747812">
              <w:rPr>
                <w:rFonts w:ascii="Calibri" w:hAnsi="Calibri" w:cs="Calibri"/>
                <w:sz w:val="22"/>
                <w:szCs w:val="22"/>
              </w:rPr>
              <w:t xml:space="preserve"> </w:t>
            </w:r>
          </w:p>
          <w:p w14:paraId="25F33D6F" w14:textId="0D69AC19" w:rsidR="003F3656" w:rsidRDefault="00E847C2" w:rsidP="00A65CD8">
            <w:pPr>
              <w:rPr>
                <w:rFonts w:cstheme="minorHAnsi"/>
                <w:sz w:val="22"/>
                <w:szCs w:val="22"/>
              </w:rPr>
            </w:pPr>
            <w:r w:rsidRPr="00FE4236">
              <w:rPr>
                <w:rFonts w:cstheme="minorHAnsi"/>
                <w:sz w:val="22"/>
                <w:szCs w:val="22"/>
              </w:rPr>
              <w:t xml:space="preserve">La Direttiva costituisce un elemento del Sistema di misurazione e valutazione della </w:t>
            </w:r>
            <w:r w:rsidRPr="00FB287C">
              <w:rPr>
                <w:rFonts w:cstheme="minorHAnsi"/>
                <w:i/>
                <w:sz w:val="22"/>
                <w:szCs w:val="22"/>
              </w:rPr>
              <w:t>performance</w:t>
            </w:r>
            <w:r w:rsidRPr="00FE4236">
              <w:rPr>
                <w:rFonts w:cstheme="minorHAnsi"/>
                <w:sz w:val="22"/>
                <w:szCs w:val="22"/>
              </w:rPr>
              <w:t xml:space="preserve">, </w:t>
            </w:r>
            <w:r w:rsidR="0026144F">
              <w:rPr>
                <w:rFonts w:cstheme="minorHAnsi"/>
                <w:sz w:val="22"/>
                <w:szCs w:val="22"/>
              </w:rPr>
              <w:t>in coerenza con l’art. 9 del d</w:t>
            </w:r>
            <w:r w:rsidRPr="00FE4236">
              <w:rPr>
                <w:rFonts w:cstheme="minorHAnsi"/>
                <w:sz w:val="22"/>
                <w:szCs w:val="22"/>
              </w:rPr>
              <w:t>.lgs. 150/09 che prevede che</w:t>
            </w:r>
            <w:r w:rsidR="00AB2A39">
              <w:rPr>
                <w:rFonts w:cstheme="minorHAnsi"/>
                <w:sz w:val="22"/>
                <w:szCs w:val="22"/>
              </w:rPr>
              <w:t xml:space="preserve"> “</w:t>
            </w:r>
            <w:r w:rsidR="00AB2A39" w:rsidRPr="003A1CFF">
              <w:rPr>
                <w:rFonts w:cstheme="minorHAnsi"/>
                <w:i/>
                <w:sz w:val="22"/>
                <w:szCs w:val="22"/>
              </w:rPr>
              <w:t xml:space="preserve">La misurazione e valutazione della </w:t>
            </w:r>
            <w:r w:rsidR="00AB2A39" w:rsidRPr="00FB287C">
              <w:rPr>
                <w:rFonts w:cstheme="minorHAnsi"/>
                <w:i/>
                <w:sz w:val="22"/>
                <w:szCs w:val="22"/>
              </w:rPr>
              <w:t>performance</w:t>
            </w:r>
            <w:r w:rsidR="00AB2A39" w:rsidRPr="003A1CFF">
              <w:rPr>
                <w:rFonts w:cstheme="minorHAnsi"/>
                <w:i/>
                <w:sz w:val="22"/>
                <w:szCs w:val="22"/>
              </w:rPr>
              <w:t xml:space="preserve"> </w:t>
            </w:r>
            <w:r w:rsidR="005C58A3" w:rsidRPr="005C58A3">
              <w:rPr>
                <w:rFonts w:cstheme="minorHAnsi"/>
                <w:sz w:val="22"/>
                <w:szCs w:val="22"/>
              </w:rPr>
              <w:t>individuale</w:t>
            </w:r>
            <w:r w:rsidR="00AB2A39" w:rsidRPr="003A1CFF">
              <w:rPr>
                <w:rFonts w:cstheme="minorHAnsi"/>
                <w:i/>
                <w:sz w:val="22"/>
                <w:szCs w:val="22"/>
              </w:rPr>
              <w:t xml:space="preserve"> dei dirigenti titolari degli incarichi di cui all’art. 19, commi 3 e 4, del decreto legislativo 30 marzo 2001, n. 165, è collegata altresì al raggiungimento degli obiettivi individuati nella direttiva generale </w:t>
            </w:r>
            <w:r w:rsidR="00AB2A39" w:rsidRPr="00F771B8">
              <w:rPr>
                <w:rFonts w:cstheme="minorHAnsi"/>
                <w:i/>
                <w:sz w:val="22"/>
                <w:szCs w:val="22"/>
              </w:rPr>
              <w:t>per l’azione amministrativa e la gestione</w:t>
            </w:r>
            <w:r w:rsidR="0012799D">
              <w:rPr>
                <w:rFonts w:cstheme="minorHAnsi"/>
                <w:i/>
                <w:sz w:val="22"/>
                <w:szCs w:val="22"/>
              </w:rPr>
              <w:t xml:space="preserve"> […]</w:t>
            </w:r>
            <w:r w:rsidR="00AB2A39" w:rsidRPr="00F771B8">
              <w:rPr>
                <w:rFonts w:cstheme="minorHAnsi"/>
                <w:i/>
                <w:sz w:val="22"/>
                <w:szCs w:val="22"/>
              </w:rPr>
              <w:t xml:space="preserve">, nonché di quelli specifici definiti nel contratto </w:t>
            </w:r>
            <w:r w:rsidR="005C58A3" w:rsidRPr="00F771B8">
              <w:rPr>
                <w:rFonts w:cstheme="minorHAnsi"/>
                <w:sz w:val="22"/>
                <w:szCs w:val="22"/>
              </w:rPr>
              <w:t>individuale</w:t>
            </w:r>
            <w:r w:rsidR="00AB2A39" w:rsidRPr="00F771B8">
              <w:rPr>
                <w:rFonts w:cstheme="minorHAnsi"/>
                <w:i/>
                <w:sz w:val="22"/>
                <w:szCs w:val="22"/>
              </w:rPr>
              <w:t>”</w:t>
            </w:r>
            <w:r w:rsidR="00023086">
              <w:rPr>
                <w:rFonts w:cstheme="minorHAnsi"/>
                <w:i/>
                <w:sz w:val="22"/>
                <w:szCs w:val="22"/>
              </w:rPr>
              <w:t>.</w:t>
            </w:r>
            <w:r w:rsidRPr="00F771B8">
              <w:rPr>
                <w:rFonts w:cstheme="minorHAnsi"/>
                <w:sz w:val="22"/>
                <w:szCs w:val="22"/>
              </w:rPr>
              <w:t xml:space="preserve"> </w:t>
            </w:r>
            <w:r w:rsidR="0075116E" w:rsidRPr="00F771B8">
              <w:rPr>
                <w:rFonts w:cstheme="minorHAnsi"/>
                <w:sz w:val="22"/>
                <w:szCs w:val="22"/>
              </w:rPr>
              <w:t>Infine, p</w:t>
            </w:r>
            <w:r w:rsidRPr="00F771B8">
              <w:rPr>
                <w:rFonts w:cstheme="minorHAnsi"/>
                <w:sz w:val="22"/>
                <w:szCs w:val="22"/>
              </w:rPr>
              <w:t xml:space="preserve">er </w:t>
            </w:r>
            <w:r w:rsidR="00806ADF" w:rsidRPr="00F771B8">
              <w:rPr>
                <w:rFonts w:cstheme="minorHAnsi"/>
                <w:sz w:val="22"/>
                <w:szCs w:val="22"/>
              </w:rPr>
              <w:t>le strutture</w:t>
            </w:r>
            <w:r w:rsidRPr="00F771B8">
              <w:rPr>
                <w:rFonts w:cstheme="minorHAnsi"/>
                <w:sz w:val="22"/>
                <w:szCs w:val="22"/>
              </w:rPr>
              <w:t xml:space="preserve"> di livello</w:t>
            </w:r>
            <w:r w:rsidR="00806ADF" w:rsidRPr="00F771B8">
              <w:rPr>
                <w:rFonts w:cstheme="minorHAnsi"/>
                <w:sz w:val="22"/>
                <w:szCs w:val="22"/>
              </w:rPr>
              <w:t xml:space="preserve"> dirigenziale </w:t>
            </w:r>
            <w:r w:rsidRPr="00F771B8">
              <w:rPr>
                <w:rFonts w:cstheme="minorHAnsi"/>
                <w:sz w:val="22"/>
                <w:szCs w:val="22"/>
              </w:rPr>
              <w:t>non generale</w:t>
            </w:r>
            <w:r w:rsidR="00346880" w:rsidRPr="00F771B8">
              <w:rPr>
                <w:rFonts w:cstheme="minorHAnsi"/>
                <w:sz w:val="22"/>
                <w:szCs w:val="22"/>
              </w:rPr>
              <w:t>,</w:t>
            </w:r>
            <w:r w:rsidRPr="00F771B8">
              <w:rPr>
                <w:rFonts w:cstheme="minorHAnsi"/>
                <w:sz w:val="22"/>
                <w:szCs w:val="22"/>
              </w:rPr>
              <w:t xml:space="preserve"> i cui obiettivi</w:t>
            </w:r>
            <w:r w:rsidR="00346880" w:rsidRPr="00F771B8">
              <w:rPr>
                <w:rFonts w:cstheme="minorHAnsi"/>
                <w:sz w:val="22"/>
                <w:szCs w:val="22"/>
              </w:rPr>
              <w:t>, che</w:t>
            </w:r>
            <w:r w:rsidRPr="00F771B8">
              <w:rPr>
                <w:rFonts w:cstheme="minorHAnsi"/>
                <w:sz w:val="22"/>
                <w:szCs w:val="22"/>
              </w:rPr>
              <w:t xml:space="preserve"> </w:t>
            </w:r>
            <w:r w:rsidR="00346880" w:rsidRPr="00F771B8">
              <w:rPr>
                <w:rFonts w:cstheme="minorHAnsi"/>
                <w:sz w:val="22"/>
                <w:szCs w:val="22"/>
              </w:rPr>
              <w:t xml:space="preserve">per loro natura non sono inserti nella Direttiva, </w:t>
            </w:r>
            <w:r w:rsidRPr="00F771B8">
              <w:rPr>
                <w:rFonts w:cstheme="minorHAnsi"/>
                <w:sz w:val="22"/>
                <w:szCs w:val="22"/>
              </w:rPr>
              <w:t xml:space="preserve">non </w:t>
            </w:r>
            <w:r w:rsidR="008B1A92" w:rsidRPr="00F771B8">
              <w:rPr>
                <w:rFonts w:cstheme="minorHAnsi"/>
                <w:sz w:val="22"/>
                <w:szCs w:val="22"/>
              </w:rPr>
              <w:t xml:space="preserve">fossero </w:t>
            </w:r>
            <w:r w:rsidRPr="00F771B8">
              <w:rPr>
                <w:rFonts w:cstheme="minorHAnsi"/>
                <w:sz w:val="22"/>
                <w:szCs w:val="22"/>
              </w:rPr>
              <w:t xml:space="preserve">rappresentati </w:t>
            </w:r>
            <w:r w:rsidR="00346880" w:rsidRPr="00F771B8">
              <w:rPr>
                <w:rFonts w:cstheme="minorHAnsi"/>
                <w:sz w:val="22"/>
                <w:szCs w:val="22"/>
              </w:rPr>
              <w:t xml:space="preserve">neanche </w:t>
            </w:r>
            <w:r w:rsidRPr="00F771B8">
              <w:rPr>
                <w:rFonts w:cstheme="minorHAnsi"/>
                <w:sz w:val="22"/>
                <w:szCs w:val="22"/>
              </w:rPr>
              <w:t xml:space="preserve">nel </w:t>
            </w:r>
            <w:r w:rsidR="009B1E7A" w:rsidRPr="00F771B8">
              <w:rPr>
                <w:rFonts w:cstheme="minorHAnsi"/>
                <w:sz w:val="22"/>
                <w:szCs w:val="22"/>
              </w:rPr>
              <w:t>Piano</w:t>
            </w:r>
            <w:r w:rsidRPr="00F771B8">
              <w:rPr>
                <w:rFonts w:cstheme="minorHAnsi"/>
                <w:sz w:val="22"/>
                <w:szCs w:val="22"/>
              </w:rPr>
              <w:t xml:space="preserve"> in virtù della selettività di quest’ultimo, l’amministrazione prevede nel </w:t>
            </w:r>
            <w:r w:rsidR="00020659" w:rsidRPr="00F771B8">
              <w:rPr>
                <w:rFonts w:cstheme="minorHAnsi"/>
                <w:sz w:val="22"/>
                <w:szCs w:val="22"/>
              </w:rPr>
              <w:t>SMVP</w:t>
            </w:r>
            <w:r w:rsidRPr="00F771B8">
              <w:rPr>
                <w:rFonts w:cstheme="minorHAnsi"/>
                <w:sz w:val="22"/>
                <w:szCs w:val="22"/>
              </w:rPr>
              <w:t xml:space="preserve"> adeguate modalità per la</w:t>
            </w:r>
            <w:r w:rsidR="00256613" w:rsidRPr="00F771B8">
              <w:rPr>
                <w:rFonts w:cstheme="minorHAnsi"/>
                <w:sz w:val="22"/>
                <w:szCs w:val="22"/>
              </w:rPr>
              <w:t xml:space="preserve"> loro </w:t>
            </w:r>
            <w:r w:rsidRPr="00F771B8">
              <w:rPr>
                <w:rFonts w:cstheme="minorHAnsi"/>
                <w:sz w:val="22"/>
                <w:szCs w:val="22"/>
              </w:rPr>
              <w:t>rappresentazione e formalizzazione (schede assegnazione obiettivi, altro).</w:t>
            </w:r>
            <w:r w:rsidR="0025021C">
              <w:rPr>
                <w:rFonts w:cstheme="minorHAnsi"/>
                <w:sz w:val="22"/>
                <w:szCs w:val="22"/>
              </w:rPr>
              <w:t xml:space="preserve"> </w:t>
            </w:r>
          </w:p>
          <w:p w14:paraId="7F887F3F" w14:textId="77777777" w:rsidR="00AB2A39" w:rsidRPr="00250E03" w:rsidRDefault="009131F4" w:rsidP="00250E03">
            <w:pPr>
              <w:rPr>
                <w:rFonts w:cstheme="minorHAnsi"/>
                <w:sz w:val="22"/>
              </w:rPr>
            </w:pPr>
            <w:r>
              <w:rPr>
                <w:rFonts w:cstheme="minorHAnsi"/>
                <w:sz w:val="22"/>
              </w:rPr>
              <w:t xml:space="preserve">La Direttiva, nonché gli altri documenti all’interno dei quali sono formalizzati gli obiettivi assegnati al personale dirigente, costituiscono </w:t>
            </w:r>
            <w:r w:rsidR="00E95B62">
              <w:rPr>
                <w:rFonts w:cstheme="minorHAnsi"/>
                <w:sz w:val="22"/>
              </w:rPr>
              <w:t xml:space="preserve">tutti </w:t>
            </w:r>
            <w:r>
              <w:rPr>
                <w:rFonts w:cstheme="minorHAnsi"/>
                <w:sz w:val="22"/>
              </w:rPr>
              <w:t xml:space="preserve">elementi del ciclo della </w:t>
            </w:r>
            <w:r w:rsidRPr="00FB287C">
              <w:rPr>
                <w:rFonts w:cstheme="minorHAnsi"/>
                <w:i/>
                <w:sz w:val="22"/>
              </w:rPr>
              <w:t>performance</w:t>
            </w:r>
            <w:r w:rsidR="00E95B62">
              <w:rPr>
                <w:rFonts w:cstheme="minorHAnsi"/>
                <w:sz w:val="22"/>
              </w:rPr>
              <w:t>,</w:t>
            </w:r>
            <w:r>
              <w:rPr>
                <w:rFonts w:cstheme="minorHAnsi"/>
                <w:sz w:val="22"/>
              </w:rPr>
              <w:t xml:space="preserve"> con la conseguenza</w:t>
            </w:r>
            <w:r w:rsidR="00AB2A39" w:rsidRPr="008A170A">
              <w:rPr>
                <w:rFonts w:cstheme="minorHAnsi"/>
                <w:sz w:val="22"/>
              </w:rPr>
              <w:t xml:space="preserve"> che:</w:t>
            </w:r>
          </w:p>
          <w:p w14:paraId="32868F5F" w14:textId="77777777" w:rsidR="00250E03" w:rsidRDefault="00250E03" w:rsidP="00EB7148">
            <w:pPr>
              <w:pStyle w:val="Paragrafoelenco"/>
              <w:numPr>
                <w:ilvl w:val="0"/>
                <w:numId w:val="23"/>
              </w:numPr>
              <w:spacing w:line="240" w:lineRule="auto"/>
              <w:rPr>
                <w:rFonts w:cstheme="minorHAnsi"/>
                <w:sz w:val="22"/>
              </w:rPr>
            </w:pPr>
            <w:r w:rsidRPr="00250E03">
              <w:rPr>
                <w:rFonts w:cstheme="minorHAnsi"/>
                <w:sz w:val="22"/>
              </w:rPr>
              <w:t>i</w:t>
            </w:r>
            <w:r w:rsidR="00AB2A39" w:rsidRPr="00250E03">
              <w:rPr>
                <w:rFonts w:cstheme="minorHAnsi"/>
                <w:sz w:val="22"/>
              </w:rPr>
              <w:t>l monitoraggio</w:t>
            </w:r>
            <w:r w:rsidRPr="00250E03">
              <w:rPr>
                <w:rFonts w:cstheme="minorHAnsi"/>
                <w:sz w:val="22"/>
              </w:rPr>
              <w:t xml:space="preserve"> previsto dall’art. 6 del d.lgs. 150/2009 ha </w:t>
            </w:r>
            <w:r w:rsidR="00E95B62">
              <w:rPr>
                <w:rFonts w:cstheme="minorHAnsi"/>
                <w:sz w:val="22"/>
              </w:rPr>
              <w:t>per</w:t>
            </w:r>
            <w:r w:rsidRPr="00250E03">
              <w:rPr>
                <w:rFonts w:cstheme="minorHAnsi"/>
                <w:sz w:val="22"/>
              </w:rPr>
              <w:t xml:space="preserve"> oggetto tutti gli obiettivi programmati durante il periodo di riferimento, sia quelli inseriti nel </w:t>
            </w:r>
            <w:r w:rsidR="009B1E7A">
              <w:rPr>
                <w:rFonts w:cstheme="minorHAnsi"/>
                <w:sz w:val="22"/>
              </w:rPr>
              <w:t>Piano</w:t>
            </w:r>
            <w:r w:rsidRPr="00250E03">
              <w:rPr>
                <w:rFonts w:cstheme="minorHAnsi"/>
                <w:sz w:val="22"/>
              </w:rPr>
              <w:t xml:space="preserve"> che quelli individuati nella Direttiva</w:t>
            </w:r>
            <w:r w:rsidR="00E95B62">
              <w:rPr>
                <w:rFonts w:cstheme="minorHAnsi"/>
                <w:sz w:val="22"/>
              </w:rPr>
              <w:t>,</w:t>
            </w:r>
            <w:r w:rsidRPr="00250E03">
              <w:rPr>
                <w:rFonts w:cstheme="minorHAnsi"/>
                <w:sz w:val="22"/>
              </w:rPr>
              <w:t xml:space="preserve"> in relazione ai quali gli OIV devono segnalare la necessità o l'opportunità di interventi correttivi in corso di esercizio all'organo di indirizzo politico-amministrativo;</w:t>
            </w:r>
          </w:p>
          <w:p w14:paraId="6F36F02C" w14:textId="21FBD985" w:rsidR="006545BB" w:rsidRPr="00747812" w:rsidRDefault="00250E03" w:rsidP="00EB7148">
            <w:pPr>
              <w:pStyle w:val="Paragrafoelenco"/>
              <w:numPr>
                <w:ilvl w:val="0"/>
                <w:numId w:val="23"/>
              </w:numPr>
              <w:spacing w:line="240" w:lineRule="auto"/>
              <w:rPr>
                <w:rFonts w:cstheme="minorHAnsi"/>
                <w:sz w:val="22"/>
              </w:rPr>
            </w:pPr>
            <w:r w:rsidRPr="00BD5B64">
              <w:rPr>
                <w:rFonts w:cstheme="minorHAnsi"/>
                <w:sz w:val="22"/>
              </w:rPr>
              <w:t xml:space="preserve">gli OIV in sede di </w:t>
            </w:r>
            <w:r w:rsidR="008F77FC">
              <w:rPr>
                <w:rFonts w:cstheme="minorHAnsi"/>
                <w:sz w:val="22"/>
              </w:rPr>
              <w:t xml:space="preserve">redazione della Relazione </w:t>
            </w:r>
            <w:r w:rsidR="0012799D">
              <w:rPr>
                <w:rFonts w:cstheme="minorHAnsi"/>
                <w:sz w:val="22"/>
              </w:rPr>
              <w:t xml:space="preserve">annuale </w:t>
            </w:r>
            <w:r w:rsidR="008F77FC">
              <w:rPr>
                <w:rFonts w:cstheme="minorHAnsi"/>
                <w:sz w:val="22"/>
              </w:rPr>
              <w:t xml:space="preserve">sul funzionamento complessivo del sistema </w:t>
            </w:r>
            <w:r w:rsidR="00481441">
              <w:rPr>
                <w:rFonts w:cstheme="minorHAnsi"/>
                <w:sz w:val="22"/>
              </w:rPr>
              <w:t xml:space="preserve">analizzano le modalità di svolgimento del processo di misurazione e valutazione di tutti gli obiettivi programmati ovunque formalizzati </w:t>
            </w:r>
            <w:r w:rsidR="00BE3849">
              <w:rPr>
                <w:rFonts w:cstheme="minorHAnsi"/>
                <w:sz w:val="22"/>
              </w:rPr>
              <w:t>(</w:t>
            </w:r>
            <w:r w:rsidR="009B1E7A">
              <w:rPr>
                <w:rFonts w:cstheme="minorHAnsi"/>
                <w:sz w:val="22"/>
              </w:rPr>
              <w:t>Piano</w:t>
            </w:r>
            <w:r w:rsidR="00BE3849">
              <w:rPr>
                <w:rFonts w:cstheme="minorHAnsi"/>
                <w:sz w:val="22"/>
              </w:rPr>
              <w:t>, Direttiva, schede individuali) segnalando eventuali criticità riscontrate e formulando proposte e raccomandazioni ai vertici amministrativi.</w:t>
            </w:r>
          </w:p>
        </w:tc>
      </w:tr>
    </w:tbl>
    <w:p w14:paraId="1A9935F9" w14:textId="77777777" w:rsidR="006A3A85" w:rsidRPr="00FE4236" w:rsidRDefault="006A3A85" w:rsidP="00614898">
      <w:pPr>
        <w:spacing w:before="120"/>
        <w:rPr>
          <w:rFonts w:cstheme="minorHAnsi"/>
        </w:rPr>
      </w:pPr>
      <w:r w:rsidRPr="00FE4236">
        <w:rPr>
          <w:rFonts w:cstheme="minorHAnsi"/>
        </w:rPr>
        <w:lastRenderedPageBreak/>
        <w:t xml:space="preserve">La fase di </w:t>
      </w:r>
      <w:r w:rsidRPr="00FE4236">
        <w:rPr>
          <w:rFonts w:cstheme="minorHAnsi"/>
          <w:i/>
        </w:rPr>
        <w:t>misurazione</w:t>
      </w:r>
      <w:r w:rsidRPr="00FE4236">
        <w:rPr>
          <w:rFonts w:cstheme="minorHAnsi"/>
        </w:rPr>
        <w:t xml:space="preserve"> serve a quantificare: i risultati raggiunti dall’amministrazione nel suo complesso, i contributi delle </w:t>
      </w:r>
      <w:r w:rsidR="001908B4">
        <w:rPr>
          <w:rFonts w:cstheme="minorHAnsi"/>
        </w:rPr>
        <w:t xml:space="preserve">articolazioni </w:t>
      </w:r>
      <w:r w:rsidR="00956E30">
        <w:rPr>
          <w:rFonts w:cstheme="minorHAnsi"/>
        </w:rPr>
        <w:t>organizzative e dei gruppi</w:t>
      </w:r>
      <w:r w:rsidRPr="00FE4236">
        <w:rPr>
          <w:rFonts w:cstheme="minorHAnsi"/>
        </w:rPr>
        <w:t xml:space="preserve"> (</w:t>
      </w:r>
      <w:r w:rsidRPr="00FB287C">
        <w:rPr>
          <w:rFonts w:cstheme="minorHAnsi"/>
          <w:i/>
        </w:rPr>
        <w:t>performance</w:t>
      </w:r>
      <w:r w:rsidR="00956E30">
        <w:rPr>
          <w:rFonts w:cstheme="minorHAnsi"/>
        </w:rPr>
        <w:t xml:space="preserve"> organizzativa</w:t>
      </w:r>
      <w:r w:rsidRPr="00FE4236">
        <w:rPr>
          <w:rFonts w:cstheme="minorHAnsi"/>
        </w:rPr>
        <w:t>); i contributi individuali (</w:t>
      </w:r>
      <w:r w:rsidRPr="00FB287C">
        <w:rPr>
          <w:rFonts w:cstheme="minorHAnsi"/>
          <w:i/>
        </w:rPr>
        <w:t>performance</w:t>
      </w:r>
      <w:r w:rsidRPr="00FE4236">
        <w:rPr>
          <w:rFonts w:cstheme="minorHAnsi"/>
        </w:rPr>
        <w:t xml:space="preserve"> individuali). </w:t>
      </w:r>
    </w:p>
    <w:p w14:paraId="02B84EFA" w14:textId="3B9549D5" w:rsidR="00C50C64" w:rsidRDefault="0021298C" w:rsidP="00614898">
      <w:pPr>
        <w:spacing w:before="120"/>
        <w:rPr>
          <w:rFonts w:cstheme="minorHAnsi"/>
        </w:rPr>
      </w:pPr>
      <w:r w:rsidRPr="00FE4236">
        <w:rPr>
          <w:rFonts w:cstheme="minorHAnsi"/>
        </w:rPr>
        <w:t xml:space="preserve">La misurazione </w:t>
      </w:r>
      <w:r w:rsidR="008D03B3" w:rsidRPr="00FE4236">
        <w:rPr>
          <w:rFonts w:cstheme="minorHAnsi"/>
        </w:rPr>
        <w:t>può essere realizzat</w:t>
      </w:r>
      <w:r w:rsidR="00577D79" w:rsidRPr="00FE4236">
        <w:rPr>
          <w:rFonts w:cstheme="minorHAnsi"/>
        </w:rPr>
        <w:t>a</w:t>
      </w:r>
      <w:r w:rsidR="008D03B3" w:rsidRPr="00FE4236">
        <w:rPr>
          <w:rFonts w:cstheme="minorHAnsi"/>
        </w:rPr>
        <w:t xml:space="preserve"> </w:t>
      </w:r>
      <w:r w:rsidR="00807A46">
        <w:rPr>
          <w:rFonts w:cstheme="minorHAnsi"/>
        </w:rPr>
        <w:t>in momenti differenti</w:t>
      </w:r>
      <w:r w:rsidR="00D364CB" w:rsidRPr="00FE4236">
        <w:rPr>
          <w:rFonts w:cstheme="minorHAnsi"/>
        </w:rPr>
        <w:t xml:space="preserve"> </w:t>
      </w:r>
      <w:r w:rsidR="00807A46">
        <w:rPr>
          <w:rFonts w:cstheme="minorHAnsi"/>
        </w:rPr>
        <w:t>in relazione alle</w:t>
      </w:r>
      <w:r w:rsidR="00D364CB" w:rsidRPr="00FE4236">
        <w:rPr>
          <w:rFonts w:cstheme="minorHAnsi"/>
        </w:rPr>
        <w:t xml:space="preserve"> esigenze dei </w:t>
      </w:r>
      <w:r w:rsidR="00807A46">
        <w:rPr>
          <w:rFonts w:cstheme="minorHAnsi"/>
        </w:rPr>
        <w:t>diversi decisori</w:t>
      </w:r>
      <w:r w:rsidR="00D364CB" w:rsidRPr="00FE4236">
        <w:rPr>
          <w:rFonts w:cstheme="minorHAnsi"/>
        </w:rPr>
        <w:t xml:space="preserve">. </w:t>
      </w:r>
      <w:r w:rsidR="00FA1B5C" w:rsidRPr="00FE4236">
        <w:rPr>
          <w:rFonts w:cstheme="minorHAnsi"/>
        </w:rPr>
        <w:t xml:space="preserve">Tipicamente, infatti, i sistemi prevedono delle misurazioni intermedie (monitoraggio) ed una misurazione finale alla conclusione del periodo (anno) di riferimento. </w:t>
      </w:r>
      <w:r w:rsidR="004D51D0">
        <w:rPr>
          <w:rFonts w:cstheme="minorHAnsi"/>
        </w:rPr>
        <w:t>La frequenza del monitoraggio può variare a seconda delle caratteristiche dei</w:t>
      </w:r>
      <w:r w:rsidR="00D364CB" w:rsidRPr="00FE4236">
        <w:rPr>
          <w:rFonts w:cstheme="minorHAnsi"/>
        </w:rPr>
        <w:t xml:space="preserve"> fenomeni </w:t>
      </w:r>
      <w:r w:rsidR="004D51D0">
        <w:rPr>
          <w:rFonts w:cstheme="minorHAnsi"/>
        </w:rPr>
        <w:t>oggetto di osservazione.</w:t>
      </w:r>
      <w:r w:rsidRPr="00FE4236">
        <w:rPr>
          <w:rFonts w:cstheme="minorHAnsi"/>
        </w:rPr>
        <w:t xml:space="preserve"> </w:t>
      </w:r>
      <w:r w:rsidR="008322E2" w:rsidRPr="00FE4236">
        <w:rPr>
          <w:rFonts w:cstheme="minorHAnsi"/>
        </w:rPr>
        <w:t>In tutti i casi le attività di monitoraggio devono essere documentate mediante un efficace sistema di reportistica.</w:t>
      </w:r>
    </w:p>
    <w:p w14:paraId="55938CE0" w14:textId="77777777" w:rsidR="008322E2" w:rsidRPr="00FE4236" w:rsidRDefault="00C826C0" w:rsidP="00614898">
      <w:pPr>
        <w:spacing w:before="120"/>
        <w:rPr>
          <w:rFonts w:cstheme="minorHAnsi"/>
        </w:rPr>
      </w:pPr>
      <w:r w:rsidRPr="00FE4236">
        <w:rPr>
          <w:rFonts w:cstheme="minorHAnsi"/>
        </w:rPr>
        <w:t>Nel</w:t>
      </w:r>
      <w:r w:rsidR="008D03B3" w:rsidRPr="00FE4236">
        <w:rPr>
          <w:rFonts w:cstheme="minorHAnsi"/>
        </w:rPr>
        <w:t>l’ultima fase,</w:t>
      </w:r>
      <w:r w:rsidR="00FB3C2C" w:rsidRPr="00FE4236">
        <w:rPr>
          <w:rFonts w:cstheme="minorHAnsi"/>
        </w:rPr>
        <w:t xml:space="preserve"> sulla base del</w:t>
      </w:r>
      <w:r w:rsidR="008D03B3" w:rsidRPr="00FE4236">
        <w:rPr>
          <w:rFonts w:cstheme="minorHAnsi"/>
        </w:rPr>
        <w:t xml:space="preserve"> livello </w:t>
      </w:r>
      <w:r w:rsidRPr="00FE4236">
        <w:rPr>
          <w:rFonts w:cstheme="minorHAnsi"/>
        </w:rPr>
        <w:t xml:space="preserve">misurato </w:t>
      </w:r>
      <w:r w:rsidR="008D03B3" w:rsidRPr="00FE4236">
        <w:rPr>
          <w:rFonts w:cstheme="minorHAnsi"/>
        </w:rPr>
        <w:t xml:space="preserve">di raggiungimento </w:t>
      </w:r>
      <w:r w:rsidR="008322E2" w:rsidRPr="00FE4236">
        <w:rPr>
          <w:rFonts w:cstheme="minorHAnsi"/>
        </w:rPr>
        <w:t>degli obiettivi</w:t>
      </w:r>
      <w:r w:rsidR="008D03B3" w:rsidRPr="00FE4236">
        <w:rPr>
          <w:rFonts w:cstheme="minorHAnsi"/>
        </w:rPr>
        <w:t xml:space="preserve"> rispetto </w:t>
      </w:r>
      <w:r w:rsidR="008322E2" w:rsidRPr="00FE4236">
        <w:rPr>
          <w:rFonts w:cstheme="minorHAnsi"/>
        </w:rPr>
        <w:t xml:space="preserve">ai </w:t>
      </w:r>
      <w:r w:rsidR="008322E2" w:rsidRPr="00FE4236">
        <w:rPr>
          <w:rFonts w:cstheme="minorHAnsi"/>
          <w:i/>
        </w:rPr>
        <w:t>target</w:t>
      </w:r>
      <w:r w:rsidR="008322E2" w:rsidRPr="00FE4236">
        <w:rPr>
          <w:rFonts w:cstheme="minorHAnsi"/>
        </w:rPr>
        <w:t xml:space="preserve"> prefissati</w:t>
      </w:r>
      <w:r w:rsidR="008D03B3" w:rsidRPr="00FE4236">
        <w:rPr>
          <w:rFonts w:cstheme="minorHAnsi"/>
        </w:rPr>
        <w:t xml:space="preserve">, si effettua la </w:t>
      </w:r>
      <w:r w:rsidR="008D03B3" w:rsidRPr="00FE4236">
        <w:rPr>
          <w:rFonts w:cstheme="minorHAnsi"/>
          <w:i/>
        </w:rPr>
        <w:t xml:space="preserve">valutazione, </w:t>
      </w:r>
      <w:r w:rsidR="008D03B3" w:rsidRPr="00FE4236">
        <w:rPr>
          <w:rFonts w:cstheme="minorHAnsi"/>
        </w:rPr>
        <w:t xml:space="preserve">ovvero si </w:t>
      </w:r>
      <w:r w:rsidR="008322E2" w:rsidRPr="00FE4236">
        <w:rPr>
          <w:rFonts w:cstheme="minorHAnsi"/>
        </w:rPr>
        <w:t xml:space="preserve">formula un “giudizio” complessivo sulla </w:t>
      </w:r>
      <w:r w:rsidR="008322E2" w:rsidRPr="00FB287C">
        <w:rPr>
          <w:rFonts w:cstheme="minorHAnsi"/>
          <w:i/>
        </w:rPr>
        <w:t>performance</w:t>
      </w:r>
      <w:r w:rsidR="00695EC6" w:rsidRPr="00FE4236">
        <w:rPr>
          <w:rFonts w:cstheme="minorHAnsi"/>
        </w:rPr>
        <w:t>,</w:t>
      </w:r>
      <w:r w:rsidR="008322E2" w:rsidRPr="00FE4236">
        <w:rPr>
          <w:rFonts w:cstheme="minorHAnsi"/>
        </w:rPr>
        <w:t xml:space="preserve"> </w:t>
      </w:r>
      <w:r w:rsidR="008D03B3" w:rsidRPr="00FE4236">
        <w:rPr>
          <w:rFonts w:cstheme="minorHAnsi"/>
        </w:rPr>
        <w:t>cerca</w:t>
      </w:r>
      <w:r w:rsidR="008322E2" w:rsidRPr="00FE4236">
        <w:rPr>
          <w:rFonts w:cstheme="minorHAnsi"/>
        </w:rPr>
        <w:t>ndo</w:t>
      </w:r>
      <w:r w:rsidR="008D03B3" w:rsidRPr="00FE4236">
        <w:rPr>
          <w:rFonts w:cstheme="minorHAnsi"/>
        </w:rPr>
        <w:t xml:space="preserve"> di comprendere</w:t>
      </w:r>
      <w:r w:rsidR="008322E2" w:rsidRPr="00FE4236">
        <w:rPr>
          <w:rFonts w:cstheme="minorHAnsi"/>
        </w:rPr>
        <w:t xml:space="preserve"> </w:t>
      </w:r>
      <w:r w:rsidR="008D03B3" w:rsidRPr="00FE4236">
        <w:rPr>
          <w:rFonts w:cstheme="minorHAnsi"/>
        </w:rPr>
        <w:t>i fattori (interni ed esterni) che possono aver influito positivamente o negativamente</w:t>
      </w:r>
      <w:r w:rsidR="00F05ECB" w:rsidRPr="00FE4236">
        <w:rPr>
          <w:rFonts w:cstheme="minorHAnsi"/>
        </w:rPr>
        <w:t xml:space="preserve"> sul grado di raggiungimento degli obiettivi</w:t>
      </w:r>
      <w:r w:rsidR="00D912FA" w:rsidRPr="00FE4236">
        <w:rPr>
          <w:rFonts w:cstheme="minorHAnsi"/>
        </w:rPr>
        <w:t xml:space="preserve"> medesimi</w:t>
      </w:r>
      <w:r w:rsidR="00594A74" w:rsidRPr="00FE4236">
        <w:rPr>
          <w:rFonts w:cstheme="minorHAnsi"/>
        </w:rPr>
        <w:t>, anche al fine di apprendere per migliorare nell’anno successivo</w:t>
      </w:r>
      <w:r w:rsidR="006545BB">
        <w:rPr>
          <w:rFonts w:cstheme="minorHAnsi"/>
        </w:rPr>
        <w:t>.</w:t>
      </w:r>
    </w:p>
    <w:p w14:paraId="38D55076" w14:textId="1CD8BA2C" w:rsidR="001F55CF" w:rsidRDefault="00FB3C2C" w:rsidP="001F55CF">
      <w:pPr>
        <w:spacing w:before="120"/>
        <w:rPr>
          <w:rFonts w:cstheme="minorHAnsi"/>
        </w:rPr>
      </w:pPr>
      <w:r w:rsidRPr="00FE4236">
        <w:rPr>
          <w:rFonts w:cstheme="minorHAnsi"/>
        </w:rPr>
        <w:lastRenderedPageBreak/>
        <w:t xml:space="preserve">In base </w:t>
      </w:r>
      <w:r w:rsidR="008D03B3" w:rsidRPr="00FE4236">
        <w:rPr>
          <w:rFonts w:cstheme="minorHAnsi"/>
        </w:rPr>
        <w:t xml:space="preserve">al </w:t>
      </w:r>
      <w:r w:rsidR="004D51D0">
        <w:rPr>
          <w:rFonts w:cstheme="minorHAnsi"/>
        </w:rPr>
        <w:t>d</w:t>
      </w:r>
      <w:r w:rsidR="008D03B3" w:rsidRPr="00FE4236">
        <w:rPr>
          <w:rFonts w:cstheme="minorHAnsi"/>
        </w:rPr>
        <w:t xml:space="preserve">.lgs. 150/2009 </w:t>
      </w:r>
      <w:r w:rsidR="007E11C0">
        <w:rPr>
          <w:rFonts w:cstheme="minorHAnsi"/>
        </w:rPr>
        <w:t>la fase di valutazione</w:t>
      </w:r>
      <w:r w:rsidR="008D03B3" w:rsidRPr="00FE4236">
        <w:rPr>
          <w:rFonts w:cstheme="minorHAnsi"/>
        </w:rPr>
        <w:t xml:space="preserve"> </w:t>
      </w:r>
      <w:r w:rsidRPr="00614898">
        <w:rPr>
          <w:rFonts w:cstheme="minorHAnsi"/>
        </w:rPr>
        <w:t xml:space="preserve">deve avere </w:t>
      </w:r>
      <w:r w:rsidR="008D03B3" w:rsidRPr="00614898">
        <w:rPr>
          <w:rFonts w:cstheme="minorHAnsi"/>
        </w:rPr>
        <w:t xml:space="preserve">come </w:t>
      </w:r>
      <w:r w:rsidR="008D03B3" w:rsidRPr="00614898">
        <w:rPr>
          <w:rFonts w:cstheme="minorHAnsi"/>
          <w:i/>
        </w:rPr>
        <w:t>output</w:t>
      </w:r>
      <w:r w:rsidR="008D03B3" w:rsidRPr="00614898">
        <w:rPr>
          <w:rFonts w:cstheme="minorHAnsi"/>
        </w:rPr>
        <w:t xml:space="preserve"> la </w:t>
      </w:r>
      <w:r w:rsidR="008D03B3" w:rsidRPr="00614898">
        <w:rPr>
          <w:rFonts w:cstheme="minorHAnsi"/>
          <w:b/>
        </w:rPr>
        <w:t xml:space="preserve">Relazione </w:t>
      </w:r>
      <w:r w:rsidR="00695EC6" w:rsidRPr="00614898">
        <w:rPr>
          <w:rFonts w:cstheme="minorHAnsi"/>
          <w:b/>
        </w:rPr>
        <w:t xml:space="preserve">annuale </w:t>
      </w:r>
      <w:r w:rsidR="008D03B3" w:rsidRPr="00614898">
        <w:rPr>
          <w:rFonts w:cstheme="minorHAnsi"/>
          <w:b/>
        </w:rPr>
        <w:t xml:space="preserve">sulla </w:t>
      </w:r>
      <w:r w:rsidR="008D03B3" w:rsidRPr="00614898">
        <w:rPr>
          <w:rFonts w:cstheme="minorHAnsi"/>
          <w:b/>
          <w:i/>
        </w:rPr>
        <w:t>Performance</w:t>
      </w:r>
      <w:r w:rsidR="009066AC" w:rsidRPr="00614898">
        <w:rPr>
          <w:rFonts w:cstheme="minorHAnsi"/>
          <w:b/>
          <w:i/>
        </w:rPr>
        <w:t xml:space="preserve"> </w:t>
      </w:r>
      <w:r w:rsidR="009066AC" w:rsidRPr="00614898">
        <w:rPr>
          <w:rFonts w:cstheme="minorHAnsi"/>
        </w:rPr>
        <w:t xml:space="preserve">che, evidenzia, a consuntivo, i risultati </w:t>
      </w:r>
      <w:r w:rsidR="00503045" w:rsidRPr="00614898">
        <w:rPr>
          <w:rFonts w:cstheme="minorHAnsi"/>
        </w:rPr>
        <w:t xml:space="preserve">organizzativi </w:t>
      </w:r>
      <w:r w:rsidR="009066AC" w:rsidRPr="00614898">
        <w:rPr>
          <w:rFonts w:cstheme="minorHAnsi"/>
        </w:rPr>
        <w:t xml:space="preserve">e individuali raggiunti rispetto </w:t>
      </w:r>
      <w:r w:rsidR="00BE3849" w:rsidRPr="00614898">
        <w:rPr>
          <w:rFonts w:cstheme="minorHAnsi"/>
        </w:rPr>
        <w:t>agli</w:t>
      </w:r>
      <w:r w:rsidR="009066AC" w:rsidRPr="00614898">
        <w:rPr>
          <w:rFonts w:cstheme="minorHAnsi"/>
        </w:rPr>
        <w:t xml:space="preserve"> obiettivi programmati </w:t>
      </w:r>
      <w:r w:rsidR="00BE3849" w:rsidRPr="00614898">
        <w:rPr>
          <w:rFonts w:cstheme="minorHAnsi"/>
        </w:rPr>
        <w:t xml:space="preserve">e </w:t>
      </w:r>
      <w:r w:rsidR="009066AC" w:rsidRPr="00614898">
        <w:rPr>
          <w:rFonts w:cstheme="minorHAnsi"/>
        </w:rPr>
        <w:t>formalizzati</w:t>
      </w:r>
      <w:r w:rsidR="00BE3849" w:rsidRPr="00614898">
        <w:rPr>
          <w:rFonts w:cstheme="minorHAnsi"/>
        </w:rPr>
        <w:t xml:space="preserve"> nel </w:t>
      </w:r>
      <w:r w:rsidR="009B1E7A" w:rsidRPr="00614898">
        <w:rPr>
          <w:rFonts w:cstheme="minorHAnsi"/>
        </w:rPr>
        <w:t>Piano</w:t>
      </w:r>
      <w:r w:rsidR="002C0C5B" w:rsidRPr="00614898">
        <w:rPr>
          <w:rFonts w:cstheme="minorHAnsi"/>
        </w:rPr>
        <w:t xml:space="preserve">. Nella Relazione, l’amministrazione inoltre evidenzia le modalità </w:t>
      </w:r>
      <w:r w:rsidR="005F13A8">
        <w:rPr>
          <w:rFonts w:cstheme="minorHAnsi"/>
        </w:rPr>
        <w:t>secondo cui</w:t>
      </w:r>
      <w:r w:rsidR="002C0C5B" w:rsidRPr="00614898">
        <w:rPr>
          <w:rFonts w:cstheme="minorHAnsi"/>
        </w:rPr>
        <w:t xml:space="preserve"> si è svolto</w:t>
      </w:r>
      <w:r w:rsidR="001F55CF">
        <w:rPr>
          <w:rFonts w:cstheme="minorHAnsi"/>
        </w:rPr>
        <w:t>,</w:t>
      </w:r>
      <w:r w:rsidR="002C0C5B" w:rsidRPr="00614898">
        <w:rPr>
          <w:rFonts w:cstheme="minorHAnsi"/>
        </w:rPr>
        <w:t xml:space="preserve"> nell’anno di riferimento</w:t>
      </w:r>
      <w:r w:rsidR="001F55CF">
        <w:rPr>
          <w:rFonts w:cstheme="minorHAnsi"/>
        </w:rPr>
        <w:t>,</w:t>
      </w:r>
      <w:r w:rsidR="002C0C5B" w:rsidRPr="00614898">
        <w:rPr>
          <w:rFonts w:cstheme="minorHAnsi"/>
        </w:rPr>
        <w:t xml:space="preserve"> l’intero processo di misurazione e valutazione.</w:t>
      </w:r>
    </w:p>
    <w:p w14:paraId="4D5FB69B" w14:textId="6A7CA332" w:rsidR="00EA5C0B" w:rsidRPr="001F55CF" w:rsidRDefault="002C4AD2" w:rsidP="001F55CF">
      <w:pPr>
        <w:spacing w:before="120"/>
        <w:rPr>
          <w:rFonts w:cstheme="minorHAnsi"/>
        </w:rPr>
      </w:pPr>
      <w:r w:rsidRPr="00AC4037">
        <w:rPr>
          <w:rFonts w:cstheme="minorHAnsi"/>
        </w:rPr>
        <w:t xml:space="preserve">È infine </w:t>
      </w:r>
      <w:r w:rsidR="00BC52A8" w:rsidRPr="00AC4037">
        <w:rPr>
          <w:rFonts w:cstheme="minorHAnsi"/>
        </w:rPr>
        <w:t>importante precisare che</w:t>
      </w:r>
      <w:r w:rsidR="00BA3C4F">
        <w:rPr>
          <w:rFonts w:cstheme="minorHAnsi"/>
        </w:rPr>
        <w:t xml:space="preserve"> la misurazione e valutazione della </w:t>
      </w:r>
      <w:r w:rsidR="00BA3C4F" w:rsidRPr="00FB287C">
        <w:rPr>
          <w:rFonts w:cstheme="minorHAnsi"/>
          <w:i/>
        </w:rPr>
        <w:t>p</w:t>
      </w:r>
      <w:r w:rsidR="00EA5C0B" w:rsidRPr="00FB287C">
        <w:rPr>
          <w:rFonts w:cstheme="minorHAnsi"/>
          <w:i/>
        </w:rPr>
        <w:t>erformance</w:t>
      </w:r>
      <w:r w:rsidR="00190624" w:rsidRPr="00AC4037">
        <w:rPr>
          <w:rFonts w:cstheme="minorHAnsi"/>
        </w:rPr>
        <w:t xml:space="preserve"> </w:t>
      </w:r>
      <w:r w:rsidR="00EA5C0B" w:rsidRPr="00AC4037">
        <w:rPr>
          <w:rFonts w:cstheme="minorHAnsi"/>
        </w:rPr>
        <w:t xml:space="preserve">si </w:t>
      </w:r>
      <w:r w:rsidR="00FB287C">
        <w:rPr>
          <w:rFonts w:cstheme="minorHAnsi"/>
        </w:rPr>
        <w:t>riferiscono</w:t>
      </w:r>
      <w:r w:rsidR="00190624" w:rsidRPr="00AC4037">
        <w:rPr>
          <w:rFonts w:cstheme="minorHAnsi"/>
        </w:rPr>
        <w:t xml:space="preserve"> </w:t>
      </w:r>
      <w:r w:rsidR="00EA5C0B" w:rsidRPr="00AC4037">
        <w:rPr>
          <w:rFonts w:cstheme="minorHAnsi"/>
        </w:rPr>
        <w:t>ad unità di analisi di</w:t>
      </w:r>
      <w:r w:rsidR="003A3B8D" w:rsidRPr="00AC4037">
        <w:rPr>
          <w:rFonts w:cstheme="minorHAnsi"/>
        </w:rPr>
        <w:t xml:space="preserve">fferenti </w:t>
      </w:r>
      <w:r w:rsidR="00190624" w:rsidRPr="00AC4037">
        <w:rPr>
          <w:rFonts w:cstheme="minorHAnsi"/>
        </w:rPr>
        <w:t xml:space="preserve">ma </w:t>
      </w:r>
      <w:r w:rsidR="003A3B8D" w:rsidRPr="00AC4037">
        <w:rPr>
          <w:rFonts w:cstheme="minorHAnsi"/>
        </w:rPr>
        <w:t>tra loro correlate</w:t>
      </w:r>
      <w:r w:rsidR="00EA5C0B" w:rsidRPr="00AC4037">
        <w:rPr>
          <w:rFonts w:cstheme="minorHAnsi"/>
        </w:rPr>
        <w:t>:</w:t>
      </w:r>
    </w:p>
    <w:p w14:paraId="6BED3FDB" w14:textId="77777777" w:rsidR="00EA5C0B" w:rsidRPr="00FE4236" w:rsidRDefault="00A266D7" w:rsidP="007F4A75">
      <w:pPr>
        <w:pStyle w:val="Paragrafoelenco"/>
        <w:numPr>
          <w:ilvl w:val="0"/>
          <w:numId w:val="5"/>
        </w:numPr>
        <w:spacing w:before="60" w:line="240" w:lineRule="auto"/>
        <w:ind w:left="714" w:hanging="357"/>
        <w:contextualSpacing w:val="0"/>
        <w:rPr>
          <w:rFonts w:cstheme="minorHAnsi"/>
        </w:rPr>
      </w:pPr>
      <w:r>
        <w:rPr>
          <w:rFonts w:cstheme="minorHAnsi"/>
          <w:i/>
        </w:rPr>
        <w:t>a</w:t>
      </w:r>
      <w:r w:rsidR="00EA5C0B" w:rsidRPr="00FE4236">
        <w:rPr>
          <w:rFonts w:cstheme="minorHAnsi"/>
          <w:i/>
        </w:rPr>
        <w:t>mministrazione nel suo complesso</w:t>
      </w:r>
      <w:r w:rsidR="00EA5C0B" w:rsidRPr="00FE4236">
        <w:rPr>
          <w:rFonts w:cstheme="minorHAnsi"/>
        </w:rPr>
        <w:t xml:space="preserve">, ad esempio il </w:t>
      </w:r>
      <w:r w:rsidR="00FB287C" w:rsidRPr="00FB287C">
        <w:rPr>
          <w:rFonts w:cstheme="minorHAnsi"/>
        </w:rPr>
        <w:t>Ministero</w:t>
      </w:r>
      <w:r w:rsidR="00527266">
        <w:rPr>
          <w:rFonts w:cstheme="minorHAnsi"/>
        </w:rPr>
        <w:t xml:space="preserve"> delle i</w:t>
      </w:r>
      <w:r w:rsidR="00EA5C0B" w:rsidRPr="00FE4236">
        <w:rPr>
          <w:rFonts w:cstheme="minorHAnsi"/>
        </w:rPr>
        <w:t xml:space="preserve">nfrastrutture e trasporti </w:t>
      </w:r>
      <w:r w:rsidR="003A3B8D" w:rsidRPr="00FE4236">
        <w:rPr>
          <w:rFonts w:cstheme="minorHAnsi"/>
        </w:rPr>
        <w:t xml:space="preserve">(MIT) </w:t>
      </w:r>
      <w:r w:rsidR="00E23422" w:rsidRPr="00FE4236">
        <w:rPr>
          <w:rFonts w:cstheme="minorHAnsi"/>
        </w:rPr>
        <w:t>in modo unitario</w:t>
      </w:r>
      <w:r w:rsidR="00D1240C" w:rsidRPr="00FE4236">
        <w:rPr>
          <w:rFonts w:cstheme="minorHAnsi"/>
        </w:rPr>
        <w:t xml:space="preserve"> includendo sia le strutture centrali che periferiche</w:t>
      </w:r>
      <w:r>
        <w:rPr>
          <w:rFonts w:cstheme="minorHAnsi"/>
        </w:rPr>
        <w:t>;</w:t>
      </w:r>
    </w:p>
    <w:p w14:paraId="07B7B5D0" w14:textId="77777777" w:rsidR="0003255D" w:rsidRDefault="00A266D7" w:rsidP="007F4A75">
      <w:pPr>
        <w:pStyle w:val="Paragrafoelenco"/>
        <w:numPr>
          <w:ilvl w:val="0"/>
          <w:numId w:val="5"/>
        </w:numPr>
        <w:spacing w:before="60" w:line="240" w:lineRule="auto"/>
        <w:ind w:left="714" w:hanging="357"/>
        <w:contextualSpacing w:val="0"/>
        <w:rPr>
          <w:rFonts w:cstheme="minorHAnsi"/>
        </w:rPr>
      </w:pPr>
      <w:r>
        <w:rPr>
          <w:rFonts w:cstheme="minorHAnsi"/>
          <w:i/>
        </w:rPr>
        <w:t>s</w:t>
      </w:r>
      <w:r w:rsidR="00152A7C">
        <w:rPr>
          <w:rFonts w:cstheme="minorHAnsi"/>
          <w:i/>
        </w:rPr>
        <w:t>ingole articolazioni dell’a</w:t>
      </w:r>
      <w:r w:rsidR="00A069D1" w:rsidRPr="00FE4236">
        <w:rPr>
          <w:rFonts w:cstheme="minorHAnsi"/>
          <w:i/>
        </w:rPr>
        <w:t>mministrazione</w:t>
      </w:r>
      <w:r w:rsidR="00042FA1" w:rsidRPr="00FE4236">
        <w:rPr>
          <w:rFonts w:cstheme="minorHAnsi"/>
          <w:i/>
        </w:rPr>
        <w:t>,</w:t>
      </w:r>
      <w:r w:rsidR="003A3B8D" w:rsidRPr="00FE4236">
        <w:rPr>
          <w:rFonts w:cstheme="minorHAnsi"/>
          <w:i/>
        </w:rPr>
        <w:t xml:space="preserve"> </w:t>
      </w:r>
      <w:r w:rsidR="003A3B8D" w:rsidRPr="00FE4236">
        <w:rPr>
          <w:rFonts w:cstheme="minorHAnsi"/>
        </w:rPr>
        <w:t>lungo tutto la linea organizzativa</w:t>
      </w:r>
      <w:r w:rsidR="00190624" w:rsidRPr="00FE4236">
        <w:rPr>
          <w:rFonts w:cstheme="minorHAnsi"/>
        </w:rPr>
        <w:t>,</w:t>
      </w:r>
      <w:r w:rsidR="00044866" w:rsidRPr="00FE4236">
        <w:rPr>
          <w:rFonts w:cstheme="minorHAnsi"/>
        </w:rPr>
        <w:t xml:space="preserve"> centrali o periferiche</w:t>
      </w:r>
      <w:r w:rsidR="003A3B8D" w:rsidRPr="00FE4236">
        <w:rPr>
          <w:rFonts w:cstheme="minorHAnsi"/>
        </w:rPr>
        <w:t xml:space="preserve">; con riferimento al MIT </w:t>
      </w:r>
      <w:r w:rsidR="00EA5C0B" w:rsidRPr="00FE4236">
        <w:rPr>
          <w:rFonts w:cstheme="minorHAnsi"/>
        </w:rPr>
        <w:t>ad esempio</w:t>
      </w:r>
      <w:r w:rsidR="00044866" w:rsidRPr="00FE4236">
        <w:rPr>
          <w:rFonts w:cstheme="minorHAnsi"/>
        </w:rPr>
        <w:t>:</w:t>
      </w:r>
      <w:r w:rsidR="00EA5C0B" w:rsidRPr="00FE4236">
        <w:rPr>
          <w:rFonts w:cstheme="minorHAnsi"/>
        </w:rPr>
        <w:t xml:space="preserve"> il </w:t>
      </w:r>
      <w:r w:rsidR="00527266">
        <w:rPr>
          <w:rFonts w:cstheme="minorHAnsi"/>
        </w:rPr>
        <w:t>Dipartimento per le i</w:t>
      </w:r>
      <w:r w:rsidR="003A3B8D" w:rsidRPr="00FE4236">
        <w:rPr>
          <w:rFonts w:cstheme="minorHAnsi"/>
        </w:rPr>
        <w:t xml:space="preserve">nfrastrutture, i sistemi informativi e statistici (I livello), la Direzione generale per la regolazione e i contratti pubblici (II livello), </w:t>
      </w:r>
      <w:r w:rsidR="00685037">
        <w:rPr>
          <w:rFonts w:cstheme="minorHAnsi"/>
        </w:rPr>
        <w:t xml:space="preserve">il </w:t>
      </w:r>
      <w:r w:rsidR="00527266">
        <w:rPr>
          <w:rFonts w:cstheme="minorHAnsi"/>
        </w:rPr>
        <w:t>Provveditorato alle opere p</w:t>
      </w:r>
      <w:r>
        <w:rPr>
          <w:rFonts w:cstheme="minorHAnsi"/>
        </w:rPr>
        <w:t>ubbliche</w:t>
      </w:r>
      <w:r w:rsidR="00685037">
        <w:rPr>
          <w:rFonts w:cstheme="minorHAnsi"/>
        </w:rPr>
        <w:t xml:space="preserve"> (articolazione territoriale)</w:t>
      </w:r>
      <w:r>
        <w:rPr>
          <w:rFonts w:cstheme="minorHAnsi"/>
        </w:rPr>
        <w:t xml:space="preserve">, </w:t>
      </w:r>
      <w:r w:rsidR="003A3B8D" w:rsidRPr="00FE4236">
        <w:rPr>
          <w:rFonts w:cstheme="minorHAnsi"/>
        </w:rPr>
        <w:t xml:space="preserve">la </w:t>
      </w:r>
      <w:r w:rsidR="00C24282" w:rsidRPr="00FE4236">
        <w:rPr>
          <w:rFonts w:cstheme="minorHAnsi"/>
        </w:rPr>
        <w:t>Div</w:t>
      </w:r>
      <w:r w:rsidR="00527266">
        <w:rPr>
          <w:rFonts w:cstheme="minorHAnsi"/>
        </w:rPr>
        <w:t xml:space="preserve">. </w:t>
      </w:r>
      <w:r w:rsidR="00C24282" w:rsidRPr="00FE4236">
        <w:rPr>
          <w:rFonts w:cstheme="minorHAnsi"/>
        </w:rPr>
        <w:t xml:space="preserve">1 - Affari generali </w:t>
      </w:r>
      <w:r w:rsidR="00C24282">
        <w:rPr>
          <w:rFonts w:cstheme="minorHAnsi"/>
        </w:rPr>
        <w:t xml:space="preserve">della </w:t>
      </w:r>
      <w:r w:rsidR="003A3B8D" w:rsidRPr="00FE4236">
        <w:rPr>
          <w:rFonts w:cstheme="minorHAnsi"/>
        </w:rPr>
        <w:t>Direzione generale per la regolazione e i contratti pubblici (III livello)</w:t>
      </w:r>
      <w:r>
        <w:rPr>
          <w:rFonts w:cstheme="minorHAnsi"/>
        </w:rPr>
        <w:t>;</w:t>
      </w:r>
    </w:p>
    <w:p w14:paraId="2DC6ACC7" w14:textId="77777777" w:rsidR="003A3B8D" w:rsidRPr="00BA3C4F" w:rsidRDefault="00A266D7" w:rsidP="007F4A75">
      <w:pPr>
        <w:pStyle w:val="Paragrafoelenco"/>
        <w:numPr>
          <w:ilvl w:val="0"/>
          <w:numId w:val="5"/>
        </w:numPr>
        <w:spacing w:before="60" w:line="240" w:lineRule="auto"/>
        <w:ind w:left="714" w:hanging="357"/>
        <w:contextualSpacing w:val="0"/>
        <w:rPr>
          <w:rFonts w:cstheme="minorHAnsi"/>
        </w:rPr>
      </w:pPr>
      <w:r w:rsidRPr="00BA3C4F">
        <w:rPr>
          <w:rFonts w:cstheme="minorHAnsi"/>
          <w:i/>
        </w:rPr>
        <w:t>p</w:t>
      </w:r>
      <w:r w:rsidR="006A3A85" w:rsidRPr="00BA3C4F">
        <w:rPr>
          <w:rFonts w:cstheme="minorHAnsi"/>
          <w:i/>
        </w:rPr>
        <w:t>rocess</w:t>
      </w:r>
      <w:r w:rsidR="00181030" w:rsidRPr="00BA3C4F">
        <w:rPr>
          <w:rFonts w:cstheme="minorHAnsi"/>
          <w:i/>
        </w:rPr>
        <w:t>i</w:t>
      </w:r>
      <w:r w:rsidR="00364176" w:rsidRPr="00BA3C4F">
        <w:rPr>
          <w:rFonts w:cstheme="minorHAnsi"/>
          <w:i/>
        </w:rPr>
        <w:t xml:space="preserve"> e progetti, </w:t>
      </w:r>
      <w:r w:rsidR="00364176" w:rsidRPr="00BA3C4F">
        <w:rPr>
          <w:rFonts w:cstheme="minorHAnsi"/>
        </w:rPr>
        <w:t>s</w:t>
      </w:r>
      <w:r w:rsidR="00382358" w:rsidRPr="00BA3C4F">
        <w:rPr>
          <w:rFonts w:cstheme="minorHAnsi"/>
        </w:rPr>
        <w:t>u cui si tornerà nel paragrafo 4</w:t>
      </w:r>
      <w:r w:rsidR="00364176" w:rsidRPr="00BA3C4F">
        <w:rPr>
          <w:rFonts w:cstheme="minorHAnsi"/>
        </w:rPr>
        <w:t>.</w:t>
      </w:r>
      <w:r w:rsidR="00B0038E" w:rsidRPr="00BA3C4F">
        <w:rPr>
          <w:rFonts w:cstheme="minorHAnsi"/>
        </w:rPr>
        <w:t>1</w:t>
      </w:r>
      <w:r w:rsidRPr="00BA3C4F">
        <w:rPr>
          <w:rFonts w:cstheme="minorHAnsi"/>
        </w:rPr>
        <w:t>;</w:t>
      </w:r>
    </w:p>
    <w:p w14:paraId="39DF1B52" w14:textId="77777777" w:rsidR="00044866" w:rsidRPr="006D51CF" w:rsidRDefault="00A266D7" w:rsidP="007F4A75">
      <w:pPr>
        <w:pStyle w:val="Paragrafoelenco"/>
        <w:numPr>
          <w:ilvl w:val="0"/>
          <w:numId w:val="5"/>
        </w:numPr>
        <w:spacing w:before="60" w:line="240" w:lineRule="auto"/>
        <w:ind w:left="714" w:hanging="357"/>
        <w:contextualSpacing w:val="0"/>
        <w:rPr>
          <w:rFonts w:cstheme="minorHAnsi"/>
        </w:rPr>
      </w:pPr>
      <w:r>
        <w:rPr>
          <w:rFonts w:cstheme="minorHAnsi"/>
          <w:i/>
        </w:rPr>
        <w:t>i</w:t>
      </w:r>
      <w:r w:rsidR="00181030" w:rsidRPr="002076A0">
        <w:rPr>
          <w:rFonts w:cstheme="minorHAnsi"/>
          <w:i/>
        </w:rPr>
        <w:t>ndividui</w:t>
      </w:r>
      <w:r w:rsidR="00190624" w:rsidRPr="006D51CF">
        <w:rPr>
          <w:rFonts w:cstheme="minorHAnsi"/>
        </w:rPr>
        <w:t>.</w:t>
      </w:r>
    </w:p>
    <w:p w14:paraId="3F27E823" w14:textId="693E44D2" w:rsidR="00044866" w:rsidRPr="00FE4236" w:rsidRDefault="00044866" w:rsidP="007F4A75">
      <w:pPr>
        <w:spacing w:before="120"/>
        <w:rPr>
          <w:rFonts w:cstheme="minorHAnsi"/>
        </w:rPr>
      </w:pPr>
      <w:r w:rsidRPr="00FE4236">
        <w:rPr>
          <w:rFonts w:cstheme="minorHAnsi"/>
        </w:rPr>
        <w:t xml:space="preserve">Le unità </w:t>
      </w:r>
      <w:r w:rsidR="00807A46">
        <w:rPr>
          <w:rFonts w:cstheme="minorHAnsi"/>
        </w:rPr>
        <w:t xml:space="preserve">di analisi </w:t>
      </w:r>
      <w:r w:rsidRPr="00FE4236">
        <w:rPr>
          <w:rFonts w:cstheme="minorHAnsi"/>
        </w:rPr>
        <w:t>1,</w:t>
      </w:r>
      <w:r w:rsidR="00190624" w:rsidRPr="00FE4236">
        <w:rPr>
          <w:rFonts w:cstheme="minorHAnsi"/>
        </w:rPr>
        <w:t xml:space="preserve"> </w:t>
      </w:r>
      <w:r w:rsidRPr="00FE4236">
        <w:rPr>
          <w:rFonts w:cstheme="minorHAnsi"/>
        </w:rPr>
        <w:t>2,</w:t>
      </w:r>
      <w:r w:rsidR="00190624" w:rsidRPr="00FE4236">
        <w:rPr>
          <w:rFonts w:cstheme="minorHAnsi"/>
        </w:rPr>
        <w:t xml:space="preserve"> </w:t>
      </w:r>
      <w:r w:rsidR="00A32E5C" w:rsidRPr="00FE4236">
        <w:rPr>
          <w:rFonts w:cstheme="minorHAnsi"/>
        </w:rPr>
        <w:t xml:space="preserve">3 </w:t>
      </w:r>
      <w:r w:rsidR="00BD79E3" w:rsidRPr="00FE4236">
        <w:rPr>
          <w:rFonts w:cstheme="minorHAnsi"/>
        </w:rPr>
        <w:t xml:space="preserve">rientrano </w:t>
      </w:r>
      <w:r w:rsidRPr="00FE4236">
        <w:rPr>
          <w:rFonts w:cstheme="minorHAnsi"/>
        </w:rPr>
        <w:t>nel perimetro della</w:t>
      </w:r>
      <w:r w:rsidR="00BD79E3" w:rsidRPr="00FE4236">
        <w:rPr>
          <w:rFonts w:cstheme="minorHAnsi"/>
        </w:rPr>
        <w:t xml:space="preserve"> </w:t>
      </w:r>
      <w:r w:rsidR="00602D68" w:rsidRPr="00FB287C">
        <w:rPr>
          <w:rFonts w:cstheme="minorHAnsi"/>
          <w:i/>
        </w:rPr>
        <w:t>performance</w:t>
      </w:r>
      <w:r w:rsidR="00602D68" w:rsidRPr="00FE4236">
        <w:rPr>
          <w:rFonts w:cstheme="minorHAnsi"/>
        </w:rPr>
        <w:t xml:space="preserve"> organizzativa</w:t>
      </w:r>
      <w:r w:rsidRPr="00FE4236">
        <w:rPr>
          <w:rFonts w:cstheme="minorHAnsi"/>
        </w:rPr>
        <w:t xml:space="preserve">; mentre </w:t>
      </w:r>
      <w:r w:rsidR="00BD79E3" w:rsidRPr="00FE4236">
        <w:rPr>
          <w:rFonts w:cstheme="minorHAnsi"/>
        </w:rPr>
        <w:t xml:space="preserve">quando il </w:t>
      </w:r>
      <w:r w:rsidR="00BD79E3" w:rsidRPr="00AC4037">
        <w:rPr>
          <w:rFonts w:cstheme="minorHAnsi"/>
          <w:i/>
        </w:rPr>
        <w:t>focus</w:t>
      </w:r>
      <w:r w:rsidR="00BD79E3" w:rsidRPr="00FE4236">
        <w:rPr>
          <w:rFonts w:cstheme="minorHAnsi"/>
        </w:rPr>
        <w:t xml:space="preserve"> si sposta </w:t>
      </w:r>
      <w:r w:rsidR="00181030" w:rsidRPr="00FE4236">
        <w:rPr>
          <w:rFonts w:cstheme="minorHAnsi"/>
        </w:rPr>
        <w:t>sull’individuo</w:t>
      </w:r>
      <w:r w:rsidR="00BD79E3" w:rsidRPr="00FE4236">
        <w:rPr>
          <w:rFonts w:cstheme="minorHAnsi"/>
        </w:rPr>
        <w:t xml:space="preserve"> si entra nel campo della </w:t>
      </w:r>
      <w:r w:rsidR="00602D68" w:rsidRPr="00FB287C">
        <w:rPr>
          <w:rFonts w:cstheme="minorHAnsi"/>
          <w:i/>
        </w:rPr>
        <w:t>performance</w:t>
      </w:r>
      <w:r w:rsidR="00602D68" w:rsidRPr="00FE4236">
        <w:rPr>
          <w:rFonts w:cstheme="minorHAnsi"/>
        </w:rPr>
        <w:t xml:space="preserve"> </w:t>
      </w:r>
      <w:r w:rsidR="005C58A3" w:rsidRPr="005C58A3">
        <w:rPr>
          <w:rFonts w:cstheme="minorHAnsi"/>
        </w:rPr>
        <w:t>individuale</w:t>
      </w:r>
      <w:r w:rsidR="00BD79E3" w:rsidRPr="00FE4236">
        <w:rPr>
          <w:rFonts w:cstheme="minorHAnsi"/>
        </w:rPr>
        <w:t>.</w:t>
      </w:r>
    </w:p>
    <w:p w14:paraId="79016E43" w14:textId="77777777" w:rsidR="00F962CD" w:rsidRPr="00BF3B2D" w:rsidRDefault="00BD79E3" w:rsidP="007F4A75">
      <w:pPr>
        <w:spacing w:before="120"/>
        <w:rPr>
          <w:rFonts w:cstheme="minorHAnsi"/>
        </w:rPr>
      </w:pPr>
      <w:r w:rsidRPr="00FE4236">
        <w:rPr>
          <w:rFonts w:cstheme="minorHAnsi"/>
        </w:rPr>
        <w:t xml:space="preserve">È evidente che </w:t>
      </w:r>
      <w:r w:rsidR="00602D68" w:rsidRPr="00FB287C">
        <w:rPr>
          <w:rFonts w:cstheme="minorHAnsi"/>
          <w:i/>
        </w:rPr>
        <w:t>performance</w:t>
      </w:r>
      <w:r w:rsidR="00602D68" w:rsidRPr="00FE4236">
        <w:rPr>
          <w:rFonts w:cstheme="minorHAnsi"/>
        </w:rPr>
        <w:t xml:space="preserve"> organizzativa e </w:t>
      </w:r>
      <w:r w:rsidR="00602D68" w:rsidRPr="00FB287C">
        <w:rPr>
          <w:rFonts w:cstheme="minorHAnsi"/>
          <w:i/>
        </w:rPr>
        <w:t>performance</w:t>
      </w:r>
      <w:r w:rsidR="00602D68" w:rsidRPr="00FE4236">
        <w:rPr>
          <w:rFonts w:cstheme="minorHAnsi"/>
        </w:rPr>
        <w:t xml:space="preserve"> </w:t>
      </w:r>
      <w:r w:rsidR="005C58A3" w:rsidRPr="005C58A3">
        <w:rPr>
          <w:rFonts w:cstheme="minorHAnsi"/>
        </w:rPr>
        <w:t>individuale</w:t>
      </w:r>
      <w:r w:rsidR="00602D68" w:rsidRPr="00FE4236">
        <w:rPr>
          <w:rFonts w:cstheme="minorHAnsi"/>
        </w:rPr>
        <w:t xml:space="preserve"> </w:t>
      </w:r>
      <w:r w:rsidRPr="00FE4236">
        <w:rPr>
          <w:rFonts w:cstheme="minorHAnsi"/>
        </w:rPr>
        <w:t xml:space="preserve">sono strettamente correlate in tutte le fasi del ciclo: solo l’azione programmata e coordinata </w:t>
      </w:r>
      <w:r w:rsidR="005469C8" w:rsidRPr="00FE4236">
        <w:rPr>
          <w:rFonts w:cstheme="minorHAnsi"/>
        </w:rPr>
        <w:t>degli individui</w:t>
      </w:r>
      <w:r w:rsidRPr="00FE4236">
        <w:rPr>
          <w:rFonts w:cstheme="minorHAnsi"/>
        </w:rPr>
        <w:t xml:space="preserve"> consente </w:t>
      </w:r>
      <w:r w:rsidR="001B5865" w:rsidRPr="00FE4236">
        <w:rPr>
          <w:rFonts w:cstheme="minorHAnsi"/>
        </w:rPr>
        <w:t xml:space="preserve">infatti </w:t>
      </w:r>
      <w:r w:rsidRPr="00FE4236">
        <w:rPr>
          <w:rFonts w:cstheme="minorHAnsi"/>
        </w:rPr>
        <w:t xml:space="preserve">il raggiungimento di risultati </w:t>
      </w:r>
      <w:r w:rsidR="001B5865" w:rsidRPr="00FE4236">
        <w:rPr>
          <w:rFonts w:cstheme="minorHAnsi"/>
        </w:rPr>
        <w:t>organizzativi.</w:t>
      </w:r>
    </w:p>
    <w:p w14:paraId="46F00197" w14:textId="77777777" w:rsidR="00085755" w:rsidRPr="00FE4236" w:rsidRDefault="00085755" w:rsidP="00614898">
      <w:pPr>
        <w:pStyle w:val="Titolo1"/>
      </w:pPr>
      <w:bookmarkStart w:id="5" w:name="_Toc499548980"/>
      <w:bookmarkStart w:id="6" w:name="_Toc499548995"/>
      <w:bookmarkStart w:id="7" w:name="_Toc498958846"/>
      <w:bookmarkStart w:id="8" w:name="_Toc502226248"/>
      <w:bookmarkEnd w:id="5"/>
      <w:bookmarkEnd w:id="6"/>
      <w:r w:rsidRPr="00FE4236">
        <w:t xml:space="preserve">La misurazione e valutazione della </w:t>
      </w:r>
      <w:r w:rsidR="00BE5A77" w:rsidRPr="00FB287C">
        <w:rPr>
          <w:i/>
        </w:rPr>
        <w:t>p</w:t>
      </w:r>
      <w:r w:rsidRPr="00FB287C">
        <w:rPr>
          <w:i/>
        </w:rPr>
        <w:t>erformance</w:t>
      </w:r>
      <w:r w:rsidR="00BE5A77">
        <w:t xml:space="preserve"> o</w:t>
      </w:r>
      <w:r w:rsidRPr="00FE4236">
        <w:t>rganizzativa</w:t>
      </w:r>
      <w:bookmarkEnd w:id="7"/>
      <w:bookmarkEnd w:id="8"/>
    </w:p>
    <w:p w14:paraId="0079E470" w14:textId="77777777" w:rsidR="00B76EDD" w:rsidRPr="00C24282" w:rsidRDefault="00F167F0" w:rsidP="00F167F0">
      <w:pPr>
        <w:rPr>
          <w:rFonts w:cstheme="minorHAnsi"/>
        </w:rPr>
      </w:pPr>
      <w:r w:rsidRPr="00F167F0">
        <w:rPr>
          <w:rFonts w:cstheme="minorHAnsi"/>
          <w:lang w:eastAsia="en-US"/>
        </w:rPr>
        <w:t xml:space="preserve">In questo paragrafo si entra nel dettaglio del sistema di misurazione e valutazione della </w:t>
      </w:r>
      <w:r w:rsidR="00ED7910" w:rsidRPr="00FB287C">
        <w:rPr>
          <w:rFonts w:cstheme="minorHAnsi"/>
          <w:i/>
          <w:lang w:eastAsia="en-US"/>
        </w:rPr>
        <w:t>p</w:t>
      </w:r>
      <w:r w:rsidRPr="00FB287C">
        <w:rPr>
          <w:rFonts w:cstheme="minorHAnsi"/>
          <w:i/>
          <w:lang w:eastAsia="en-US"/>
        </w:rPr>
        <w:t>erformance</w:t>
      </w:r>
      <w:r w:rsidR="00ED7910">
        <w:rPr>
          <w:rFonts w:cstheme="minorHAnsi"/>
          <w:lang w:eastAsia="en-US"/>
        </w:rPr>
        <w:t xml:space="preserve"> o</w:t>
      </w:r>
      <w:r w:rsidRPr="00F167F0">
        <w:rPr>
          <w:rFonts w:cstheme="minorHAnsi"/>
          <w:lang w:eastAsia="en-US"/>
        </w:rPr>
        <w:t xml:space="preserve">rganizzativa, soffermandoci in particolare su </w:t>
      </w:r>
      <w:r w:rsidR="007F71C5">
        <w:rPr>
          <w:rFonts w:cstheme="minorHAnsi"/>
          <w:lang w:eastAsia="en-US"/>
        </w:rPr>
        <w:t xml:space="preserve">quattro </w:t>
      </w:r>
      <w:r w:rsidRPr="00F167F0">
        <w:rPr>
          <w:rFonts w:cstheme="minorHAnsi"/>
          <w:lang w:eastAsia="en-US"/>
        </w:rPr>
        <w:t xml:space="preserve">elementi: </w:t>
      </w:r>
      <w:r w:rsidRPr="00F167F0">
        <w:rPr>
          <w:rFonts w:cstheme="minorHAnsi"/>
        </w:rPr>
        <w:t>le unità di analisi della misurazione, gli indicatori, il passaggio dalla misurazione alla valutazione</w:t>
      </w:r>
      <w:r w:rsidR="007F71C5">
        <w:rPr>
          <w:rFonts w:cstheme="minorHAnsi"/>
        </w:rPr>
        <w:t>, la partecipazione di cittadini ed utenti.</w:t>
      </w:r>
    </w:p>
    <w:p w14:paraId="5F3D4359" w14:textId="77777777" w:rsidR="00F167F0" w:rsidRPr="00F167F0" w:rsidRDefault="00F167F0" w:rsidP="005D77C5">
      <w:pPr>
        <w:pStyle w:val="Titolo2"/>
      </w:pPr>
      <w:bookmarkStart w:id="9" w:name="_Toc498958847"/>
      <w:bookmarkStart w:id="10" w:name="_Toc500348396"/>
      <w:bookmarkStart w:id="11" w:name="_Toc502226249"/>
      <w:r w:rsidRPr="00F167F0">
        <w:t>Le unità di analisi della misurazione</w:t>
      </w:r>
      <w:bookmarkEnd w:id="9"/>
      <w:bookmarkEnd w:id="10"/>
      <w:bookmarkEnd w:id="11"/>
    </w:p>
    <w:p w14:paraId="4C4DA30C" w14:textId="2BD31F60" w:rsidR="003B4782" w:rsidRPr="00527266" w:rsidRDefault="003B4782" w:rsidP="00265B78">
      <w:pPr>
        <w:spacing w:before="120"/>
        <w:rPr>
          <w:rFonts w:cstheme="minorHAnsi"/>
        </w:rPr>
      </w:pPr>
      <w:r w:rsidRPr="00527266">
        <w:rPr>
          <w:rFonts w:cstheme="minorHAnsi"/>
        </w:rPr>
        <w:t xml:space="preserve">La misurazione della </w:t>
      </w:r>
      <w:r w:rsidRPr="00265B78">
        <w:rPr>
          <w:rFonts w:cstheme="minorHAnsi"/>
          <w:i/>
        </w:rPr>
        <w:t>performance</w:t>
      </w:r>
      <w:r w:rsidRPr="00527266">
        <w:rPr>
          <w:rFonts w:cstheme="minorHAnsi"/>
        </w:rPr>
        <w:t xml:space="preserve"> organizzativa può essere riferita a tre diverse unità di analisi: (1) amministrazione nel suo complesso; (2) singole unità organizzative dell’amministrazione; (3) processi e progetti.</w:t>
      </w:r>
    </w:p>
    <w:p w14:paraId="52D741FC" w14:textId="240E6057" w:rsidR="00306942" w:rsidRDefault="003B4782" w:rsidP="009D76E6">
      <w:pPr>
        <w:spacing w:before="120" w:after="120"/>
        <w:rPr>
          <w:rFonts w:cstheme="minorHAnsi"/>
        </w:rPr>
      </w:pPr>
      <w:r w:rsidRPr="00527266">
        <w:rPr>
          <w:rFonts w:cstheme="minorHAnsi"/>
        </w:rPr>
        <w:t>Le tre unità di analisi non sono</w:t>
      </w:r>
      <w:r w:rsidR="00E25157">
        <w:rPr>
          <w:rFonts w:cstheme="minorHAnsi"/>
        </w:rPr>
        <w:t xml:space="preserve"> necessariamente</w:t>
      </w:r>
      <w:r w:rsidRPr="00527266">
        <w:rPr>
          <w:rFonts w:cstheme="minorHAnsi"/>
        </w:rPr>
        <w:t xml:space="preserve"> alternative nei SMVP, in quanto consentono di cogliere insiemi diversi di responsabilità, tra loro nidificati. </w:t>
      </w:r>
      <w:r w:rsidR="00306942" w:rsidRPr="00527266">
        <w:rPr>
          <w:rFonts w:cstheme="minorHAnsi"/>
        </w:rPr>
        <w:t xml:space="preserve">Nel proprio SMVP ciascuna amministrazione deve indicare quali saranno le unità di analisi alle quali verrà fatto riferimento in sede di misurazione e valutazione della </w:t>
      </w:r>
      <w:r w:rsidR="00306942" w:rsidRPr="00516958">
        <w:rPr>
          <w:rFonts w:cstheme="minorHAnsi"/>
          <w:i/>
        </w:rPr>
        <w:t>performance</w:t>
      </w:r>
      <w:r w:rsidR="00306942" w:rsidRPr="00527266">
        <w:rPr>
          <w:rFonts w:cstheme="minorHAnsi"/>
        </w:rPr>
        <w:t xml:space="preserve"> organizzativa. </w:t>
      </w:r>
      <w:r w:rsidR="001D4817" w:rsidRPr="00527266">
        <w:rPr>
          <w:rFonts w:cstheme="minorHAnsi"/>
        </w:rPr>
        <w:t>Si ricorda</w:t>
      </w:r>
      <w:r w:rsidR="00306942" w:rsidRPr="00527266">
        <w:rPr>
          <w:rFonts w:cstheme="minorHAnsi"/>
        </w:rPr>
        <w:t xml:space="preserve">, tra l’altro, che ai sensi del nuovo articolo 19 del d.lgs. 150/2009 alla retribuzione della </w:t>
      </w:r>
      <w:r w:rsidR="00306942" w:rsidRPr="00265B78">
        <w:rPr>
          <w:rFonts w:cstheme="minorHAnsi"/>
        </w:rPr>
        <w:t>performance</w:t>
      </w:r>
      <w:r w:rsidR="00306942" w:rsidRPr="00527266">
        <w:rPr>
          <w:rFonts w:cstheme="minorHAnsi"/>
        </w:rPr>
        <w:t xml:space="preserve"> organizzativa deve essere destinata una quota delle risorse del fondo </w:t>
      </w:r>
      <w:r w:rsidR="007E0D07">
        <w:rPr>
          <w:rFonts w:cstheme="minorHAnsi"/>
        </w:rPr>
        <w:t xml:space="preserve">relativo </w:t>
      </w:r>
      <w:r w:rsidR="00306942" w:rsidRPr="00527266">
        <w:rPr>
          <w:rFonts w:cstheme="minorHAnsi"/>
        </w:rPr>
        <w:t>al trattamento economico accessorio.</w:t>
      </w:r>
    </w:p>
    <w:p w14:paraId="02301CE6" w14:textId="77777777" w:rsidR="00122472" w:rsidRDefault="003C03F6" w:rsidP="00122472">
      <w:pPr>
        <w:spacing w:before="120"/>
        <w:rPr>
          <w:rFonts w:cstheme="minorHAnsi"/>
        </w:rPr>
      </w:pPr>
      <w:r>
        <w:rPr>
          <w:rFonts w:cstheme="minorHAnsi"/>
        </w:rPr>
        <w:t xml:space="preserve">Un utile elemento di riferimento per tutte le tre unità di analisi è </w:t>
      </w:r>
      <w:r w:rsidRPr="00527266">
        <w:rPr>
          <w:rFonts w:cstheme="minorHAnsi"/>
        </w:rPr>
        <w:t>l’</w:t>
      </w:r>
      <w:r w:rsidR="00122472">
        <w:rPr>
          <w:rFonts w:cstheme="minorHAnsi"/>
        </w:rPr>
        <w:t>attività.</w:t>
      </w:r>
    </w:p>
    <w:p w14:paraId="3B05179A" w14:textId="14CEFC6E" w:rsidR="00E342EC" w:rsidRPr="00527266" w:rsidRDefault="00E342EC" w:rsidP="00122472">
      <w:pPr>
        <w:spacing w:before="120"/>
        <w:rPr>
          <w:rFonts w:cstheme="minorHAnsi"/>
        </w:rPr>
      </w:pPr>
      <w:r w:rsidRPr="00527266">
        <w:rPr>
          <w:rFonts w:cstheme="minorHAnsi"/>
        </w:rPr>
        <w:t>Per le finalità di queste linee guida col termine</w:t>
      </w:r>
      <w:r w:rsidRPr="00527266">
        <w:rPr>
          <w:rFonts w:cstheme="minorHAnsi"/>
          <w:b/>
        </w:rPr>
        <w:t xml:space="preserve"> attività</w:t>
      </w:r>
      <w:r w:rsidRPr="00527266">
        <w:rPr>
          <w:rFonts w:cstheme="minorHAnsi"/>
        </w:rPr>
        <w:t xml:space="preserve"> si intende un </w:t>
      </w:r>
      <w:r w:rsidRPr="00527266">
        <w:rPr>
          <w:rFonts w:cstheme="minorHAnsi"/>
          <w:b/>
        </w:rPr>
        <w:t>insieme omogeneo di compiti, realizzato all’interno di una stessa unità organizzativa,</w:t>
      </w:r>
      <w:r w:rsidRPr="00527266">
        <w:rPr>
          <w:rFonts w:cstheme="minorHAnsi"/>
        </w:rPr>
        <w:t xml:space="preserve"> caratterizzato da:</w:t>
      </w:r>
    </w:p>
    <w:p w14:paraId="4D673800" w14:textId="75A2E90C" w:rsidR="00E342EC" w:rsidRPr="00527266" w:rsidRDefault="00E342EC" w:rsidP="00E342EC">
      <w:pPr>
        <w:numPr>
          <w:ilvl w:val="0"/>
          <w:numId w:val="21"/>
        </w:numPr>
        <w:contextualSpacing/>
        <w:rPr>
          <w:rFonts w:cstheme="minorHAnsi"/>
          <w:szCs w:val="22"/>
          <w:lang w:eastAsia="en-US"/>
        </w:rPr>
      </w:pPr>
      <w:r w:rsidRPr="00527266">
        <w:rPr>
          <w:rFonts w:cstheme="minorHAnsi"/>
          <w:szCs w:val="22"/>
          <w:lang w:eastAsia="en-US"/>
        </w:rPr>
        <w:lastRenderedPageBreak/>
        <w:t xml:space="preserve">un </w:t>
      </w:r>
      <w:r w:rsidRPr="00527266">
        <w:rPr>
          <w:rFonts w:cstheme="minorHAnsi"/>
          <w:i/>
          <w:szCs w:val="22"/>
          <w:lang w:eastAsia="en-US"/>
        </w:rPr>
        <w:t>output</w:t>
      </w:r>
      <w:r w:rsidRPr="00527266">
        <w:rPr>
          <w:rFonts w:cstheme="minorHAnsi"/>
          <w:szCs w:val="22"/>
          <w:lang w:eastAsia="en-US"/>
        </w:rPr>
        <w:t xml:space="preserve"> chiaramente identificabile, che per le amministrazioni può essere un prodotto</w:t>
      </w:r>
      <w:r w:rsidR="00E26881">
        <w:rPr>
          <w:rFonts w:cstheme="minorHAnsi"/>
          <w:szCs w:val="22"/>
          <w:lang w:eastAsia="en-US"/>
        </w:rPr>
        <w:t xml:space="preserve"> o servizio (ad esempio erogazione di un beneficio, rilascio di un’autorizzazione o produzione di un atto normativo o amministrativo)</w:t>
      </w:r>
      <w:r w:rsidRPr="00527266">
        <w:rPr>
          <w:rFonts w:cstheme="minorHAnsi"/>
          <w:szCs w:val="22"/>
          <w:lang w:eastAsia="en-US"/>
        </w:rPr>
        <w:t>;</w:t>
      </w:r>
    </w:p>
    <w:p w14:paraId="0BDC35AA" w14:textId="77777777" w:rsidR="00E342EC" w:rsidRPr="00527266" w:rsidRDefault="00E342EC" w:rsidP="00E342EC">
      <w:pPr>
        <w:numPr>
          <w:ilvl w:val="0"/>
          <w:numId w:val="21"/>
        </w:numPr>
        <w:contextualSpacing/>
        <w:rPr>
          <w:rFonts w:cstheme="minorHAnsi"/>
          <w:szCs w:val="22"/>
          <w:lang w:eastAsia="en-US"/>
        </w:rPr>
      </w:pPr>
      <w:r w:rsidRPr="00527266">
        <w:rPr>
          <w:rFonts w:cstheme="minorHAnsi"/>
          <w:i/>
          <w:szCs w:val="22"/>
          <w:lang w:eastAsia="en-US"/>
        </w:rPr>
        <w:t>input,</w:t>
      </w:r>
      <w:r w:rsidRPr="00527266">
        <w:rPr>
          <w:rFonts w:cstheme="minorHAnsi"/>
          <w:szCs w:val="22"/>
          <w:lang w:eastAsia="en-US"/>
        </w:rPr>
        <w:t xml:space="preserve"> ossia dalle risorse utilizzate per realizzare </w:t>
      </w:r>
      <w:r w:rsidRPr="00527266">
        <w:rPr>
          <w:rFonts w:cstheme="minorHAnsi"/>
          <w:i/>
          <w:szCs w:val="22"/>
          <w:lang w:eastAsia="en-US"/>
        </w:rPr>
        <w:t>l’output</w:t>
      </w:r>
      <w:r w:rsidRPr="00527266">
        <w:rPr>
          <w:rFonts w:cstheme="minorHAnsi"/>
          <w:szCs w:val="22"/>
          <w:lang w:eastAsia="en-US"/>
        </w:rPr>
        <w:t xml:space="preserve"> che possono includere risorse umane, finanziarie o strumentali.</w:t>
      </w:r>
    </w:p>
    <w:p w14:paraId="253249BF" w14:textId="65D06A48" w:rsidR="003B4782" w:rsidRPr="00527266" w:rsidRDefault="00122472" w:rsidP="00516958">
      <w:pPr>
        <w:spacing w:before="120"/>
        <w:rPr>
          <w:rFonts w:cstheme="minorHAnsi"/>
        </w:rPr>
      </w:pPr>
      <w:r>
        <w:rPr>
          <w:rFonts w:cstheme="minorHAnsi"/>
        </w:rPr>
        <w:t xml:space="preserve">L’attività </w:t>
      </w:r>
      <w:r w:rsidR="003C03F6">
        <w:rPr>
          <w:rFonts w:cstheme="minorHAnsi"/>
        </w:rPr>
        <w:t>può essere vis</w:t>
      </w:r>
      <w:r w:rsidR="00E342EC">
        <w:rPr>
          <w:rFonts w:cstheme="minorHAnsi"/>
        </w:rPr>
        <w:t>t</w:t>
      </w:r>
      <w:r w:rsidR="003C03F6">
        <w:rPr>
          <w:rFonts w:cstheme="minorHAnsi"/>
        </w:rPr>
        <w:t>a come</w:t>
      </w:r>
      <w:r w:rsidR="00E342EC">
        <w:rPr>
          <w:rFonts w:cstheme="minorHAnsi"/>
        </w:rPr>
        <w:t xml:space="preserve"> una </w:t>
      </w:r>
      <w:r w:rsidR="003B4782" w:rsidRPr="00527266">
        <w:rPr>
          <w:rFonts w:cstheme="minorHAnsi"/>
        </w:rPr>
        <w:t>unità elementare comun</w:t>
      </w:r>
      <w:r w:rsidR="001D4817" w:rsidRPr="00527266">
        <w:rPr>
          <w:rFonts w:cstheme="minorHAnsi"/>
        </w:rPr>
        <w:t>e a tutte</w:t>
      </w:r>
      <w:r w:rsidR="00D660ED">
        <w:rPr>
          <w:rFonts w:cstheme="minorHAnsi"/>
        </w:rPr>
        <w:t xml:space="preserve"> e tre le unità di analisi sopra declinate</w:t>
      </w:r>
      <w:r w:rsidR="003B4782" w:rsidRPr="00527266">
        <w:rPr>
          <w:rFonts w:cstheme="minorHAnsi"/>
        </w:rPr>
        <w:t>.</w:t>
      </w:r>
      <w:r w:rsidR="00E342EC">
        <w:rPr>
          <w:rFonts w:cstheme="minorHAnsi"/>
        </w:rPr>
        <w:t xml:space="preserve"> La figura 4 illustra questo legame.</w:t>
      </w:r>
    </w:p>
    <w:p w14:paraId="1543E534" w14:textId="77777777" w:rsidR="003B4782" w:rsidRPr="00527266" w:rsidRDefault="003B4782" w:rsidP="003B4782">
      <w:pPr>
        <w:rPr>
          <w:rFonts w:cstheme="minorHAnsi"/>
        </w:rPr>
      </w:pPr>
    </w:p>
    <w:p w14:paraId="68BCB3EF" w14:textId="77777777" w:rsidR="003B4782" w:rsidRPr="00527266" w:rsidRDefault="003B4782" w:rsidP="003B4782">
      <w:pPr>
        <w:rPr>
          <w:rFonts w:cstheme="minorHAnsi"/>
          <w:i/>
        </w:rPr>
      </w:pPr>
      <w:r w:rsidRPr="00527266">
        <w:rPr>
          <w:rFonts w:cstheme="minorHAnsi"/>
          <w:i/>
        </w:rPr>
        <w:t>Figura 4 – Il legame tra le unità di analisi</w:t>
      </w:r>
    </w:p>
    <w:p w14:paraId="2A4FD2EF" w14:textId="77777777" w:rsidR="003B4782" w:rsidRPr="00527266" w:rsidRDefault="003B4782" w:rsidP="003B4782">
      <w:pPr>
        <w:rPr>
          <w:rFonts w:cstheme="minorHAnsi"/>
        </w:rPr>
      </w:pPr>
    </w:p>
    <w:p w14:paraId="535BDF02" w14:textId="77777777" w:rsidR="003B4782" w:rsidRPr="00527266" w:rsidRDefault="003B4782" w:rsidP="00321AFC">
      <w:pPr>
        <w:spacing w:after="120"/>
        <w:jc w:val="center"/>
        <w:rPr>
          <w:rFonts w:cstheme="minorHAnsi"/>
        </w:rPr>
      </w:pPr>
      <w:r w:rsidRPr="00527266">
        <w:rPr>
          <w:rFonts w:cstheme="minorHAnsi"/>
          <w:noProof/>
        </w:rPr>
        <w:drawing>
          <wp:inline distT="0" distB="0" distL="0" distR="0" wp14:anchorId="11581DEB" wp14:editId="7C8084ED">
            <wp:extent cx="4932000" cy="2761200"/>
            <wp:effectExtent l="0" t="0" r="2540" b="127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2000" cy="2761200"/>
                    </a:xfrm>
                    <a:prstGeom prst="rect">
                      <a:avLst/>
                    </a:prstGeom>
                    <a:noFill/>
                  </pic:spPr>
                </pic:pic>
              </a:graphicData>
            </a:graphic>
          </wp:inline>
        </w:drawing>
      </w:r>
    </w:p>
    <w:p w14:paraId="068734CF" w14:textId="77777777" w:rsidR="003B4782" w:rsidRPr="00527266" w:rsidRDefault="003B4782" w:rsidP="003B4782">
      <w:pPr>
        <w:rPr>
          <w:rFonts w:cstheme="minorHAnsi"/>
        </w:rPr>
      </w:pPr>
    </w:p>
    <w:p w14:paraId="3B6A66B1" w14:textId="4B59FC59" w:rsidR="00D660ED" w:rsidRPr="00527266" w:rsidRDefault="00D660ED" w:rsidP="00D660ED">
      <w:pPr>
        <w:rPr>
          <w:rFonts w:cstheme="minorHAnsi"/>
        </w:rPr>
      </w:pPr>
      <w:r w:rsidRPr="00527266">
        <w:rPr>
          <w:rFonts w:cstheme="minorHAnsi"/>
        </w:rPr>
        <w:t>L’attività è</w:t>
      </w:r>
      <w:r w:rsidR="00DA3BBF">
        <w:rPr>
          <w:rFonts w:cstheme="minorHAnsi"/>
        </w:rPr>
        <w:t xml:space="preserve"> un utile elemento per </w:t>
      </w:r>
      <w:r w:rsidRPr="00527266">
        <w:rPr>
          <w:rFonts w:cstheme="minorHAnsi"/>
        </w:rPr>
        <w:t xml:space="preserve">la misurazione e valutazione della </w:t>
      </w:r>
      <w:r w:rsidRPr="00527266">
        <w:rPr>
          <w:rFonts w:cstheme="minorHAnsi"/>
          <w:i/>
        </w:rPr>
        <w:t>performance</w:t>
      </w:r>
      <w:r w:rsidR="00DA3BBF">
        <w:rPr>
          <w:rFonts w:cstheme="minorHAnsi"/>
        </w:rPr>
        <w:t xml:space="preserve"> per diverse ragioni</w:t>
      </w:r>
      <w:r w:rsidRPr="00527266">
        <w:rPr>
          <w:rFonts w:cstheme="minorHAnsi"/>
        </w:rPr>
        <w:t>:</w:t>
      </w:r>
    </w:p>
    <w:p w14:paraId="7BF25AA8" w14:textId="5DA27679" w:rsidR="00D660ED" w:rsidRPr="00527266" w:rsidRDefault="00D660ED" w:rsidP="00D660ED">
      <w:pPr>
        <w:numPr>
          <w:ilvl w:val="0"/>
          <w:numId w:val="7"/>
        </w:numPr>
        <w:spacing w:before="60"/>
        <w:ind w:left="714" w:hanging="357"/>
        <w:rPr>
          <w:rFonts w:cstheme="minorBidi"/>
          <w:szCs w:val="22"/>
          <w:lang w:eastAsia="en-US"/>
        </w:rPr>
      </w:pPr>
      <w:r w:rsidRPr="00527266">
        <w:rPr>
          <w:rFonts w:cstheme="minorHAnsi"/>
          <w:szCs w:val="22"/>
          <w:lang w:eastAsia="en-US"/>
        </w:rPr>
        <w:t xml:space="preserve">l’attività è un elemento più stabile rispetto alla struttura organizzativa. </w:t>
      </w:r>
      <w:r w:rsidRPr="00527266">
        <w:rPr>
          <w:rFonts w:cstheme="minorBidi"/>
          <w:szCs w:val="22"/>
          <w:lang w:eastAsia="en-US"/>
        </w:rPr>
        <w:t xml:space="preserve">Se la misurazione viene legata alle attività, </w:t>
      </w:r>
      <w:r w:rsidR="00BC00ED">
        <w:rPr>
          <w:rFonts w:cstheme="minorBidi"/>
          <w:szCs w:val="22"/>
          <w:lang w:eastAsia="en-US"/>
        </w:rPr>
        <w:t>nel momento</w:t>
      </w:r>
      <w:r w:rsidR="00457ED4">
        <w:rPr>
          <w:rFonts w:cstheme="minorBidi"/>
          <w:szCs w:val="22"/>
          <w:lang w:eastAsia="en-US"/>
        </w:rPr>
        <w:t xml:space="preserve"> di </w:t>
      </w:r>
      <w:r w:rsidR="0010488A">
        <w:rPr>
          <w:rFonts w:cstheme="minorBidi"/>
          <w:szCs w:val="22"/>
          <w:lang w:eastAsia="en-US"/>
        </w:rPr>
        <w:t xml:space="preserve">un </w:t>
      </w:r>
      <w:r w:rsidRPr="00527266">
        <w:rPr>
          <w:rFonts w:cstheme="minorBidi"/>
          <w:szCs w:val="22"/>
          <w:lang w:eastAsia="en-US"/>
        </w:rPr>
        <w:t xml:space="preserve">cambiamento organizzativo è sufficiente trasferire la responsabilità della </w:t>
      </w:r>
      <w:r w:rsidRPr="00527266">
        <w:rPr>
          <w:rFonts w:cstheme="minorBidi"/>
          <w:i/>
          <w:szCs w:val="22"/>
          <w:lang w:eastAsia="en-US"/>
        </w:rPr>
        <w:t>performance</w:t>
      </w:r>
      <w:r w:rsidRPr="00527266">
        <w:rPr>
          <w:rFonts w:cstheme="minorBidi"/>
          <w:szCs w:val="22"/>
          <w:lang w:eastAsia="en-US"/>
        </w:rPr>
        <w:t xml:space="preserve"> associata a</w:t>
      </w:r>
      <w:r w:rsidR="00457ED4">
        <w:rPr>
          <w:rFonts w:cstheme="minorBidi"/>
          <w:szCs w:val="22"/>
          <w:lang w:eastAsia="en-US"/>
        </w:rPr>
        <w:t>d</w:t>
      </w:r>
      <w:r w:rsidRPr="00527266">
        <w:rPr>
          <w:rFonts w:cstheme="minorBidi"/>
          <w:szCs w:val="22"/>
          <w:lang w:eastAsia="en-US"/>
        </w:rPr>
        <w:t xml:space="preserve"> una data attività da un’unità organizzativa all’altra;</w:t>
      </w:r>
    </w:p>
    <w:p w14:paraId="1B514BBB" w14:textId="4507A480" w:rsidR="00D660ED" w:rsidRDefault="00D660ED" w:rsidP="001F55CF">
      <w:pPr>
        <w:numPr>
          <w:ilvl w:val="0"/>
          <w:numId w:val="7"/>
        </w:numPr>
        <w:spacing w:before="60"/>
        <w:ind w:left="714" w:hanging="357"/>
        <w:rPr>
          <w:rFonts w:cstheme="minorHAnsi"/>
        </w:rPr>
      </w:pPr>
      <w:r w:rsidRPr="00D660ED">
        <w:rPr>
          <w:rFonts w:cstheme="minorHAnsi"/>
          <w:szCs w:val="22"/>
          <w:lang w:eastAsia="en-US"/>
        </w:rPr>
        <w:t xml:space="preserve">le attività agevolano il confronto fra le amministrazioni. </w:t>
      </w:r>
      <w:r w:rsidR="00E26881">
        <w:rPr>
          <w:rFonts w:cstheme="minorHAnsi"/>
          <w:szCs w:val="22"/>
          <w:lang w:eastAsia="en-US"/>
        </w:rPr>
        <w:t>Nel caso dei ministeri,</w:t>
      </w:r>
      <w:r w:rsidRPr="00D660ED">
        <w:rPr>
          <w:rFonts w:cstheme="minorHAnsi"/>
          <w:szCs w:val="22"/>
          <w:lang w:eastAsia="en-US"/>
        </w:rPr>
        <w:t xml:space="preserve"> pur avendo </w:t>
      </w:r>
      <w:r w:rsidR="00E26881">
        <w:rPr>
          <w:rFonts w:cstheme="minorHAnsi"/>
          <w:szCs w:val="22"/>
          <w:lang w:eastAsia="en-US"/>
        </w:rPr>
        <w:t xml:space="preserve">ciascuno </w:t>
      </w:r>
      <w:r w:rsidRPr="00D660ED">
        <w:rPr>
          <w:rFonts w:cstheme="minorHAnsi"/>
          <w:szCs w:val="22"/>
          <w:lang w:eastAsia="en-US"/>
        </w:rPr>
        <w:t>un insieme di attività specifiche legate alla propria missione, tutti hanno un insieme di attività comuni legat</w:t>
      </w:r>
      <w:r w:rsidR="00457ED4">
        <w:rPr>
          <w:rFonts w:cstheme="minorHAnsi"/>
          <w:szCs w:val="22"/>
          <w:lang w:eastAsia="en-US"/>
        </w:rPr>
        <w:t>e</w:t>
      </w:r>
      <w:r w:rsidRPr="00D660ED">
        <w:rPr>
          <w:rFonts w:cstheme="minorHAnsi"/>
          <w:szCs w:val="22"/>
          <w:lang w:eastAsia="en-US"/>
        </w:rPr>
        <w:t xml:space="preserve"> al supporto interno (contabilità, personale, approvvigionamenti, e</w:t>
      </w:r>
      <w:r w:rsidR="001C66DF">
        <w:rPr>
          <w:rFonts w:cstheme="minorHAnsi"/>
          <w:szCs w:val="22"/>
          <w:lang w:eastAsia="en-US"/>
        </w:rPr>
        <w:t>t</w:t>
      </w:r>
      <w:r w:rsidRPr="00D660ED">
        <w:rPr>
          <w:rFonts w:cstheme="minorHAnsi"/>
          <w:szCs w:val="22"/>
          <w:lang w:eastAsia="en-US"/>
        </w:rPr>
        <w:t xml:space="preserve">c.). Misurare le attività sulla base di un comune glossario, consentirebbe di individuare buone pratiche nella gestione, favorendo il miglioramento della </w:t>
      </w:r>
      <w:r w:rsidRPr="00D660ED">
        <w:rPr>
          <w:rFonts w:cstheme="minorHAnsi"/>
          <w:i/>
          <w:szCs w:val="22"/>
          <w:lang w:eastAsia="en-US"/>
        </w:rPr>
        <w:t>performance</w:t>
      </w:r>
      <w:r w:rsidR="00BA5159">
        <w:rPr>
          <w:rFonts w:cstheme="minorHAnsi"/>
          <w:szCs w:val="22"/>
          <w:lang w:eastAsia="en-US"/>
        </w:rPr>
        <w:t>;</w:t>
      </w:r>
    </w:p>
    <w:p w14:paraId="45379D9A" w14:textId="513EA5A1" w:rsidR="00C42D97" w:rsidRDefault="00D660ED" w:rsidP="001F55CF">
      <w:pPr>
        <w:numPr>
          <w:ilvl w:val="0"/>
          <w:numId w:val="7"/>
        </w:numPr>
        <w:spacing w:before="60"/>
        <w:ind w:left="714" w:hanging="357"/>
        <w:rPr>
          <w:rFonts w:cstheme="minorHAnsi"/>
        </w:rPr>
      </w:pPr>
      <w:r w:rsidRPr="00D660ED">
        <w:rPr>
          <w:rFonts w:cstheme="minorHAnsi"/>
        </w:rPr>
        <w:t>lo schema per attività consente di avere un quadro di che cosa fa l’amministrazione.</w:t>
      </w:r>
    </w:p>
    <w:p w14:paraId="2AF4F37A" w14:textId="6A4EC934" w:rsidR="00C42D97" w:rsidRDefault="00C42D97" w:rsidP="003B7D41">
      <w:pPr>
        <w:spacing w:before="120"/>
        <w:rPr>
          <w:rFonts w:cstheme="minorHAnsi"/>
        </w:rPr>
      </w:pPr>
      <w:r>
        <w:rPr>
          <w:rFonts w:cstheme="minorHAnsi"/>
        </w:rPr>
        <w:t xml:space="preserve">Si precisa </w:t>
      </w:r>
      <w:r w:rsidR="00E26881">
        <w:rPr>
          <w:rFonts w:cstheme="minorHAnsi"/>
        </w:rPr>
        <w:t>che per le finalità del SMVP, la mappatura</w:t>
      </w:r>
      <w:r>
        <w:rPr>
          <w:rFonts w:cstheme="minorHAnsi"/>
        </w:rPr>
        <w:t xml:space="preserve"> d</w:t>
      </w:r>
      <w:r w:rsidR="00E26881">
        <w:rPr>
          <w:rFonts w:cstheme="minorHAnsi"/>
        </w:rPr>
        <w:t>elle</w:t>
      </w:r>
      <w:r>
        <w:rPr>
          <w:rFonts w:cstheme="minorHAnsi"/>
        </w:rPr>
        <w:t xml:space="preserve"> attività </w:t>
      </w:r>
      <w:r w:rsidR="00E26881">
        <w:rPr>
          <w:rFonts w:cstheme="minorHAnsi"/>
        </w:rPr>
        <w:t>deve essere selettiva in quanto finalizzata</w:t>
      </w:r>
      <w:r>
        <w:rPr>
          <w:rFonts w:cstheme="minorHAnsi"/>
        </w:rPr>
        <w:t xml:space="preserve"> ad individuare le </w:t>
      </w:r>
      <w:r w:rsidRPr="006B42D7">
        <w:rPr>
          <w:rFonts w:cstheme="minorHAnsi"/>
          <w:i/>
        </w:rPr>
        <w:t>performance</w:t>
      </w:r>
      <w:r>
        <w:rPr>
          <w:rFonts w:cstheme="minorHAnsi"/>
        </w:rPr>
        <w:t xml:space="preserve"> rilevanti per l’amministrazione nel suo complesso, di singole unità organizzative o di processi e progetti.</w:t>
      </w:r>
    </w:p>
    <w:p w14:paraId="2862414B" w14:textId="6B89BA10" w:rsidR="00C42D97" w:rsidRPr="00C42D97" w:rsidRDefault="00C42D97" w:rsidP="00C42D97">
      <w:pPr>
        <w:spacing w:before="120"/>
        <w:rPr>
          <w:rFonts w:cstheme="minorHAnsi"/>
        </w:rPr>
      </w:pPr>
      <w:r w:rsidRPr="00C42D97">
        <w:rPr>
          <w:rFonts w:cstheme="minorHAnsi"/>
        </w:rPr>
        <w:t xml:space="preserve">Particolare attenzione </w:t>
      </w:r>
      <w:r>
        <w:rPr>
          <w:rFonts w:cstheme="minorHAnsi"/>
        </w:rPr>
        <w:t>viene qui di seguito dedicata ai</w:t>
      </w:r>
      <w:r w:rsidRPr="00C42D97">
        <w:rPr>
          <w:rFonts w:cstheme="minorHAnsi"/>
        </w:rPr>
        <w:t xml:space="preserve"> processi e </w:t>
      </w:r>
      <w:r w:rsidR="00457ED4">
        <w:rPr>
          <w:rFonts w:cstheme="minorHAnsi"/>
        </w:rPr>
        <w:t>a</w:t>
      </w:r>
      <w:r w:rsidRPr="00C42D97">
        <w:rPr>
          <w:rFonts w:cstheme="minorHAnsi"/>
        </w:rPr>
        <w:t xml:space="preserve">i progetti. </w:t>
      </w:r>
      <w:r>
        <w:rPr>
          <w:rFonts w:cstheme="minorHAnsi"/>
        </w:rPr>
        <w:t>E</w:t>
      </w:r>
      <w:r w:rsidRPr="00C42D97">
        <w:rPr>
          <w:rFonts w:cstheme="minorHAnsi"/>
        </w:rPr>
        <w:t xml:space="preserve">ssi </w:t>
      </w:r>
      <w:r>
        <w:rPr>
          <w:rFonts w:cstheme="minorHAnsi"/>
        </w:rPr>
        <w:t xml:space="preserve">infatti </w:t>
      </w:r>
      <w:r w:rsidRPr="00C42D97">
        <w:rPr>
          <w:rFonts w:cstheme="minorHAnsi"/>
        </w:rPr>
        <w:t xml:space="preserve">solo raramente vengono tenuti in considerazione come unità di analisi per la misurazione della </w:t>
      </w:r>
      <w:r w:rsidRPr="001F55CF">
        <w:rPr>
          <w:rFonts w:cstheme="minorHAnsi"/>
          <w:i/>
        </w:rPr>
        <w:lastRenderedPageBreak/>
        <w:t>performance</w:t>
      </w:r>
      <w:r w:rsidRPr="00C42D97">
        <w:rPr>
          <w:rFonts w:cstheme="minorHAnsi"/>
        </w:rPr>
        <w:t xml:space="preserve"> organizzativa, mentre, invece, il loro corretto utilizzo potrebbe aiutare le amministrazioni ad una più efficace rappresentazione dei risultati.</w:t>
      </w:r>
    </w:p>
    <w:p w14:paraId="40839267" w14:textId="5E2AC20B" w:rsidR="00C355C4" w:rsidRPr="00527266" w:rsidRDefault="00C355C4" w:rsidP="00D660ED">
      <w:pPr>
        <w:spacing w:before="120"/>
        <w:rPr>
          <w:rFonts w:cstheme="minorHAnsi"/>
        </w:rPr>
      </w:pPr>
      <w:r w:rsidRPr="00527266">
        <w:rPr>
          <w:rFonts w:cstheme="minorHAnsi"/>
        </w:rPr>
        <w:t xml:space="preserve">Per le finalità di queste linee guida il </w:t>
      </w:r>
      <w:r w:rsidRPr="001F55CF">
        <w:rPr>
          <w:rFonts w:cstheme="minorHAnsi"/>
          <w:b/>
        </w:rPr>
        <w:t>p</w:t>
      </w:r>
      <w:r w:rsidRPr="001F55CF">
        <w:rPr>
          <w:b/>
        </w:rPr>
        <w:t>rocesso</w:t>
      </w:r>
      <w:r w:rsidRPr="00527266">
        <w:t xml:space="preserve"> è definito come </w:t>
      </w:r>
      <w:r w:rsidRPr="00527266">
        <w:rPr>
          <w:rFonts w:cstheme="minorHAnsi"/>
        </w:rPr>
        <w:t xml:space="preserve">una </w:t>
      </w:r>
      <w:r w:rsidRPr="00527266">
        <w:rPr>
          <w:rFonts w:cstheme="minorHAnsi"/>
          <w:b/>
        </w:rPr>
        <w:t xml:space="preserve">sequenza organizzata di attività finalizzate alla creazione di un </w:t>
      </w:r>
      <w:r w:rsidRPr="00527266">
        <w:rPr>
          <w:rFonts w:cstheme="minorHAnsi"/>
          <w:b/>
          <w:i/>
        </w:rPr>
        <w:t>output</w:t>
      </w:r>
      <w:r w:rsidRPr="00527266">
        <w:rPr>
          <w:rFonts w:cstheme="minorHAnsi"/>
          <w:b/>
        </w:rPr>
        <w:t xml:space="preserve"> </w:t>
      </w:r>
      <w:r w:rsidRPr="00527266">
        <w:rPr>
          <w:rFonts w:cstheme="minorHAnsi"/>
        </w:rPr>
        <w:t xml:space="preserve">richiesto o necessario ad un </w:t>
      </w:r>
      <w:r w:rsidRPr="001F55CF">
        <w:rPr>
          <w:rFonts w:cstheme="minorHAnsi"/>
          <w:b/>
        </w:rPr>
        <w:t>utente (interno o esterno)</w:t>
      </w:r>
      <w:r w:rsidRPr="00527266">
        <w:rPr>
          <w:rFonts w:cstheme="minorHAnsi"/>
        </w:rPr>
        <w:t xml:space="preserve"> che può attraversare più unità organizzative. Proprio la finalizzazione verso un utente rappresenta l’elemento chiave per una più efficace rappresentazione della </w:t>
      </w:r>
      <w:r w:rsidRPr="00527266">
        <w:rPr>
          <w:rFonts w:cstheme="minorHAnsi"/>
          <w:i/>
        </w:rPr>
        <w:t>performance</w:t>
      </w:r>
      <w:r w:rsidRPr="00527266">
        <w:rPr>
          <w:rFonts w:cstheme="minorHAnsi"/>
        </w:rPr>
        <w:t>.</w:t>
      </w:r>
    </w:p>
    <w:p w14:paraId="12945B5A" w14:textId="487114AE" w:rsidR="00C355C4" w:rsidRDefault="00C355C4" w:rsidP="00505F4D">
      <w:pPr>
        <w:spacing w:before="120" w:after="120"/>
        <w:rPr>
          <w:rFonts w:cstheme="minorHAnsi"/>
        </w:rPr>
      </w:pPr>
      <w:r w:rsidRPr="00527266">
        <w:rPr>
          <w:rFonts w:cstheme="minorHAnsi"/>
        </w:rPr>
        <w:t xml:space="preserve">La figura </w:t>
      </w:r>
      <w:r w:rsidR="00754E78">
        <w:rPr>
          <w:rFonts w:cstheme="minorHAnsi"/>
        </w:rPr>
        <w:t>5</w:t>
      </w:r>
      <w:r w:rsidRPr="00527266">
        <w:rPr>
          <w:rFonts w:cstheme="minorHAnsi"/>
        </w:rPr>
        <w:t xml:space="preserve"> illustra il concetto di processo (parte rossa dello schema), in un caso tipico in cui il processo attraversa più unità organizzative. Nei casi più complessi il processo può attraversare più amministrazioni.</w:t>
      </w:r>
    </w:p>
    <w:p w14:paraId="50FD6EE8" w14:textId="77777777" w:rsidR="00505F4D" w:rsidRDefault="00505F4D" w:rsidP="00505F4D">
      <w:pPr>
        <w:rPr>
          <w:rFonts w:cstheme="minorHAnsi"/>
          <w:i/>
        </w:rPr>
      </w:pPr>
      <w:r>
        <w:rPr>
          <w:rFonts w:cstheme="minorHAnsi"/>
          <w:i/>
        </w:rPr>
        <w:t>Figura 5</w:t>
      </w:r>
      <w:r w:rsidRPr="00527266">
        <w:rPr>
          <w:rFonts w:cstheme="minorHAnsi"/>
          <w:i/>
        </w:rPr>
        <w:t xml:space="preserve"> – Illustrazione di un processo trasversale alle unità organizzative </w:t>
      </w:r>
    </w:p>
    <w:p w14:paraId="2594A4E8" w14:textId="77777777" w:rsidR="00505F4D" w:rsidRPr="00527266" w:rsidRDefault="00505F4D" w:rsidP="00505F4D">
      <w:pPr>
        <w:rPr>
          <w:rFonts w:cstheme="minorHAnsi"/>
          <w:i/>
        </w:rPr>
      </w:pPr>
    </w:p>
    <w:p w14:paraId="52871DF7" w14:textId="77777777" w:rsidR="00505F4D" w:rsidRPr="00527266" w:rsidRDefault="00505F4D" w:rsidP="00E658A6">
      <w:pPr>
        <w:jc w:val="center"/>
        <w:rPr>
          <w:rFonts w:cstheme="minorHAnsi"/>
        </w:rPr>
      </w:pPr>
      <w:r w:rsidRPr="00527266">
        <w:rPr>
          <w:rFonts w:cstheme="minorHAnsi"/>
          <w:noProof/>
        </w:rPr>
        <w:drawing>
          <wp:inline distT="0" distB="0" distL="0" distR="0" wp14:anchorId="121F85A1" wp14:editId="5E5627A9">
            <wp:extent cx="5892130" cy="2412787"/>
            <wp:effectExtent l="0" t="0" r="0" b="698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6795" cy="2414697"/>
                    </a:xfrm>
                    <a:prstGeom prst="rect">
                      <a:avLst/>
                    </a:prstGeom>
                    <a:noFill/>
                  </pic:spPr>
                </pic:pic>
              </a:graphicData>
            </a:graphic>
          </wp:inline>
        </w:drawing>
      </w:r>
    </w:p>
    <w:p w14:paraId="249563B9" w14:textId="77777777" w:rsidR="00505F4D" w:rsidRPr="00527266" w:rsidRDefault="00505F4D" w:rsidP="00505F4D">
      <w:pPr>
        <w:tabs>
          <w:tab w:val="left" w:pos="1956"/>
        </w:tabs>
        <w:rPr>
          <w:rFonts w:cstheme="minorHAnsi"/>
        </w:rPr>
      </w:pPr>
    </w:p>
    <w:p w14:paraId="60814EAE" w14:textId="18B50BDE" w:rsidR="00C355C4" w:rsidRPr="00527266" w:rsidRDefault="00E26881" w:rsidP="00D660ED">
      <w:pPr>
        <w:spacing w:before="120"/>
        <w:rPr>
          <w:rFonts w:cstheme="minorHAnsi"/>
        </w:rPr>
      </w:pPr>
      <w:r>
        <w:rPr>
          <w:rFonts w:cstheme="minorHAnsi"/>
        </w:rPr>
        <w:t>Il</w:t>
      </w:r>
      <w:r w:rsidR="00C355C4" w:rsidRPr="00527266">
        <w:rPr>
          <w:rFonts w:cstheme="minorHAnsi"/>
          <w:i/>
        </w:rPr>
        <w:t xml:space="preserve"> focus</w:t>
      </w:r>
      <w:r w:rsidR="00C355C4" w:rsidRPr="00527266">
        <w:rPr>
          <w:rFonts w:cstheme="minorHAnsi"/>
        </w:rPr>
        <w:t xml:space="preserve"> sui processi</w:t>
      </w:r>
      <w:r w:rsidR="00C42D97">
        <w:rPr>
          <w:rFonts w:cstheme="minorHAnsi"/>
        </w:rPr>
        <w:t xml:space="preserve"> </w:t>
      </w:r>
      <w:r w:rsidR="00C355C4" w:rsidRPr="00527266">
        <w:rPr>
          <w:rFonts w:cstheme="minorHAnsi"/>
        </w:rPr>
        <w:t>consente di:</w:t>
      </w:r>
    </w:p>
    <w:p w14:paraId="5BB451E2" w14:textId="425E77C8" w:rsidR="00C355C4" w:rsidRPr="00527266" w:rsidRDefault="00C355C4" w:rsidP="001F55CF">
      <w:pPr>
        <w:pStyle w:val="Paragrafoelenco"/>
        <w:numPr>
          <w:ilvl w:val="0"/>
          <w:numId w:val="38"/>
        </w:numPr>
        <w:spacing w:before="60" w:line="240" w:lineRule="auto"/>
        <w:ind w:left="714" w:hanging="357"/>
        <w:contextualSpacing w:val="0"/>
        <w:rPr>
          <w:rFonts w:cstheme="minorHAnsi"/>
        </w:rPr>
      </w:pPr>
      <w:r w:rsidRPr="00527266">
        <w:rPr>
          <w:rFonts w:cstheme="minorHAnsi"/>
        </w:rPr>
        <w:t xml:space="preserve">misurare l’efficacia </w:t>
      </w:r>
      <w:r w:rsidR="00E26881">
        <w:rPr>
          <w:rFonts w:cstheme="minorHAnsi"/>
        </w:rPr>
        <w:t xml:space="preserve">del servizio </w:t>
      </w:r>
      <w:r w:rsidRPr="00527266">
        <w:rPr>
          <w:rFonts w:cstheme="minorHAnsi"/>
        </w:rPr>
        <w:t xml:space="preserve">finale </w:t>
      </w:r>
      <w:r w:rsidR="00E26881">
        <w:rPr>
          <w:rFonts w:cstheme="minorHAnsi"/>
        </w:rPr>
        <w:t>al</w:t>
      </w:r>
      <w:r w:rsidRPr="00527266">
        <w:rPr>
          <w:rFonts w:cstheme="minorHAnsi"/>
        </w:rPr>
        <w:t>l’utente, sia erogata (ad esempi</w:t>
      </w:r>
      <w:r w:rsidR="00457ED4">
        <w:rPr>
          <w:rFonts w:cstheme="minorHAnsi"/>
        </w:rPr>
        <w:t>o</w:t>
      </w:r>
      <w:r w:rsidR="00FD3402">
        <w:rPr>
          <w:rFonts w:cstheme="minorHAnsi"/>
        </w:rPr>
        <w:t>,</w:t>
      </w:r>
      <w:r w:rsidRPr="00527266">
        <w:rPr>
          <w:rFonts w:cstheme="minorHAnsi"/>
        </w:rPr>
        <w:t xml:space="preserve"> i tempi di erogazione di un servizio) che percepita (soddisfazione rispetto alla cortesia del personale), andando a definire sin dalla fase di programmazione gli elementi rilevanti del servizio/prodotto;</w:t>
      </w:r>
    </w:p>
    <w:p w14:paraId="2FB641CA" w14:textId="77777777" w:rsidR="00C355C4" w:rsidRPr="00527266" w:rsidRDefault="00C355C4" w:rsidP="001F55CF">
      <w:pPr>
        <w:pStyle w:val="Paragrafoelenco"/>
        <w:numPr>
          <w:ilvl w:val="0"/>
          <w:numId w:val="38"/>
        </w:numPr>
        <w:spacing w:before="60" w:line="240" w:lineRule="auto"/>
        <w:ind w:left="714" w:hanging="357"/>
        <w:contextualSpacing w:val="0"/>
        <w:rPr>
          <w:rFonts w:cstheme="minorHAnsi"/>
        </w:rPr>
      </w:pPr>
      <w:r w:rsidRPr="00527266">
        <w:rPr>
          <w:rFonts w:cstheme="minorHAnsi"/>
        </w:rPr>
        <w:t>misurare l’efficienza del processo nel suo complesso e delle singole attività che lo compongono, mettendo eventualmente in relazione l’efficienza con l’efficacia;</w:t>
      </w:r>
    </w:p>
    <w:p w14:paraId="7E06B16E" w14:textId="6950B250" w:rsidR="00C355C4" w:rsidRPr="00527266" w:rsidRDefault="00C355C4" w:rsidP="001F55CF">
      <w:pPr>
        <w:pStyle w:val="Paragrafoelenco"/>
        <w:numPr>
          <w:ilvl w:val="0"/>
          <w:numId w:val="38"/>
        </w:numPr>
        <w:spacing w:before="60" w:line="240" w:lineRule="auto"/>
        <w:ind w:left="714" w:hanging="357"/>
        <w:contextualSpacing w:val="0"/>
      </w:pPr>
      <w:r w:rsidRPr="00527266">
        <w:rPr>
          <w:rFonts w:cstheme="minorHAnsi"/>
        </w:rPr>
        <w:t xml:space="preserve">cogliere le </w:t>
      </w:r>
      <w:r w:rsidRPr="00527266">
        <w:rPr>
          <w:rFonts w:cstheme="minorHAnsi"/>
          <w:i/>
        </w:rPr>
        <w:t>performance</w:t>
      </w:r>
      <w:r w:rsidRPr="00527266">
        <w:rPr>
          <w:rFonts w:cstheme="minorHAnsi"/>
        </w:rPr>
        <w:t xml:space="preserve"> trasversali alle unità organizzative. S</w:t>
      </w:r>
      <w:r w:rsidRPr="00527266">
        <w:t>i pensi, ad esempio, al processo di erogazione di incentivi. Questo processo è spesso trasversale a più unità organizzative, ognuna coinvolta in attività diverse, come la progettazione dello schema normativo, la regolamentazione delle modalità di accesso, la gestione finanziaria dell’erogazione o le attività di comunicazione all’esterno. La finalità è</w:t>
      </w:r>
      <w:r w:rsidR="00DF6090">
        <w:t>,</w:t>
      </w:r>
      <w:r w:rsidRPr="00527266">
        <w:t xml:space="preserve"> </w:t>
      </w:r>
      <w:r w:rsidR="00170FBE">
        <w:t>tuttavia</w:t>
      </w:r>
      <w:r w:rsidR="00DF6090">
        <w:t>,</w:t>
      </w:r>
      <w:r w:rsidR="00170FBE" w:rsidRPr="00527266">
        <w:t xml:space="preserve"> </w:t>
      </w:r>
      <w:r w:rsidRPr="00527266">
        <w:t xml:space="preserve">comune, </w:t>
      </w:r>
      <w:r w:rsidR="00DF6090">
        <w:t>e consiste nel</w:t>
      </w:r>
      <w:r w:rsidRPr="00527266">
        <w:t xml:space="preserve">l’erogazione efficace ed efficiente degli incentivi. L’analisi per processi consente di individuare indicatori di </w:t>
      </w:r>
      <w:r w:rsidRPr="00527266">
        <w:rPr>
          <w:i/>
        </w:rPr>
        <w:t>performance</w:t>
      </w:r>
      <w:r w:rsidRPr="00527266">
        <w:t xml:space="preserve"> trasversali legati all’utente finale e di individuare, attraverso le attività</w:t>
      </w:r>
      <w:r w:rsidR="00403114">
        <w:t>,</w:t>
      </w:r>
      <w:r w:rsidRPr="00527266">
        <w:t xml:space="preserve"> i contributi più specifici delle singole unità organizzative;</w:t>
      </w:r>
    </w:p>
    <w:p w14:paraId="61D1BB00" w14:textId="77777777" w:rsidR="00C355C4" w:rsidRPr="00527266" w:rsidRDefault="00C355C4" w:rsidP="001F55CF">
      <w:pPr>
        <w:pStyle w:val="Paragrafoelenco"/>
        <w:numPr>
          <w:ilvl w:val="0"/>
          <w:numId w:val="38"/>
        </w:numPr>
        <w:spacing w:before="60" w:line="240" w:lineRule="auto"/>
        <w:ind w:left="714" w:hanging="357"/>
        <w:contextualSpacing w:val="0"/>
      </w:pPr>
      <w:r w:rsidRPr="00527266">
        <w:t xml:space="preserve">agevolare la corretta individuazione degli </w:t>
      </w:r>
      <w:r w:rsidRPr="00527266">
        <w:rPr>
          <w:i/>
        </w:rPr>
        <w:t>output</w:t>
      </w:r>
      <w:r w:rsidRPr="00527266">
        <w:t xml:space="preserve"> prodotti dall’amministrazione, con particolare riferimento ai servizi erogati e alla conseguente identificazione degli utenti (interni o esterni) a cui questi ultimi sono rivolti, rendendo più immediato il collegamento tra misurazione e valutazione della </w:t>
      </w:r>
      <w:r w:rsidRPr="00527266">
        <w:rPr>
          <w:i/>
        </w:rPr>
        <w:t>performance</w:t>
      </w:r>
      <w:r w:rsidRPr="00527266">
        <w:t xml:space="preserve"> organizzativa e gli esiti delle indagini sul livello di soddisfazione di cittadini e utenti rispetto ai servizi erogati;</w:t>
      </w:r>
    </w:p>
    <w:p w14:paraId="45FFDA86" w14:textId="77777777" w:rsidR="00C355C4" w:rsidRPr="00527266" w:rsidRDefault="0059014F" w:rsidP="001F55CF">
      <w:pPr>
        <w:pStyle w:val="Paragrafoelenco"/>
        <w:numPr>
          <w:ilvl w:val="0"/>
          <w:numId w:val="38"/>
        </w:numPr>
        <w:spacing w:before="60" w:line="240" w:lineRule="auto"/>
        <w:ind w:left="714" w:hanging="357"/>
        <w:contextualSpacing w:val="0"/>
      </w:pPr>
      <w:r w:rsidRPr="00527266">
        <w:lastRenderedPageBreak/>
        <w:t>favorire</w:t>
      </w:r>
      <w:r w:rsidR="00C355C4" w:rsidRPr="00527266">
        <w:t xml:space="preserve"> una più corretta </w:t>
      </w:r>
      <w:r w:rsidR="009B1E7A" w:rsidRPr="00527266">
        <w:t>piani</w:t>
      </w:r>
      <w:r w:rsidR="00C355C4" w:rsidRPr="00527266">
        <w:t>ficazione delle “risorse” necessarie per realizzar</w:t>
      </w:r>
      <w:r w:rsidR="00F771B8" w:rsidRPr="00527266">
        <w:t>e g</w:t>
      </w:r>
      <w:r w:rsidR="00C355C4" w:rsidRPr="00527266">
        <w:t>li</w:t>
      </w:r>
      <w:r w:rsidR="00F771B8" w:rsidRPr="00527266">
        <w:t xml:space="preserve"> </w:t>
      </w:r>
      <w:r w:rsidR="00F771B8" w:rsidRPr="001C0937">
        <w:rPr>
          <w:i/>
        </w:rPr>
        <w:t>output</w:t>
      </w:r>
      <w:r w:rsidR="00C355C4" w:rsidRPr="00527266">
        <w:t xml:space="preserve">. Con particolare riferimento alle risorse umane questo approccio risulta anche coerente con le recenti modifiche normative in materia di </w:t>
      </w:r>
      <w:r w:rsidR="009B1E7A" w:rsidRPr="00527266">
        <w:t>piani</w:t>
      </w:r>
      <w:r w:rsidR="00C355C4" w:rsidRPr="00527266">
        <w:t>ficazione dei fabbisogni di profili professionali che non devono essere più legati alla dotazione organica;</w:t>
      </w:r>
    </w:p>
    <w:p w14:paraId="036F1343" w14:textId="77777777" w:rsidR="00C355C4" w:rsidRPr="00B119D2" w:rsidRDefault="00C355C4" w:rsidP="00B119D2">
      <w:pPr>
        <w:numPr>
          <w:ilvl w:val="0"/>
          <w:numId w:val="38"/>
        </w:numPr>
        <w:spacing w:before="60" w:after="120"/>
        <w:ind w:left="714" w:hanging="357"/>
        <w:rPr>
          <w:rFonts w:cstheme="minorHAnsi"/>
          <w:szCs w:val="22"/>
          <w:lang w:eastAsia="en-US"/>
        </w:rPr>
      </w:pPr>
      <w:r w:rsidRPr="00527266">
        <w:rPr>
          <w:rFonts w:cstheme="minorBidi"/>
          <w:szCs w:val="22"/>
          <w:lang w:eastAsia="en-US"/>
        </w:rPr>
        <w:t>incentivare la collaborazione tra unità organizzative.</w:t>
      </w:r>
    </w:p>
    <w:p w14:paraId="5171ABE7" w14:textId="77777777" w:rsidR="003B4782" w:rsidRPr="00527266" w:rsidRDefault="003B4782" w:rsidP="00D660ED">
      <w:pPr>
        <w:spacing w:before="120"/>
        <w:rPr>
          <w:rFonts w:cstheme="minorHAnsi"/>
        </w:rPr>
      </w:pPr>
      <w:r w:rsidRPr="00527266">
        <w:rPr>
          <w:rFonts w:cstheme="minorHAnsi"/>
        </w:rPr>
        <w:t xml:space="preserve">Infine è utile riprendere il concetto di </w:t>
      </w:r>
      <w:r w:rsidRPr="00527266">
        <w:rPr>
          <w:rFonts w:cstheme="minorHAnsi"/>
          <w:b/>
        </w:rPr>
        <w:t>progetto</w:t>
      </w:r>
      <w:r w:rsidRPr="00527266">
        <w:rPr>
          <w:rFonts w:cstheme="minorHAnsi"/>
        </w:rPr>
        <w:t xml:space="preserve"> nel contesto di queste linee guida. Esso è un </w:t>
      </w:r>
      <w:r w:rsidRPr="00527266">
        <w:rPr>
          <w:rFonts w:cstheme="minorHAnsi"/>
          <w:b/>
        </w:rPr>
        <w:t xml:space="preserve">insieme di attività finalizzato a realizzare un </w:t>
      </w:r>
      <w:r w:rsidRPr="00527266">
        <w:rPr>
          <w:rFonts w:cstheme="minorHAnsi"/>
          <w:b/>
          <w:i/>
        </w:rPr>
        <w:t>output</w:t>
      </w:r>
      <w:r w:rsidRPr="00527266">
        <w:rPr>
          <w:rFonts w:cstheme="minorHAnsi"/>
          <w:b/>
        </w:rPr>
        <w:t xml:space="preserve"> ben preciso in un determinato intervallo di tempo</w:t>
      </w:r>
      <w:r w:rsidRPr="00527266">
        <w:rPr>
          <w:rFonts w:cstheme="minorHAnsi"/>
        </w:rPr>
        <w:t>, differenziandosi in questo senso da un processo destinato, invece, a ripetersi nel tempo.</w:t>
      </w:r>
    </w:p>
    <w:p w14:paraId="68AEBD34" w14:textId="1039E0CC" w:rsidR="001A42C8" w:rsidRDefault="003B4782" w:rsidP="00D660ED">
      <w:pPr>
        <w:spacing w:before="120"/>
        <w:rPr>
          <w:rFonts w:cstheme="minorHAnsi"/>
        </w:rPr>
      </w:pPr>
      <w:r w:rsidRPr="00527266">
        <w:rPr>
          <w:rFonts w:cstheme="minorHAnsi"/>
        </w:rPr>
        <w:t xml:space="preserve">La misurazione dei progetti richiede </w:t>
      </w:r>
      <w:r w:rsidR="00E26881">
        <w:rPr>
          <w:rFonts w:cstheme="minorHAnsi"/>
        </w:rPr>
        <w:t>un</w:t>
      </w:r>
      <w:r w:rsidR="001A42C8">
        <w:rPr>
          <w:rFonts w:cstheme="minorHAnsi"/>
        </w:rPr>
        <w:t>o</w:t>
      </w:r>
      <w:r w:rsidR="001A42C8" w:rsidRPr="00527266">
        <w:rPr>
          <w:rFonts w:cstheme="minorHAnsi"/>
        </w:rPr>
        <w:t xml:space="preserve"> </w:t>
      </w:r>
      <w:r w:rsidRPr="00527266">
        <w:rPr>
          <w:rFonts w:cstheme="minorHAnsi"/>
        </w:rPr>
        <w:t>sforzo di definizione delle attività</w:t>
      </w:r>
      <w:r w:rsidR="001A42C8">
        <w:rPr>
          <w:rFonts w:cstheme="minorHAnsi"/>
        </w:rPr>
        <w:t xml:space="preserve"> specifiche legate al progetto, in genere aggiuntive rispetto </w:t>
      </w:r>
      <w:r w:rsidR="00E26881">
        <w:rPr>
          <w:rFonts w:cstheme="minorHAnsi"/>
        </w:rPr>
        <w:t>alle attività</w:t>
      </w:r>
      <w:r w:rsidRPr="00527266">
        <w:rPr>
          <w:rFonts w:cstheme="minorHAnsi"/>
        </w:rPr>
        <w:t xml:space="preserve"> ricorrenti</w:t>
      </w:r>
      <w:r w:rsidR="001A42C8">
        <w:rPr>
          <w:rFonts w:cstheme="minorHAnsi"/>
        </w:rPr>
        <w:t>. Si pensi</w:t>
      </w:r>
      <w:r w:rsidR="00AB2F8D">
        <w:rPr>
          <w:rFonts w:cstheme="minorHAnsi"/>
        </w:rPr>
        <w:t>, ad esempio,</w:t>
      </w:r>
      <w:r w:rsidR="00342EF6">
        <w:rPr>
          <w:rFonts w:cstheme="minorHAnsi"/>
        </w:rPr>
        <w:t xml:space="preserve"> </w:t>
      </w:r>
      <w:r w:rsidR="001A42C8">
        <w:rPr>
          <w:rFonts w:cstheme="minorHAnsi"/>
        </w:rPr>
        <w:t xml:space="preserve">allo sviluppo di un sistema di </w:t>
      </w:r>
      <w:r w:rsidR="001A42C8" w:rsidRPr="001F55CF">
        <w:rPr>
          <w:rFonts w:cstheme="minorHAnsi"/>
          <w:i/>
        </w:rPr>
        <w:t>Open Data</w:t>
      </w:r>
      <w:r w:rsidR="00AB2F8D">
        <w:rPr>
          <w:rFonts w:cstheme="minorHAnsi"/>
        </w:rPr>
        <w:t xml:space="preserve"> per un Ministero:</w:t>
      </w:r>
      <w:r w:rsidR="001A42C8">
        <w:rPr>
          <w:rFonts w:cstheme="minorHAnsi"/>
        </w:rPr>
        <w:t xml:space="preserve"> questo progetto richiede attività </w:t>
      </w:r>
      <w:r w:rsidR="001A42C8" w:rsidRPr="001F55CF">
        <w:rPr>
          <w:rFonts w:cstheme="minorHAnsi"/>
          <w:i/>
        </w:rPr>
        <w:t>ad hoc</w:t>
      </w:r>
      <w:r w:rsidR="001A42C8">
        <w:rPr>
          <w:rFonts w:cstheme="minorHAnsi"/>
        </w:rPr>
        <w:t xml:space="preserve"> di progettazione del sistema, la scelta delle modalità di implementazione, la definizione delle modalità di gestione. Queste attività sono aggiunti</w:t>
      </w:r>
      <w:r w:rsidR="00E26881">
        <w:rPr>
          <w:rFonts w:cstheme="minorHAnsi"/>
        </w:rPr>
        <w:t xml:space="preserve">ve rispetto a quelle </w:t>
      </w:r>
      <w:r w:rsidR="001A42C8">
        <w:rPr>
          <w:rFonts w:cstheme="minorHAnsi"/>
        </w:rPr>
        <w:t xml:space="preserve">ricorrenti, </w:t>
      </w:r>
      <w:r w:rsidR="00297E21">
        <w:rPr>
          <w:rFonts w:cstheme="minorHAnsi"/>
        </w:rPr>
        <w:t>coinvolgono più unità organizzative ma è fondamentale che veng</w:t>
      </w:r>
      <w:r w:rsidR="007A7227">
        <w:rPr>
          <w:rFonts w:cstheme="minorHAnsi"/>
        </w:rPr>
        <w:t>a</w:t>
      </w:r>
      <w:r w:rsidR="00297E21">
        <w:rPr>
          <w:rFonts w:cstheme="minorHAnsi"/>
        </w:rPr>
        <w:t>no pianificate, condivise, monitorate e poi valutate.</w:t>
      </w:r>
    </w:p>
    <w:p w14:paraId="10DCA60C" w14:textId="354A38A1" w:rsidR="003B4782" w:rsidRPr="00527266" w:rsidRDefault="00E26881" w:rsidP="00D660ED">
      <w:pPr>
        <w:spacing w:before="120"/>
        <w:rPr>
          <w:rFonts w:cstheme="minorHAnsi"/>
        </w:rPr>
      </w:pPr>
      <w:r>
        <w:rPr>
          <w:rFonts w:cstheme="minorHAnsi"/>
        </w:rPr>
        <w:t>I</w:t>
      </w:r>
      <w:r w:rsidR="00297E21">
        <w:rPr>
          <w:rFonts w:cstheme="minorHAnsi"/>
        </w:rPr>
        <w:t>l progetto</w:t>
      </w:r>
      <w:r w:rsidR="003B4782" w:rsidRPr="00527266">
        <w:rPr>
          <w:rFonts w:cstheme="minorHAnsi"/>
        </w:rPr>
        <w:t xml:space="preserve"> richiede la definizione </w:t>
      </w:r>
      <w:r w:rsidR="00297E21">
        <w:rPr>
          <w:rFonts w:cstheme="minorHAnsi"/>
        </w:rPr>
        <w:t>delle</w:t>
      </w:r>
      <w:r w:rsidR="003B4782" w:rsidRPr="00527266">
        <w:rPr>
          <w:rFonts w:cstheme="minorHAnsi"/>
        </w:rPr>
        <w:t xml:space="preserve"> attività </w:t>
      </w:r>
      <w:r w:rsidR="00297E21">
        <w:rPr>
          <w:rFonts w:cstheme="minorHAnsi"/>
        </w:rPr>
        <w:t xml:space="preserve">col fine ultimo di </w:t>
      </w:r>
      <w:r w:rsidR="006B42D7">
        <w:rPr>
          <w:rFonts w:cstheme="minorHAnsi"/>
        </w:rPr>
        <w:t>individuare</w:t>
      </w:r>
      <w:r w:rsidR="00297E21">
        <w:rPr>
          <w:rFonts w:cstheme="minorHAnsi"/>
        </w:rPr>
        <w:t>:</w:t>
      </w:r>
    </w:p>
    <w:p w14:paraId="7BDAC7C3" w14:textId="2A11A5E2" w:rsidR="003B4782" w:rsidRPr="00527266" w:rsidRDefault="00297E21" w:rsidP="00D660ED">
      <w:pPr>
        <w:pStyle w:val="Paragrafoelenco"/>
        <w:numPr>
          <w:ilvl w:val="0"/>
          <w:numId w:val="22"/>
        </w:numPr>
        <w:spacing w:before="60" w:line="240" w:lineRule="auto"/>
        <w:ind w:left="714" w:hanging="357"/>
        <w:rPr>
          <w:rFonts w:cstheme="minorHAnsi"/>
        </w:rPr>
      </w:pPr>
      <w:r>
        <w:rPr>
          <w:rFonts w:cstheme="minorHAnsi"/>
        </w:rPr>
        <w:t xml:space="preserve">le </w:t>
      </w:r>
      <w:r w:rsidR="003B4782" w:rsidRPr="00527266">
        <w:rPr>
          <w:rFonts w:cstheme="minorHAnsi"/>
        </w:rPr>
        <w:t>risorse necessarie;</w:t>
      </w:r>
    </w:p>
    <w:p w14:paraId="132E86E4" w14:textId="752283C8" w:rsidR="003B4782" w:rsidRPr="00527266" w:rsidRDefault="00297E21" w:rsidP="00D660ED">
      <w:pPr>
        <w:pStyle w:val="Paragrafoelenco"/>
        <w:numPr>
          <w:ilvl w:val="0"/>
          <w:numId w:val="22"/>
        </w:numPr>
        <w:spacing w:before="60" w:line="240" w:lineRule="auto"/>
        <w:ind w:left="714" w:hanging="357"/>
        <w:rPr>
          <w:rFonts w:cstheme="minorHAnsi"/>
        </w:rPr>
      </w:pPr>
      <w:r>
        <w:rPr>
          <w:rFonts w:cstheme="minorHAnsi"/>
        </w:rPr>
        <w:t xml:space="preserve">i </w:t>
      </w:r>
      <w:r w:rsidR="003B4782" w:rsidRPr="00527266">
        <w:rPr>
          <w:rFonts w:cstheme="minorHAnsi"/>
        </w:rPr>
        <w:t>tempi attesi di completamento;</w:t>
      </w:r>
    </w:p>
    <w:p w14:paraId="7AF9A6D3" w14:textId="250A2F34" w:rsidR="003B4782" w:rsidRPr="00527266" w:rsidRDefault="00297E21" w:rsidP="00D660ED">
      <w:pPr>
        <w:pStyle w:val="Paragrafoelenco"/>
        <w:numPr>
          <w:ilvl w:val="0"/>
          <w:numId w:val="22"/>
        </w:numPr>
        <w:spacing w:before="60" w:line="240" w:lineRule="auto"/>
        <w:ind w:left="714" w:hanging="357"/>
        <w:rPr>
          <w:rFonts w:cstheme="minorHAnsi"/>
        </w:rPr>
      </w:pPr>
      <w:r>
        <w:rPr>
          <w:rFonts w:cstheme="minorHAnsi"/>
          <w:i/>
        </w:rPr>
        <w:t>l’</w:t>
      </w:r>
      <w:r w:rsidR="003B4782" w:rsidRPr="00527266">
        <w:rPr>
          <w:rFonts w:cstheme="minorHAnsi"/>
          <w:i/>
        </w:rPr>
        <w:t>output</w:t>
      </w:r>
      <w:r w:rsidR="003B4782" w:rsidRPr="00527266">
        <w:rPr>
          <w:rFonts w:cstheme="minorHAnsi"/>
        </w:rPr>
        <w:t xml:space="preserve"> </w:t>
      </w:r>
      <w:r>
        <w:rPr>
          <w:rFonts w:cstheme="minorHAnsi"/>
        </w:rPr>
        <w:t xml:space="preserve">e l’efficacia </w:t>
      </w:r>
      <w:r w:rsidR="003B4782" w:rsidRPr="00527266">
        <w:rPr>
          <w:rFonts w:cstheme="minorHAnsi"/>
        </w:rPr>
        <w:t>attes</w:t>
      </w:r>
      <w:r>
        <w:rPr>
          <w:rFonts w:cstheme="minorHAnsi"/>
        </w:rPr>
        <w:t>i</w:t>
      </w:r>
      <w:r w:rsidR="003B4782" w:rsidRPr="00527266">
        <w:rPr>
          <w:rFonts w:cstheme="minorHAnsi"/>
        </w:rPr>
        <w:t xml:space="preserve"> per le diverse attività e complessivamente per il progetto.</w:t>
      </w:r>
    </w:p>
    <w:p w14:paraId="5681F03A" w14:textId="77777777" w:rsidR="003B4782" w:rsidRPr="001C3738" w:rsidRDefault="003B4782" w:rsidP="00D660ED">
      <w:pPr>
        <w:spacing w:before="120"/>
        <w:rPr>
          <w:rFonts w:cstheme="minorHAnsi"/>
        </w:rPr>
      </w:pPr>
      <w:r w:rsidRPr="00527266">
        <w:rPr>
          <w:rFonts w:cstheme="minorHAnsi"/>
        </w:rPr>
        <w:t>Rispetto a quanto accade per i processi, per i progetti è importante la tempificazione delle attività, ossia la definizione dei tempi attesi di inizio e fine: il rispetto dei tempi con i costi ipotizzati è infatti uno degli indicatori centrali della gestione per progetti.</w:t>
      </w:r>
    </w:p>
    <w:p w14:paraId="51E9B969" w14:textId="77777777" w:rsidR="00CC3449" w:rsidRPr="005D77C5" w:rsidRDefault="00CC3449" w:rsidP="005D77C5">
      <w:pPr>
        <w:pStyle w:val="Titolo2"/>
      </w:pPr>
      <w:bookmarkStart w:id="12" w:name="_Toc502226250"/>
      <w:bookmarkEnd w:id="1"/>
      <w:r w:rsidRPr="005D77C5">
        <w:t>Gli indicatori</w:t>
      </w:r>
      <w:bookmarkEnd w:id="12"/>
    </w:p>
    <w:p w14:paraId="0E7AD0E8" w14:textId="77777777" w:rsidR="00CC3449" w:rsidRPr="00FE4236" w:rsidRDefault="00CC3449" w:rsidP="001F55CF">
      <w:pPr>
        <w:spacing w:before="120"/>
        <w:rPr>
          <w:rFonts w:cstheme="minorHAnsi"/>
        </w:rPr>
      </w:pPr>
      <w:r w:rsidRPr="00FE4236">
        <w:rPr>
          <w:rFonts w:cstheme="minorHAnsi"/>
        </w:rPr>
        <w:t>Gli indicatori rappresentano</w:t>
      </w:r>
      <w:r w:rsidR="00594737">
        <w:rPr>
          <w:rFonts w:cstheme="minorHAnsi"/>
        </w:rPr>
        <w:t xml:space="preserve"> un</w:t>
      </w:r>
      <w:r w:rsidR="000A0340">
        <w:rPr>
          <w:rFonts w:cstheme="minorHAnsi"/>
        </w:rPr>
        <w:t xml:space="preserve"> </w:t>
      </w:r>
      <w:r w:rsidR="00594737">
        <w:rPr>
          <w:rFonts w:cstheme="minorHAnsi"/>
        </w:rPr>
        <w:t>elemento</w:t>
      </w:r>
      <w:r w:rsidR="000A0340">
        <w:rPr>
          <w:rFonts w:cstheme="minorHAnsi"/>
        </w:rPr>
        <w:t xml:space="preserve"> cardine </w:t>
      </w:r>
      <w:r w:rsidRPr="00FE4236">
        <w:rPr>
          <w:rFonts w:cstheme="minorHAnsi"/>
        </w:rPr>
        <w:t>del sistema di misurazione.</w:t>
      </w:r>
    </w:p>
    <w:p w14:paraId="18AD0D01" w14:textId="137C92E1" w:rsidR="00ED7910" w:rsidRPr="00FE4236" w:rsidRDefault="00CC3449" w:rsidP="001F55CF">
      <w:pPr>
        <w:spacing w:before="120"/>
        <w:rPr>
          <w:rFonts w:cstheme="minorHAnsi"/>
        </w:rPr>
      </w:pPr>
      <w:r w:rsidRPr="00FE4236">
        <w:rPr>
          <w:rFonts w:cstheme="minorHAnsi"/>
        </w:rPr>
        <w:t xml:space="preserve">Partendo dall’architettura del </w:t>
      </w:r>
      <w:r w:rsidR="00766F96">
        <w:rPr>
          <w:rFonts w:cstheme="minorHAnsi"/>
        </w:rPr>
        <w:t>SMVP</w:t>
      </w:r>
      <w:r w:rsidRPr="00FE4236">
        <w:rPr>
          <w:rFonts w:cstheme="minorHAnsi"/>
        </w:rPr>
        <w:t>, ossia dalle unità di analisi che si decide di misurare, occorre innanzitutto decidere quali e quanti indicatori associare a ciascun obiettivo.</w:t>
      </w:r>
      <w:r w:rsidR="00ED7910" w:rsidRPr="00ED7910">
        <w:rPr>
          <w:rFonts w:cstheme="minorHAnsi"/>
        </w:rPr>
        <w:t xml:space="preserve"> </w:t>
      </w:r>
      <w:r w:rsidR="00E26881">
        <w:rPr>
          <w:rFonts w:cstheme="minorHAnsi"/>
        </w:rPr>
        <w:t>In merito a quali indicatori utilizzare, s</w:t>
      </w:r>
      <w:r w:rsidR="00ED7910">
        <w:rPr>
          <w:rFonts w:cstheme="minorHAnsi"/>
        </w:rPr>
        <w:t xml:space="preserve">i sottolinea come nelle linee guida n. 1/2017 si sia già auspicato l’utilizzo, in corrispondenza di ciascun obiettivo inserito nel </w:t>
      </w:r>
      <w:r w:rsidR="009B1E7A">
        <w:rPr>
          <w:rFonts w:cstheme="minorHAnsi"/>
        </w:rPr>
        <w:t>Piano</w:t>
      </w:r>
      <w:r w:rsidR="00ED7910">
        <w:rPr>
          <w:rFonts w:cstheme="minorHAnsi"/>
        </w:rPr>
        <w:t xml:space="preserve"> della </w:t>
      </w:r>
      <w:r w:rsidR="00ED7910" w:rsidRPr="00FB287C">
        <w:rPr>
          <w:rFonts w:cstheme="minorHAnsi"/>
          <w:i/>
        </w:rPr>
        <w:t>performance</w:t>
      </w:r>
      <w:r w:rsidR="00ED7910">
        <w:rPr>
          <w:rFonts w:cstheme="minorHAnsi"/>
        </w:rPr>
        <w:t xml:space="preserve">, di un </w:t>
      </w:r>
      <w:r w:rsidR="00ED7910" w:rsidRPr="00ED7910">
        <w:rPr>
          <w:rFonts w:cstheme="minorHAnsi"/>
          <w:i/>
        </w:rPr>
        <w:t>set</w:t>
      </w:r>
      <w:r w:rsidR="00ED7910">
        <w:rPr>
          <w:rFonts w:cstheme="minorHAnsi"/>
        </w:rPr>
        <w:t xml:space="preserve"> di indicatori multidimensionale in grado di rappresentarne in modo efficace e completo la complessità.</w:t>
      </w:r>
    </w:p>
    <w:p w14:paraId="3EC71733" w14:textId="77777777" w:rsidR="00AB2F8D" w:rsidRDefault="00AB2F8D" w:rsidP="004558AA">
      <w:pPr>
        <w:rPr>
          <w:rFonts w:cstheme="minorHAnsi"/>
          <w:i/>
        </w:rPr>
      </w:pPr>
    </w:p>
    <w:p w14:paraId="2F68D28B" w14:textId="77777777" w:rsidR="000A0340" w:rsidRPr="00413A75" w:rsidRDefault="00946D68" w:rsidP="004558AA">
      <w:pPr>
        <w:rPr>
          <w:rFonts w:cstheme="minorHAnsi"/>
          <w:b/>
          <w:i/>
        </w:rPr>
      </w:pPr>
      <w:r w:rsidRPr="00413A75">
        <w:rPr>
          <w:rFonts w:cstheme="minorHAnsi"/>
          <w:b/>
          <w:i/>
        </w:rPr>
        <w:t>Le dimensioni dell</w:t>
      </w:r>
      <w:r w:rsidR="00E90367">
        <w:rPr>
          <w:rFonts w:cstheme="minorHAnsi"/>
          <w:b/>
          <w:i/>
        </w:rPr>
        <w:t>a</w:t>
      </w:r>
      <w:r w:rsidRPr="00413A75">
        <w:rPr>
          <w:rFonts w:cstheme="minorHAnsi"/>
          <w:b/>
          <w:i/>
        </w:rPr>
        <w:t xml:space="preserve"> </w:t>
      </w:r>
      <w:r w:rsidRPr="00FB287C">
        <w:rPr>
          <w:rFonts w:cstheme="minorHAnsi"/>
          <w:b/>
          <w:i/>
        </w:rPr>
        <w:t>performance</w:t>
      </w:r>
      <w:r w:rsidRPr="00413A75">
        <w:rPr>
          <w:rFonts w:cstheme="minorHAnsi"/>
          <w:b/>
          <w:i/>
        </w:rPr>
        <w:t xml:space="preserve"> organizzativa</w:t>
      </w:r>
    </w:p>
    <w:p w14:paraId="6361E095" w14:textId="1585C174" w:rsidR="00BD39C4" w:rsidRPr="00A1366E" w:rsidRDefault="00E26881" w:rsidP="001F55CF">
      <w:pPr>
        <w:spacing w:before="120"/>
        <w:rPr>
          <w:rFonts w:cstheme="minorHAnsi"/>
          <w:color w:val="000000" w:themeColor="text1"/>
        </w:rPr>
      </w:pPr>
      <w:r>
        <w:rPr>
          <w:rFonts w:cstheme="minorHAnsi"/>
        </w:rPr>
        <w:t>N</w:t>
      </w:r>
      <w:r w:rsidR="00BD39C4" w:rsidRPr="00A1366E">
        <w:rPr>
          <w:rFonts w:cstheme="minorHAnsi"/>
        </w:rPr>
        <w:t xml:space="preserve">elle linee guida sul </w:t>
      </w:r>
      <w:r w:rsidR="009B1E7A">
        <w:rPr>
          <w:rFonts w:cstheme="minorHAnsi"/>
        </w:rPr>
        <w:t>Piano</w:t>
      </w:r>
      <w:r w:rsidR="00BD39C4" w:rsidRPr="00A1366E">
        <w:rPr>
          <w:rFonts w:cstheme="minorHAnsi"/>
        </w:rPr>
        <w:t xml:space="preserve"> della </w:t>
      </w:r>
      <w:r w:rsidR="00BD39C4" w:rsidRPr="00FB287C">
        <w:rPr>
          <w:rFonts w:cstheme="minorHAnsi"/>
          <w:i/>
        </w:rPr>
        <w:t>performance</w:t>
      </w:r>
      <w:r w:rsidR="00BD39C4" w:rsidRPr="00A1366E">
        <w:rPr>
          <w:rFonts w:cstheme="minorHAnsi"/>
          <w:color w:val="000000" w:themeColor="text1"/>
        </w:rPr>
        <w:t xml:space="preserve"> (alle quali si rimanda per la declinazione delle varie dimensioni) sono state introdotte le principali dimensioni di indicatori da utilizzare per la misurazione dell</w:t>
      </w:r>
      <w:r w:rsidR="00E90367">
        <w:rPr>
          <w:rFonts w:cstheme="minorHAnsi"/>
          <w:color w:val="000000" w:themeColor="text1"/>
        </w:rPr>
        <w:t>a</w:t>
      </w:r>
      <w:r w:rsidR="00BD39C4" w:rsidRPr="00A1366E">
        <w:rPr>
          <w:rFonts w:cstheme="minorHAnsi"/>
          <w:color w:val="000000" w:themeColor="text1"/>
        </w:rPr>
        <w:t xml:space="preserve"> </w:t>
      </w:r>
      <w:r w:rsidR="00BD39C4" w:rsidRPr="00FB287C">
        <w:rPr>
          <w:rFonts w:cstheme="minorHAnsi"/>
          <w:i/>
          <w:color w:val="000000" w:themeColor="text1"/>
        </w:rPr>
        <w:t>performance</w:t>
      </w:r>
      <w:r w:rsidR="00BD39C4" w:rsidRPr="00A1366E">
        <w:rPr>
          <w:rFonts w:cstheme="minorHAnsi"/>
          <w:color w:val="000000" w:themeColor="text1"/>
        </w:rPr>
        <w:t xml:space="preserve"> </w:t>
      </w:r>
      <w:r w:rsidR="00316A0F">
        <w:rPr>
          <w:rFonts w:cstheme="minorHAnsi"/>
          <w:color w:val="000000" w:themeColor="text1"/>
        </w:rPr>
        <w:t>o</w:t>
      </w:r>
      <w:r w:rsidR="00BD39C4" w:rsidRPr="00A1366E">
        <w:rPr>
          <w:rFonts w:cstheme="minorHAnsi"/>
          <w:color w:val="000000" w:themeColor="text1"/>
        </w:rPr>
        <w:t>rganizzativa, che coprono tutti gli ambiti riportati d</w:t>
      </w:r>
      <w:r w:rsidR="0044179E">
        <w:rPr>
          <w:rFonts w:cstheme="minorHAnsi"/>
          <w:color w:val="000000" w:themeColor="text1"/>
        </w:rPr>
        <w:t>a</w:t>
      </w:r>
      <w:r w:rsidR="00BD39C4" w:rsidRPr="00A1366E">
        <w:rPr>
          <w:rFonts w:cstheme="minorHAnsi"/>
          <w:color w:val="000000" w:themeColor="text1"/>
        </w:rPr>
        <w:t>ll’art.8</w:t>
      </w:r>
      <w:r w:rsidR="0044179E">
        <w:rPr>
          <w:rFonts w:cstheme="minorHAnsi"/>
          <w:color w:val="000000" w:themeColor="text1"/>
        </w:rPr>
        <w:t>, comma 1,</w:t>
      </w:r>
      <w:r w:rsidR="00BD39C4" w:rsidRPr="00A1366E">
        <w:rPr>
          <w:rFonts w:cstheme="minorHAnsi"/>
          <w:color w:val="000000" w:themeColor="text1"/>
        </w:rPr>
        <w:t xml:space="preserve"> del d.lgs. 150/2009 come modificato dal d.lgs. 74/2017.</w:t>
      </w:r>
      <w:r w:rsidR="00BD39C4" w:rsidRPr="00766F96">
        <w:rPr>
          <w:rFonts w:cstheme="minorHAnsi"/>
          <w:color w:val="000000" w:themeColor="text1"/>
        </w:rPr>
        <w:t xml:space="preserve"> </w:t>
      </w:r>
      <w:r w:rsidR="00BD39C4" w:rsidRPr="00A1366E">
        <w:rPr>
          <w:rFonts w:cstheme="minorHAnsi"/>
          <w:color w:val="000000" w:themeColor="text1"/>
        </w:rPr>
        <w:t>Esse sono:</w:t>
      </w:r>
    </w:p>
    <w:p w14:paraId="3CF195E9" w14:textId="77777777" w:rsidR="00BD39C4" w:rsidRPr="00A1366E" w:rsidRDefault="00BD39C4" w:rsidP="00995EC3">
      <w:pPr>
        <w:pStyle w:val="Paragrafoelenco"/>
        <w:numPr>
          <w:ilvl w:val="0"/>
          <w:numId w:val="1"/>
        </w:numPr>
        <w:spacing w:before="60" w:line="240" w:lineRule="auto"/>
        <w:ind w:left="714" w:hanging="357"/>
        <w:contextualSpacing w:val="0"/>
        <w:rPr>
          <w:rFonts w:cstheme="minorHAnsi"/>
          <w:szCs w:val="24"/>
        </w:rPr>
      </w:pPr>
      <w:r w:rsidRPr="00A1366E">
        <w:rPr>
          <w:rFonts w:cstheme="minorHAnsi"/>
          <w:szCs w:val="24"/>
        </w:rPr>
        <w:t xml:space="preserve">lo </w:t>
      </w:r>
      <w:r w:rsidRPr="00A1366E">
        <w:rPr>
          <w:rFonts w:cstheme="minorHAnsi"/>
          <w:b/>
          <w:i/>
          <w:szCs w:val="24"/>
        </w:rPr>
        <w:t>stato delle risorse</w:t>
      </w:r>
      <w:r w:rsidRPr="00A1366E">
        <w:rPr>
          <w:rFonts w:cstheme="minorHAnsi"/>
          <w:szCs w:val="24"/>
        </w:rPr>
        <w:t xml:space="preserve">, come presupposto della </w:t>
      </w:r>
      <w:r w:rsidRPr="00FB287C">
        <w:rPr>
          <w:rFonts w:cstheme="minorHAnsi"/>
          <w:i/>
          <w:szCs w:val="24"/>
        </w:rPr>
        <w:t>performance</w:t>
      </w:r>
      <w:r w:rsidRPr="00A1366E">
        <w:rPr>
          <w:rFonts w:cstheme="minorHAnsi"/>
          <w:szCs w:val="24"/>
        </w:rPr>
        <w:t xml:space="preserve"> organizzativa: come si può migliorare l’efficienza e l’efficacia di una struttura se non si conosce, non si tiene conto e non si migliora lo stato delle risorse dell’</w:t>
      </w:r>
      <w:r>
        <w:rPr>
          <w:rFonts w:cstheme="minorHAnsi"/>
          <w:szCs w:val="24"/>
        </w:rPr>
        <w:t>amministrazione a livello quantitativo ed a livello qualitativo</w:t>
      </w:r>
      <w:r w:rsidRPr="00A1366E">
        <w:rPr>
          <w:rFonts w:cstheme="minorHAnsi"/>
          <w:szCs w:val="24"/>
        </w:rPr>
        <w:t>?</w:t>
      </w:r>
    </w:p>
    <w:p w14:paraId="1B10E70F" w14:textId="77777777" w:rsidR="00BD39C4" w:rsidRPr="00A1366E" w:rsidRDefault="00BD39C4" w:rsidP="00995EC3">
      <w:pPr>
        <w:pStyle w:val="Paragrafoelenco"/>
        <w:numPr>
          <w:ilvl w:val="0"/>
          <w:numId w:val="1"/>
        </w:numPr>
        <w:spacing w:before="60" w:line="240" w:lineRule="auto"/>
        <w:ind w:left="714" w:hanging="357"/>
        <w:contextualSpacing w:val="0"/>
        <w:rPr>
          <w:rFonts w:cstheme="minorHAnsi"/>
          <w:szCs w:val="24"/>
        </w:rPr>
      </w:pPr>
      <w:r>
        <w:rPr>
          <w:rFonts w:cstheme="minorHAnsi"/>
          <w:szCs w:val="24"/>
        </w:rPr>
        <w:t>l</w:t>
      </w:r>
      <w:r w:rsidRPr="00A1366E">
        <w:rPr>
          <w:rFonts w:cstheme="minorHAnsi"/>
          <w:szCs w:val="24"/>
        </w:rPr>
        <w:t>’</w:t>
      </w:r>
      <w:r w:rsidRPr="00A1366E">
        <w:rPr>
          <w:rFonts w:cstheme="minorHAnsi"/>
          <w:b/>
          <w:i/>
          <w:szCs w:val="24"/>
        </w:rPr>
        <w:t>efficienza</w:t>
      </w:r>
      <w:r w:rsidRPr="00A1366E">
        <w:rPr>
          <w:rFonts w:cstheme="minorHAnsi"/>
          <w:szCs w:val="24"/>
        </w:rPr>
        <w:t xml:space="preserve"> e l’</w:t>
      </w:r>
      <w:r w:rsidRPr="00A1366E">
        <w:rPr>
          <w:rFonts w:cstheme="minorHAnsi"/>
          <w:b/>
          <w:i/>
          <w:szCs w:val="24"/>
        </w:rPr>
        <w:t>efficacia</w:t>
      </w:r>
      <w:r w:rsidRPr="00A1366E">
        <w:rPr>
          <w:rFonts w:cstheme="minorHAnsi"/>
          <w:szCs w:val="24"/>
        </w:rPr>
        <w:t xml:space="preserve">, che costituiscono il </w:t>
      </w:r>
      <w:r w:rsidR="0044179E">
        <w:rPr>
          <w:rFonts w:cstheme="minorHAnsi"/>
          <w:szCs w:val="24"/>
        </w:rPr>
        <w:t xml:space="preserve">nucleo centrale </w:t>
      </w:r>
      <w:r w:rsidRPr="00A1366E">
        <w:rPr>
          <w:rFonts w:cstheme="minorHAnsi"/>
          <w:szCs w:val="24"/>
        </w:rPr>
        <w:t xml:space="preserve">della </w:t>
      </w:r>
      <w:r w:rsidRPr="00FB287C">
        <w:rPr>
          <w:rFonts w:cstheme="minorHAnsi"/>
          <w:i/>
          <w:szCs w:val="24"/>
        </w:rPr>
        <w:t>performance</w:t>
      </w:r>
      <w:r w:rsidRPr="00A1366E">
        <w:rPr>
          <w:rFonts w:cstheme="minorHAnsi"/>
          <w:szCs w:val="24"/>
        </w:rPr>
        <w:t xml:space="preserve"> organizzativa in quanto misurano i risultati dell’azione organizzativa e </w:t>
      </w:r>
      <w:r w:rsidR="005C58A3" w:rsidRPr="005C58A3">
        <w:rPr>
          <w:rFonts w:cstheme="minorHAnsi"/>
          <w:szCs w:val="24"/>
        </w:rPr>
        <w:t>individuale</w:t>
      </w:r>
      <w:r w:rsidRPr="00A1366E">
        <w:rPr>
          <w:rFonts w:cstheme="minorHAnsi"/>
          <w:szCs w:val="24"/>
        </w:rPr>
        <w:t>;</w:t>
      </w:r>
    </w:p>
    <w:p w14:paraId="727CF500" w14:textId="77777777" w:rsidR="00BD39C4" w:rsidRPr="00A1366E" w:rsidRDefault="00BD39C4" w:rsidP="00BA5159">
      <w:pPr>
        <w:pStyle w:val="Paragrafoelenco"/>
        <w:numPr>
          <w:ilvl w:val="0"/>
          <w:numId w:val="1"/>
        </w:numPr>
        <w:spacing w:before="60" w:after="120" w:line="240" w:lineRule="auto"/>
        <w:ind w:left="714" w:hanging="357"/>
        <w:contextualSpacing w:val="0"/>
        <w:rPr>
          <w:rFonts w:cstheme="minorHAnsi"/>
        </w:rPr>
      </w:pPr>
      <w:r w:rsidRPr="00A1366E">
        <w:rPr>
          <w:rFonts w:cstheme="minorHAnsi"/>
          <w:szCs w:val="24"/>
        </w:rPr>
        <w:t>l’</w:t>
      </w:r>
      <w:r w:rsidRPr="00A1366E">
        <w:rPr>
          <w:rFonts w:cstheme="minorHAnsi"/>
          <w:b/>
          <w:i/>
          <w:szCs w:val="24"/>
        </w:rPr>
        <w:t>impatto</w:t>
      </w:r>
      <w:r w:rsidRPr="00A1366E">
        <w:rPr>
          <w:rFonts w:cstheme="minorHAnsi"/>
          <w:szCs w:val="24"/>
        </w:rPr>
        <w:t xml:space="preserve">, quale orizzonte e traguardo ultimo della </w:t>
      </w:r>
      <w:r w:rsidRPr="00FB287C">
        <w:rPr>
          <w:rFonts w:cstheme="minorHAnsi"/>
          <w:i/>
          <w:szCs w:val="24"/>
        </w:rPr>
        <w:t>performance</w:t>
      </w:r>
      <w:r w:rsidRPr="00A1366E">
        <w:rPr>
          <w:rFonts w:cstheme="minorHAnsi"/>
          <w:szCs w:val="24"/>
        </w:rPr>
        <w:t xml:space="preserve"> organizzativa.</w:t>
      </w:r>
    </w:p>
    <w:p w14:paraId="4B412B6E" w14:textId="1D721335" w:rsidR="003572AF" w:rsidRPr="00C24282" w:rsidRDefault="003572AF" w:rsidP="00A65CD8">
      <w:pPr>
        <w:rPr>
          <w:rFonts w:cstheme="minorHAnsi"/>
        </w:rPr>
      </w:pPr>
      <w:r>
        <w:rPr>
          <w:rFonts w:cstheme="minorHAnsi"/>
        </w:rPr>
        <w:lastRenderedPageBreak/>
        <w:t>Come si può</w:t>
      </w:r>
      <w:r w:rsidR="00527266">
        <w:rPr>
          <w:rFonts w:cstheme="minorHAnsi"/>
        </w:rPr>
        <w:t xml:space="preserve"> vedere dalla figura </w:t>
      </w:r>
      <w:r w:rsidR="00754E78">
        <w:rPr>
          <w:rFonts w:cstheme="minorHAnsi"/>
        </w:rPr>
        <w:t>6</w:t>
      </w:r>
      <w:r>
        <w:rPr>
          <w:rFonts w:cstheme="minorHAnsi"/>
        </w:rPr>
        <w:t>, efficienza, efficacia e impatto</w:t>
      </w:r>
      <w:r w:rsidRPr="00FE4236">
        <w:rPr>
          <w:rFonts w:cstheme="minorHAnsi"/>
        </w:rPr>
        <w:t xml:space="preserve"> si riferiscono alle </w:t>
      </w:r>
      <w:r>
        <w:rPr>
          <w:rFonts w:cstheme="minorHAnsi"/>
        </w:rPr>
        <w:t xml:space="preserve">attività </w:t>
      </w:r>
      <w:r w:rsidRPr="00FE4236">
        <w:rPr>
          <w:rFonts w:cstheme="minorHAnsi"/>
        </w:rPr>
        <w:t xml:space="preserve">dell’amministrazione e ai suoi risultati </w:t>
      </w:r>
      <w:r>
        <w:rPr>
          <w:rFonts w:cstheme="minorHAnsi"/>
        </w:rPr>
        <w:t>nel breve e nel lungo periodo. Lo</w:t>
      </w:r>
      <w:r w:rsidRPr="00FE4236">
        <w:rPr>
          <w:rFonts w:cstheme="minorHAnsi"/>
        </w:rPr>
        <w:t xml:space="preserve"> stato delle risorse</w:t>
      </w:r>
      <w:r>
        <w:rPr>
          <w:rFonts w:cstheme="minorHAnsi"/>
        </w:rPr>
        <w:t>,</w:t>
      </w:r>
      <w:r w:rsidRPr="00FE4236">
        <w:rPr>
          <w:rFonts w:cstheme="minorHAnsi"/>
        </w:rPr>
        <w:t xml:space="preserve"> invece</w:t>
      </w:r>
      <w:r>
        <w:rPr>
          <w:rFonts w:cstheme="minorHAnsi"/>
        </w:rPr>
        <w:t>, è riferito ad</w:t>
      </w:r>
      <w:r w:rsidRPr="00FE4236">
        <w:rPr>
          <w:rFonts w:cstheme="minorHAnsi"/>
        </w:rPr>
        <w:t xml:space="preserve"> una fotografia delle risorse a disposizione dell’amministrazione.</w:t>
      </w:r>
    </w:p>
    <w:p w14:paraId="1E2BF76D" w14:textId="77777777" w:rsidR="003572AF" w:rsidRDefault="003572AF" w:rsidP="00A65CD8">
      <w:pPr>
        <w:rPr>
          <w:rFonts w:cstheme="minorHAnsi"/>
          <w:i/>
        </w:rPr>
      </w:pPr>
    </w:p>
    <w:p w14:paraId="17BFC99F" w14:textId="09A3280D" w:rsidR="00A87E20" w:rsidRPr="00A20282" w:rsidRDefault="003572AF" w:rsidP="00A87E20">
      <w:pPr>
        <w:rPr>
          <w:rFonts w:cstheme="minorHAnsi"/>
          <w:i/>
        </w:rPr>
      </w:pPr>
      <w:r>
        <w:rPr>
          <w:rFonts w:cstheme="minorHAnsi"/>
          <w:i/>
        </w:rPr>
        <w:t>F</w:t>
      </w:r>
      <w:r w:rsidR="00A87E20" w:rsidRPr="00A20282">
        <w:rPr>
          <w:rFonts w:cstheme="minorHAnsi"/>
          <w:i/>
        </w:rPr>
        <w:t xml:space="preserve">igura </w:t>
      </w:r>
      <w:r w:rsidR="00754E78">
        <w:rPr>
          <w:rFonts w:cstheme="minorHAnsi"/>
          <w:i/>
        </w:rPr>
        <w:t>6</w:t>
      </w:r>
      <w:r w:rsidR="00A87E20" w:rsidRPr="00A20282">
        <w:rPr>
          <w:rFonts w:cstheme="minorHAnsi"/>
          <w:i/>
        </w:rPr>
        <w:t xml:space="preserve"> – </w:t>
      </w:r>
      <w:r w:rsidR="00A87E20">
        <w:rPr>
          <w:rFonts w:cstheme="minorHAnsi"/>
          <w:i/>
        </w:rPr>
        <w:t>Stato delle Risorse, Efficienza, Efficacia e Impatto</w:t>
      </w:r>
    </w:p>
    <w:p w14:paraId="33A69501" w14:textId="77777777" w:rsidR="00CC3449" w:rsidRDefault="00CC3449" w:rsidP="00A65CD8">
      <w:pPr>
        <w:rPr>
          <w:rFonts w:cstheme="minorHAnsi"/>
          <w:i/>
        </w:rPr>
      </w:pPr>
    </w:p>
    <w:p w14:paraId="18AF22B4" w14:textId="77777777" w:rsidR="00007830" w:rsidRDefault="00BD39C4" w:rsidP="00321AFC">
      <w:pPr>
        <w:spacing w:after="120"/>
        <w:jc w:val="center"/>
        <w:rPr>
          <w:rFonts w:cstheme="minorHAnsi"/>
          <w:i/>
        </w:rPr>
      </w:pPr>
      <w:r>
        <w:rPr>
          <w:rFonts w:cstheme="minorHAnsi"/>
          <w:i/>
          <w:noProof/>
        </w:rPr>
        <w:drawing>
          <wp:inline distT="0" distB="0" distL="0" distR="0" wp14:anchorId="4D84C7F9" wp14:editId="79F87A63">
            <wp:extent cx="6016064" cy="30289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6668" cy="3039324"/>
                    </a:xfrm>
                    <a:prstGeom prst="rect">
                      <a:avLst/>
                    </a:prstGeom>
                    <a:noFill/>
                  </pic:spPr>
                </pic:pic>
              </a:graphicData>
            </a:graphic>
          </wp:inline>
        </w:drawing>
      </w:r>
    </w:p>
    <w:p w14:paraId="11D316FB" w14:textId="77777777" w:rsidR="00BD39C4" w:rsidRDefault="00BD39C4" w:rsidP="00A65CD8">
      <w:pPr>
        <w:rPr>
          <w:rFonts w:cstheme="minorHAnsi"/>
          <w:i/>
        </w:rPr>
      </w:pPr>
    </w:p>
    <w:p w14:paraId="335BC5AC" w14:textId="77777777" w:rsidR="000A0340" w:rsidRPr="00FD7668" w:rsidRDefault="000A0340" w:rsidP="00416E87">
      <w:pPr>
        <w:rPr>
          <w:rFonts w:cstheme="minorHAnsi"/>
          <w:b/>
          <w:i/>
        </w:rPr>
      </w:pPr>
      <w:r w:rsidRPr="00FD7668">
        <w:rPr>
          <w:rFonts w:cstheme="minorHAnsi"/>
          <w:b/>
          <w:i/>
        </w:rPr>
        <w:t>Lo stato delle risorse</w:t>
      </w:r>
    </w:p>
    <w:p w14:paraId="62BB2987" w14:textId="77777777" w:rsidR="008476F0" w:rsidRPr="00A1366E" w:rsidRDefault="008D08E8" w:rsidP="008D08E8">
      <w:pPr>
        <w:rPr>
          <w:rFonts w:cstheme="minorHAnsi"/>
        </w:rPr>
      </w:pPr>
      <w:r w:rsidRPr="00A1366E">
        <w:rPr>
          <w:rFonts w:cstheme="minorHAnsi"/>
        </w:rPr>
        <w:t xml:space="preserve">Gli indicatori sullo </w:t>
      </w:r>
      <w:r w:rsidR="005054D4">
        <w:rPr>
          <w:rFonts w:cstheme="minorHAnsi"/>
          <w:b/>
        </w:rPr>
        <w:t>stato delle r</w:t>
      </w:r>
      <w:r w:rsidRPr="00A1366E">
        <w:rPr>
          <w:rFonts w:cstheme="minorHAnsi"/>
          <w:b/>
        </w:rPr>
        <w:t>isorse</w:t>
      </w:r>
      <w:r w:rsidRPr="00A1366E">
        <w:rPr>
          <w:rFonts w:cstheme="minorHAnsi"/>
        </w:rPr>
        <w:t xml:space="preserve"> misurano la quantità e qualità (</w:t>
      </w:r>
      <w:r w:rsidR="000905EA" w:rsidRPr="00A1366E">
        <w:rPr>
          <w:rFonts w:cstheme="minorHAnsi"/>
        </w:rPr>
        <w:t xml:space="preserve">livello di </w:t>
      </w:r>
      <w:r w:rsidRPr="00A1366E">
        <w:rPr>
          <w:rFonts w:cstheme="minorHAnsi"/>
        </w:rPr>
        <w:t>salute) delle risorse dell’amministrazione</w:t>
      </w:r>
      <w:r w:rsidR="00ED0D59" w:rsidRPr="00A1366E">
        <w:rPr>
          <w:rFonts w:cstheme="minorHAnsi"/>
        </w:rPr>
        <w:t>; le tre principali aree sono</w:t>
      </w:r>
      <w:r w:rsidR="008476F0" w:rsidRPr="00A1366E">
        <w:rPr>
          <w:rFonts w:cstheme="minorHAnsi"/>
        </w:rPr>
        <w:t>:</w:t>
      </w:r>
    </w:p>
    <w:p w14:paraId="41351C46" w14:textId="6442B690" w:rsidR="00FC2B9E" w:rsidRPr="00A1366E" w:rsidRDefault="00F81B8F" w:rsidP="00995EC3">
      <w:pPr>
        <w:numPr>
          <w:ilvl w:val="0"/>
          <w:numId w:val="52"/>
        </w:numPr>
        <w:spacing w:before="60"/>
        <w:ind w:left="714" w:hanging="357"/>
        <w:rPr>
          <w:rFonts w:cstheme="minorHAnsi"/>
        </w:rPr>
      </w:pPr>
      <w:r w:rsidRPr="00A1366E">
        <w:rPr>
          <w:rFonts w:cstheme="minorHAnsi"/>
        </w:rPr>
        <w:t xml:space="preserve">stato delle risorse </w:t>
      </w:r>
      <w:r w:rsidRPr="00A1366E">
        <w:rPr>
          <w:rFonts w:cstheme="minorHAnsi"/>
          <w:b/>
          <w:bCs/>
          <w:i/>
          <w:iCs/>
        </w:rPr>
        <w:t>umane</w:t>
      </w:r>
      <w:r w:rsidR="008476F0" w:rsidRPr="00A1366E">
        <w:rPr>
          <w:rFonts w:cstheme="minorHAnsi"/>
        </w:rPr>
        <w:t>: quantità (numero dipendenti, e</w:t>
      </w:r>
      <w:r w:rsidR="001C66DF">
        <w:rPr>
          <w:rFonts w:cstheme="minorHAnsi"/>
        </w:rPr>
        <w:t>t</w:t>
      </w:r>
      <w:r w:rsidR="008476F0" w:rsidRPr="00A1366E">
        <w:rPr>
          <w:rFonts w:cstheme="minorHAnsi"/>
        </w:rPr>
        <w:t>c</w:t>
      </w:r>
      <w:r w:rsidR="008476F0" w:rsidRPr="008A170A">
        <w:rPr>
          <w:rFonts w:cstheme="minorHAnsi"/>
        </w:rPr>
        <w:t>.)</w:t>
      </w:r>
      <w:r w:rsidR="008476F0" w:rsidRPr="00A1366E">
        <w:rPr>
          <w:rFonts w:cstheme="minorHAnsi"/>
        </w:rPr>
        <w:t xml:space="preserve"> </w:t>
      </w:r>
      <w:r w:rsidRPr="00A1366E">
        <w:rPr>
          <w:rFonts w:cstheme="minorHAnsi"/>
        </w:rPr>
        <w:t xml:space="preserve">e </w:t>
      </w:r>
      <w:r w:rsidR="000905EA" w:rsidRPr="00A1366E">
        <w:rPr>
          <w:rFonts w:cstheme="minorHAnsi"/>
        </w:rPr>
        <w:t xml:space="preserve">qualità </w:t>
      </w:r>
      <w:r w:rsidRPr="00A1366E">
        <w:rPr>
          <w:rFonts w:cstheme="minorHAnsi"/>
        </w:rPr>
        <w:t>(</w:t>
      </w:r>
      <w:r w:rsidR="00ED0D59" w:rsidRPr="00A1366E">
        <w:rPr>
          <w:rFonts w:cstheme="minorHAnsi"/>
        </w:rPr>
        <w:t>competenze, benessere, e</w:t>
      </w:r>
      <w:r w:rsidR="001C66DF">
        <w:rPr>
          <w:rFonts w:cstheme="minorHAnsi"/>
        </w:rPr>
        <w:t>t</w:t>
      </w:r>
      <w:r w:rsidR="00ED0D59" w:rsidRPr="00A1366E">
        <w:rPr>
          <w:rFonts w:cstheme="minorHAnsi"/>
        </w:rPr>
        <w:t>c</w:t>
      </w:r>
      <w:r w:rsidR="00ED0D59" w:rsidRPr="008A170A">
        <w:rPr>
          <w:rFonts w:cstheme="minorHAnsi"/>
        </w:rPr>
        <w:t>.</w:t>
      </w:r>
      <w:r w:rsidR="00ED0D59" w:rsidRPr="00A1366E">
        <w:rPr>
          <w:rFonts w:cstheme="minorHAnsi"/>
        </w:rPr>
        <w:t>)</w:t>
      </w:r>
      <w:r w:rsidR="00C728A1">
        <w:rPr>
          <w:rStyle w:val="Rimandonotaapidipagina"/>
          <w:rFonts w:cstheme="minorHAnsi"/>
        </w:rPr>
        <w:footnoteReference w:id="2"/>
      </w:r>
      <w:r w:rsidR="005054D4">
        <w:rPr>
          <w:rFonts w:cstheme="minorHAnsi"/>
        </w:rPr>
        <w:t>;</w:t>
      </w:r>
    </w:p>
    <w:p w14:paraId="2D8A896A" w14:textId="57B86E0B" w:rsidR="00FC2B9E" w:rsidRPr="00A1366E" w:rsidRDefault="00F81B8F" w:rsidP="00995EC3">
      <w:pPr>
        <w:numPr>
          <w:ilvl w:val="0"/>
          <w:numId w:val="52"/>
        </w:numPr>
        <w:spacing w:before="60"/>
        <w:ind w:left="714" w:hanging="357"/>
        <w:rPr>
          <w:rFonts w:cstheme="minorHAnsi"/>
        </w:rPr>
      </w:pPr>
      <w:r w:rsidRPr="00A1366E">
        <w:rPr>
          <w:rFonts w:cstheme="minorHAnsi"/>
        </w:rPr>
        <w:t xml:space="preserve">stato delle risorse </w:t>
      </w:r>
      <w:r w:rsidRPr="00A1366E">
        <w:rPr>
          <w:rFonts w:cstheme="minorHAnsi"/>
          <w:b/>
          <w:bCs/>
          <w:i/>
          <w:iCs/>
        </w:rPr>
        <w:t>economico-finanziarie</w:t>
      </w:r>
      <w:r w:rsidR="008476F0" w:rsidRPr="00A1366E">
        <w:rPr>
          <w:rFonts w:cstheme="minorHAnsi"/>
        </w:rPr>
        <w:t>: quantità (importi, e</w:t>
      </w:r>
      <w:r w:rsidR="001C66DF">
        <w:rPr>
          <w:rFonts w:cstheme="minorHAnsi"/>
        </w:rPr>
        <w:t>t</w:t>
      </w:r>
      <w:r w:rsidR="008476F0" w:rsidRPr="00A1366E">
        <w:rPr>
          <w:rFonts w:cstheme="minorHAnsi"/>
        </w:rPr>
        <w:t>c</w:t>
      </w:r>
      <w:r w:rsidR="008476F0" w:rsidRPr="008A170A">
        <w:rPr>
          <w:rFonts w:cstheme="minorHAnsi"/>
        </w:rPr>
        <w:t>.</w:t>
      </w:r>
      <w:r w:rsidR="000905EA" w:rsidRPr="008A170A">
        <w:rPr>
          <w:rFonts w:cstheme="minorHAnsi"/>
        </w:rPr>
        <w:t>)</w:t>
      </w:r>
      <w:r w:rsidRPr="00A1366E">
        <w:rPr>
          <w:rFonts w:cstheme="minorHAnsi"/>
          <w:b/>
          <w:bCs/>
          <w:i/>
          <w:iCs/>
        </w:rPr>
        <w:t xml:space="preserve"> </w:t>
      </w:r>
      <w:r w:rsidRPr="00A1366E">
        <w:rPr>
          <w:rFonts w:cstheme="minorHAnsi"/>
        </w:rPr>
        <w:t xml:space="preserve">e </w:t>
      </w:r>
      <w:r w:rsidR="000905EA" w:rsidRPr="00A1366E">
        <w:rPr>
          <w:rFonts w:cstheme="minorHAnsi"/>
        </w:rPr>
        <w:t xml:space="preserve">qualità </w:t>
      </w:r>
      <w:r w:rsidRPr="00A1366E">
        <w:rPr>
          <w:rFonts w:cstheme="minorHAnsi"/>
        </w:rPr>
        <w:t>(</w:t>
      </w:r>
      <w:r w:rsidR="00ED0D59" w:rsidRPr="00A1366E">
        <w:rPr>
          <w:rFonts w:cstheme="minorHAnsi"/>
        </w:rPr>
        <w:t>valore del debito</w:t>
      </w:r>
      <w:r w:rsidRPr="00A1366E">
        <w:rPr>
          <w:rFonts w:cstheme="minorHAnsi"/>
          <w:bCs/>
        </w:rPr>
        <w:t>, e</w:t>
      </w:r>
      <w:r w:rsidR="001C66DF">
        <w:rPr>
          <w:rFonts w:cstheme="minorHAnsi"/>
          <w:bCs/>
        </w:rPr>
        <w:t>t</w:t>
      </w:r>
      <w:r w:rsidRPr="00A1366E">
        <w:rPr>
          <w:rFonts w:cstheme="minorHAnsi"/>
          <w:bCs/>
        </w:rPr>
        <w:t>c</w:t>
      </w:r>
      <w:r w:rsidRPr="008A170A">
        <w:rPr>
          <w:rFonts w:cstheme="minorHAnsi"/>
          <w:bCs/>
        </w:rPr>
        <w:t>.</w:t>
      </w:r>
      <w:r w:rsidRPr="00A1366E">
        <w:rPr>
          <w:rFonts w:cstheme="minorHAnsi"/>
        </w:rPr>
        <w:t>)</w:t>
      </w:r>
      <w:r w:rsidR="005054D4">
        <w:rPr>
          <w:rFonts w:cstheme="minorHAnsi"/>
        </w:rPr>
        <w:t>;</w:t>
      </w:r>
    </w:p>
    <w:p w14:paraId="2B50E982" w14:textId="21FF2AB2" w:rsidR="00505F4D" w:rsidRPr="00BA5159" w:rsidRDefault="00F81B8F" w:rsidP="00505F4D">
      <w:pPr>
        <w:pStyle w:val="Paragrafoelenco"/>
        <w:numPr>
          <w:ilvl w:val="0"/>
          <w:numId w:val="52"/>
        </w:numPr>
        <w:spacing w:before="60" w:line="240" w:lineRule="auto"/>
        <w:ind w:left="714" w:hanging="357"/>
        <w:contextualSpacing w:val="0"/>
        <w:rPr>
          <w:rFonts w:cstheme="minorHAnsi"/>
          <w:szCs w:val="24"/>
          <w:lang w:eastAsia="it-IT"/>
        </w:rPr>
      </w:pPr>
      <w:r w:rsidRPr="004B6526">
        <w:rPr>
          <w:rFonts w:cstheme="minorHAnsi"/>
        </w:rPr>
        <w:t xml:space="preserve">stato delle risorse </w:t>
      </w:r>
      <w:r w:rsidR="002B0AD8" w:rsidRPr="004B6526">
        <w:rPr>
          <w:rFonts w:cstheme="minorHAnsi"/>
          <w:b/>
          <w:bCs/>
          <w:i/>
          <w:iCs/>
        </w:rPr>
        <w:t>strumentali</w:t>
      </w:r>
      <w:r w:rsidR="008476F0" w:rsidRPr="004B6526">
        <w:rPr>
          <w:rFonts w:cstheme="minorHAnsi"/>
        </w:rPr>
        <w:t>: quantità (</w:t>
      </w:r>
      <w:r w:rsidR="004B6526" w:rsidRPr="004B6526">
        <w:rPr>
          <w:rFonts w:cstheme="minorHAnsi"/>
          <w:szCs w:val="24"/>
          <w:lang w:eastAsia="it-IT"/>
        </w:rPr>
        <w:t>mq. spazi, n. computer, e</w:t>
      </w:r>
      <w:r w:rsidR="001C66DF">
        <w:rPr>
          <w:rFonts w:cstheme="minorHAnsi"/>
          <w:szCs w:val="24"/>
          <w:lang w:eastAsia="it-IT"/>
        </w:rPr>
        <w:t>t</w:t>
      </w:r>
      <w:r w:rsidR="004B6526" w:rsidRPr="004B6526">
        <w:rPr>
          <w:rFonts w:cstheme="minorHAnsi"/>
          <w:szCs w:val="24"/>
          <w:lang w:eastAsia="it-IT"/>
        </w:rPr>
        <w:t xml:space="preserve">c.) e qualità (adeguatezza </w:t>
      </w:r>
      <w:r w:rsidR="004B6526" w:rsidRPr="00C24282">
        <w:rPr>
          <w:rFonts w:cstheme="minorHAnsi"/>
          <w:i/>
          <w:szCs w:val="24"/>
          <w:lang w:eastAsia="it-IT"/>
        </w:rPr>
        <w:t>software</w:t>
      </w:r>
      <w:r w:rsidR="004B6526" w:rsidRPr="004B6526">
        <w:rPr>
          <w:rFonts w:cstheme="minorHAnsi"/>
          <w:szCs w:val="24"/>
          <w:lang w:eastAsia="it-IT"/>
        </w:rPr>
        <w:t>, sicurezza/ergonomia luogo di lavoro, e</w:t>
      </w:r>
      <w:r w:rsidR="001C66DF">
        <w:rPr>
          <w:rFonts w:cstheme="minorHAnsi"/>
          <w:szCs w:val="24"/>
          <w:lang w:eastAsia="it-IT"/>
        </w:rPr>
        <w:t>t</w:t>
      </w:r>
      <w:r w:rsidR="004B6526" w:rsidRPr="004B6526">
        <w:rPr>
          <w:rFonts w:cstheme="minorHAnsi"/>
          <w:szCs w:val="24"/>
          <w:lang w:eastAsia="it-IT"/>
        </w:rPr>
        <w:t>c.)</w:t>
      </w:r>
      <w:r w:rsidR="005054D4">
        <w:rPr>
          <w:rFonts w:cstheme="minorHAnsi"/>
          <w:szCs w:val="24"/>
          <w:lang w:eastAsia="it-IT"/>
        </w:rPr>
        <w:t>.</w:t>
      </w:r>
    </w:p>
    <w:tbl>
      <w:tblPr>
        <w:tblpPr w:leftFromText="180" w:rightFromText="180" w:vertAnchor="text" w:horzAnchor="margin" w:tblpX="-10" w:tblpY="31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54"/>
      </w:tblGrid>
      <w:tr w:rsidR="00C7428E" w:rsidRPr="00297E21" w14:paraId="32205720" w14:textId="77777777" w:rsidTr="001F55CF">
        <w:tc>
          <w:tcPr>
            <w:tcW w:w="5000" w:type="pct"/>
          </w:tcPr>
          <w:p w14:paraId="76887A15" w14:textId="45B40B37" w:rsidR="00C7428E" w:rsidRPr="001F55CF" w:rsidRDefault="00C7428E" w:rsidP="00DA3BBF">
            <w:pPr>
              <w:rPr>
                <w:rFonts w:cstheme="minorHAnsi"/>
                <w:b/>
                <w:sz w:val="22"/>
                <w:szCs w:val="22"/>
              </w:rPr>
            </w:pPr>
            <w:r w:rsidRPr="003B7D41">
              <w:rPr>
                <w:rFonts w:cstheme="minorHAnsi"/>
                <w:b/>
                <w:sz w:val="22"/>
                <w:szCs w:val="22"/>
              </w:rPr>
              <w:t xml:space="preserve">Box 3 – I sistemi informativi di supporto nella gestione delle risorse umane, dei processi e dei sistemi di indicatori. Linee evolutive e </w:t>
            </w:r>
            <w:r w:rsidR="003C1067" w:rsidRPr="003B7D41">
              <w:rPr>
                <w:rFonts w:cstheme="minorHAnsi"/>
                <w:b/>
                <w:sz w:val="22"/>
                <w:szCs w:val="22"/>
              </w:rPr>
              <w:t>buone pratiche</w:t>
            </w:r>
          </w:p>
          <w:p w14:paraId="6CC06492" w14:textId="77777777" w:rsidR="00C7428E" w:rsidRPr="001F55CF" w:rsidRDefault="00C7428E" w:rsidP="00DA3BBF">
            <w:pPr>
              <w:rPr>
                <w:rFonts w:cstheme="minorHAnsi"/>
                <w:sz w:val="22"/>
                <w:szCs w:val="22"/>
              </w:rPr>
            </w:pPr>
            <w:r w:rsidRPr="003B7D41">
              <w:rPr>
                <w:rFonts w:cstheme="minorHAnsi"/>
                <w:sz w:val="22"/>
                <w:szCs w:val="22"/>
              </w:rPr>
              <w:t>Per un adeguato supporto all’attività di misurazione, sono necessari all’interno delle amministrazioni sistemi informativi relativi a:</w:t>
            </w:r>
          </w:p>
          <w:p w14:paraId="2BDF3970" w14:textId="77777777" w:rsidR="00C7428E" w:rsidRPr="001F55CF" w:rsidRDefault="00C7428E" w:rsidP="00DA3BBF">
            <w:pPr>
              <w:pStyle w:val="Paragrafoelenco"/>
              <w:numPr>
                <w:ilvl w:val="0"/>
                <w:numId w:val="7"/>
              </w:numPr>
              <w:spacing w:line="240" w:lineRule="auto"/>
              <w:rPr>
                <w:rFonts w:cstheme="minorHAnsi"/>
                <w:sz w:val="22"/>
              </w:rPr>
            </w:pPr>
            <w:r w:rsidRPr="003B7D41">
              <w:rPr>
                <w:rFonts w:cstheme="minorHAnsi"/>
                <w:sz w:val="22"/>
              </w:rPr>
              <w:t>gestione delle risorse umane;</w:t>
            </w:r>
          </w:p>
          <w:p w14:paraId="2DAB5608" w14:textId="77777777" w:rsidR="00C7428E" w:rsidRPr="001F55CF" w:rsidRDefault="005054D4" w:rsidP="00DA3BBF">
            <w:pPr>
              <w:pStyle w:val="Paragrafoelenco"/>
              <w:numPr>
                <w:ilvl w:val="0"/>
                <w:numId w:val="7"/>
              </w:numPr>
              <w:spacing w:line="240" w:lineRule="auto"/>
              <w:rPr>
                <w:rFonts w:cstheme="minorHAnsi"/>
                <w:sz w:val="22"/>
              </w:rPr>
            </w:pPr>
            <w:r w:rsidRPr="003B7D41">
              <w:rPr>
                <w:rFonts w:cstheme="minorHAnsi"/>
                <w:sz w:val="22"/>
              </w:rPr>
              <w:t>analisi e</w:t>
            </w:r>
            <w:r w:rsidR="00C7428E" w:rsidRPr="003B7D41">
              <w:rPr>
                <w:rFonts w:cstheme="minorHAnsi"/>
                <w:sz w:val="22"/>
              </w:rPr>
              <w:t xml:space="preserve"> rappresentazione dei processi;</w:t>
            </w:r>
          </w:p>
          <w:p w14:paraId="21102A4E" w14:textId="77777777" w:rsidR="00C7428E" w:rsidRDefault="00C7428E" w:rsidP="00DA3BBF">
            <w:pPr>
              <w:pStyle w:val="Paragrafoelenco"/>
              <w:numPr>
                <w:ilvl w:val="0"/>
                <w:numId w:val="7"/>
              </w:numPr>
              <w:spacing w:line="240" w:lineRule="auto"/>
              <w:rPr>
                <w:rFonts w:cstheme="minorHAnsi"/>
                <w:sz w:val="22"/>
              </w:rPr>
            </w:pPr>
            <w:r w:rsidRPr="003B7D41">
              <w:rPr>
                <w:rFonts w:cstheme="minorHAnsi"/>
                <w:sz w:val="22"/>
              </w:rPr>
              <w:t>alimentazione del sistema degli indicatori.</w:t>
            </w:r>
          </w:p>
          <w:p w14:paraId="5515AEBA" w14:textId="77777777" w:rsidR="00BA5159" w:rsidRDefault="00BA5159" w:rsidP="00BA5159">
            <w:pPr>
              <w:rPr>
                <w:rFonts w:cstheme="minorHAnsi"/>
                <w:sz w:val="22"/>
              </w:rPr>
            </w:pPr>
          </w:p>
          <w:p w14:paraId="475B2A26" w14:textId="77777777" w:rsidR="00E26881" w:rsidRDefault="00E26881" w:rsidP="00BA5159">
            <w:pPr>
              <w:spacing w:after="120"/>
              <w:rPr>
                <w:rFonts w:cstheme="minorHAnsi"/>
                <w:b/>
                <w:sz w:val="22"/>
                <w:szCs w:val="22"/>
              </w:rPr>
            </w:pPr>
          </w:p>
          <w:p w14:paraId="40FF37B6" w14:textId="067D60A3" w:rsidR="00BA5159" w:rsidRPr="00BA5159" w:rsidRDefault="00BA5159" w:rsidP="00BA5159">
            <w:pPr>
              <w:spacing w:after="120"/>
              <w:rPr>
                <w:rFonts w:cstheme="minorHAnsi"/>
                <w:b/>
                <w:sz w:val="22"/>
                <w:szCs w:val="22"/>
              </w:rPr>
            </w:pPr>
            <w:r w:rsidRPr="003B7D41">
              <w:rPr>
                <w:rFonts w:cstheme="minorHAnsi"/>
                <w:b/>
                <w:sz w:val="22"/>
                <w:szCs w:val="22"/>
              </w:rPr>
              <w:lastRenderedPageBreak/>
              <w:t>Box 3 – I sistemi informativi di supporto nella gestione delle risorse umane, dei processi e dei sistemi di indicatori. Linee evolutive e buone pratiche</w:t>
            </w:r>
            <w:r>
              <w:rPr>
                <w:rFonts w:cstheme="minorHAnsi"/>
                <w:b/>
                <w:sz w:val="22"/>
                <w:szCs w:val="22"/>
              </w:rPr>
              <w:t xml:space="preserve"> (segue)</w:t>
            </w:r>
          </w:p>
          <w:p w14:paraId="0433AB10" w14:textId="77777777" w:rsidR="00C7428E" w:rsidRPr="001F55CF" w:rsidRDefault="00C7428E" w:rsidP="00DA3BBF">
            <w:pPr>
              <w:rPr>
                <w:rFonts w:cstheme="minorHAnsi"/>
                <w:sz w:val="22"/>
                <w:szCs w:val="22"/>
              </w:rPr>
            </w:pPr>
            <w:r w:rsidRPr="003B7D41">
              <w:rPr>
                <w:rFonts w:cstheme="minorHAnsi"/>
                <w:sz w:val="22"/>
                <w:szCs w:val="22"/>
              </w:rPr>
              <w:t>Per quanto riguarda la gestione delle risorse umane, i sistemi in</w:t>
            </w:r>
            <w:r w:rsidR="005054D4" w:rsidRPr="003B7D41">
              <w:rPr>
                <w:rFonts w:cstheme="minorHAnsi"/>
                <w:sz w:val="22"/>
                <w:szCs w:val="22"/>
              </w:rPr>
              <w:t>formativi a disposizione delle a</w:t>
            </w:r>
            <w:r w:rsidRPr="00297E21">
              <w:rPr>
                <w:rFonts w:cstheme="minorHAnsi"/>
                <w:sz w:val="22"/>
                <w:szCs w:val="22"/>
              </w:rPr>
              <w:t xml:space="preserve">mministrazioni </w:t>
            </w:r>
            <w:r w:rsidR="005054D4" w:rsidRPr="00297E21">
              <w:rPr>
                <w:rFonts w:cstheme="minorHAnsi"/>
                <w:sz w:val="22"/>
                <w:szCs w:val="22"/>
              </w:rPr>
              <w:t>c</w:t>
            </w:r>
            <w:r w:rsidRPr="00297E21">
              <w:rPr>
                <w:rFonts w:cstheme="minorHAnsi"/>
                <w:sz w:val="22"/>
                <w:szCs w:val="22"/>
              </w:rPr>
              <w:t>entrali dello Stato sono più di uno. Tra gli altri è possibile utilizzare i dati del sistema del “conto annuale” gestito da RGS (</w:t>
            </w:r>
            <w:hyperlink r:id="rId19" w:history="1">
              <w:r w:rsidRPr="00297E21">
                <w:rPr>
                  <w:rStyle w:val="Collegamentoipertestuale"/>
                  <w:rFonts w:cstheme="minorHAnsi"/>
                  <w:sz w:val="22"/>
                  <w:szCs w:val="22"/>
                </w:rPr>
                <w:t>http://www.rgs.mef.gov.it/VERSIONE-I/e-GOVERNME1/SICO/Conto-annu/2016/</w:t>
              </w:r>
            </w:hyperlink>
            <w:r w:rsidRPr="003B7D41">
              <w:rPr>
                <w:rFonts w:cstheme="minorHAnsi"/>
                <w:sz w:val="22"/>
                <w:szCs w:val="22"/>
              </w:rPr>
              <w:t xml:space="preserve">  ). Esso raccoglie e rende disponibili in formato aperto numerose informazioni relative alla consistenza e composizione del personale ed alle corrispondenti spese sostenute dalle amministrazioni pubbliche, consentendo analisi di </w:t>
            </w:r>
            <w:r w:rsidRPr="000601DC">
              <w:rPr>
                <w:rFonts w:cstheme="minorHAnsi"/>
                <w:i/>
                <w:sz w:val="22"/>
                <w:szCs w:val="22"/>
              </w:rPr>
              <w:t>benchmark</w:t>
            </w:r>
            <w:r w:rsidRPr="000601DC">
              <w:rPr>
                <w:rFonts w:cstheme="minorHAnsi"/>
                <w:sz w:val="22"/>
                <w:szCs w:val="22"/>
              </w:rPr>
              <w:t xml:space="preserve"> e confronti internazionali. </w:t>
            </w:r>
          </w:p>
          <w:p w14:paraId="4D36252E" w14:textId="77777777" w:rsidR="00C7428E" w:rsidRPr="001F55CF" w:rsidRDefault="00C7428E" w:rsidP="00DA3BBF">
            <w:pPr>
              <w:rPr>
                <w:rFonts w:cstheme="minorHAnsi"/>
                <w:sz w:val="22"/>
                <w:szCs w:val="22"/>
              </w:rPr>
            </w:pPr>
            <w:r w:rsidRPr="003B7D41">
              <w:rPr>
                <w:rFonts w:cstheme="minorHAnsi"/>
                <w:sz w:val="22"/>
                <w:szCs w:val="22"/>
              </w:rPr>
              <w:t xml:space="preserve">Sempre con riguardo alla gestione delle risorse umane, si segnala il processo di innovazione in atto nel sistema NOIPA, che attualmente costituisce il centro di gestione del </w:t>
            </w:r>
            <w:r w:rsidRPr="003B7D41">
              <w:rPr>
                <w:rFonts w:cstheme="minorHAnsi"/>
                <w:i/>
                <w:sz w:val="22"/>
                <w:szCs w:val="22"/>
              </w:rPr>
              <w:t>payroll</w:t>
            </w:r>
            <w:r w:rsidRPr="000601DC">
              <w:rPr>
                <w:rFonts w:cstheme="minorHAnsi"/>
                <w:sz w:val="22"/>
                <w:szCs w:val="22"/>
              </w:rPr>
              <w:t xml:space="preserve"> di una parte rilevante delle PA italiane. Con lo sviluppo del progetto “Cloudify NoiPA”, il sistema potrà evolversi nel sistema di gest</w:t>
            </w:r>
            <w:r w:rsidR="00152A7C" w:rsidRPr="00297E21">
              <w:rPr>
                <w:rFonts w:cstheme="minorHAnsi"/>
                <w:sz w:val="22"/>
                <w:szCs w:val="22"/>
              </w:rPr>
              <w:t>ione del personale di tutta la pubblica a</w:t>
            </w:r>
            <w:r w:rsidRPr="00297E21">
              <w:rPr>
                <w:rFonts w:cstheme="minorHAnsi"/>
                <w:sz w:val="22"/>
                <w:szCs w:val="22"/>
              </w:rPr>
              <w:t>mministrazione e divenire il luogo fisico dove risiederanno tutte le informazioni relative ad ogni dipendente pubblico: carriera, competenze, formazione, valutazione.</w:t>
            </w:r>
          </w:p>
          <w:p w14:paraId="313D4189" w14:textId="77777777" w:rsidR="00C7428E" w:rsidRPr="001F55CF" w:rsidRDefault="00C7428E" w:rsidP="00DA3BBF">
            <w:pPr>
              <w:rPr>
                <w:rFonts w:cstheme="minorHAnsi"/>
                <w:sz w:val="22"/>
                <w:szCs w:val="22"/>
              </w:rPr>
            </w:pPr>
            <w:r w:rsidRPr="003B7D41">
              <w:rPr>
                <w:rFonts w:cstheme="minorHAnsi"/>
                <w:sz w:val="22"/>
                <w:szCs w:val="22"/>
              </w:rPr>
              <w:t xml:space="preserve">Per quanto riguarda l’analisi e rappresentazione dei processi organizzativi e l’alimentazione dei sistemi di indicatori, è opportuno segnalare i sistemi sviluppati dal </w:t>
            </w:r>
            <w:r w:rsidR="00FB287C" w:rsidRPr="003B7D41">
              <w:rPr>
                <w:rFonts w:cstheme="minorHAnsi"/>
                <w:sz w:val="22"/>
                <w:szCs w:val="22"/>
              </w:rPr>
              <w:t>Ministero</w:t>
            </w:r>
            <w:r w:rsidRPr="000601DC">
              <w:rPr>
                <w:rFonts w:cstheme="minorHAnsi"/>
                <w:sz w:val="22"/>
                <w:szCs w:val="22"/>
              </w:rPr>
              <w:t xml:space="preserve"> dell</w:t>
            </w:r>
            <w:r w:rsidR="003A59AF" w:rsidRPr="000601DC">
              <w:rPr>
                <w:rFonts w:cstheme="minorHAnsi"/>
                <w:sz w:val="22"/>
                <w:szCs w:val="22"/>
              </w:rPr>
              <w:t>’</w:t>
            </w:r>
            <w:r w:rsidR="00946D68" w:rsidRPr="000601DC">
              <w:rPr>
                <w:rFonts w:cstheme="minorHAnsi"/>
                <w:sz w:val="22"/>
                <w:szCs w:val="22"/>
              </w:rPr>
              <w:t>e</w:t>
            </w:r>
            <w:r w:rsidR="003A59AF" w:rsidRPr="000601DC">
              <w:rPr>
                <w:rFonts w:cstheme="minorHAnsi"/>
                <w:sz w:val="22"/>
                <w:szCs w:val="22"/>
              </w:rPr>
              <w:t xml:space="preserve">conomia </w:t>
            </w:r>
            <w:r w:rsidR="003A59AF" w:rsidRPr="00297E21">
              <w:rPr>
                <w:rFonts w:cstheme="minorHAnsi"/>
                <w:sz w:val="22"/>
                <w:szCs w:val="22"/>
              </w:rPr>
              <w:t xml:space="preserve">e finanze e dal </w:t>
            </w:r>
            <w:r w:rsidR="00FB287C" w:rsidRPr="00297E21">
              <w:rPr>
                <w:rFonts w:cstheme="minorHAnsi"/>
                <w:sz w:val="22"/>
                <w:szCs w:val="22"/>
              </w:rPr>
              <w:t>Ministero</w:t>
            </w:r>
            <w:r w:rsidR="003A59AF" w:rsidRPr="00297E21">
              <w:rPr>
                <w:rFonts w:cstheme="minorHAnsi"/>
                <w:sz w:val="22"/>
                <w:szCs w:val="22"/>
              </w:rPr>
              <w:t xml:space="preserve"> dell</w:t>
            </w:r>
            <w:r w:rsidRPr="00297E21">
              <w:rPr>
                <w:rFonts w:cstheme="minorHAnsi"/>
                <w:sz w:val="22"/>
                <w:szCs w:val="22"/>
              </w:rPr>
              <w:t xml:space="preserve">e infrastrutture e dei trasporti. </w:t>
            </w:r>
          </w:p>
          <w:p w14:paraId="1607E6DC" w14:textId="77777777" w:rsidR="00C7428E" w:rsidRPr="001F55CF" w:rsidRDefault="00C7428E" w:rsidP="00DA3BBF">
            <w:pPr>
              <w:rPr>
                <w:rFonts w:cstheme="minorHAnsi"/>
                <w:sz w:val="22"/>
                <w:szCs w:val="22"/>
              </w:rPr>
            </w:pPr>
            <w:r w:rsidRPr="003B7D41">
              <w:rPr>
                <w:rFonts w:cstheme="minorHAnsi"/>
                <w:sz w:val="22"/>
                <w:szCs w:val="22"/>
              </w:rPr>
              <w:t xml:space="preserve">Il </w:t>
            </w:r>
            <w:r w:rsidR="00FB287C" w:rsidRPr="003B7D41">
              <w:rPr>
                <w:rFonts w:cstheme="minorHAnsi"/>
                <w:sz w:val="22"/>
                <w:szCs w:val="22"/>
              </w:rPr>
              <w:t>Ministero</w:t>
            </w:r>
            <w:r w:rsidRPr="000601DC">
              <w:rPr>
                <w:rFonts w:cstheme="minorHAnsi"/>
                <w:sz w:val="22"/>
                <w:szCs w:val="22"/>
              </w:rPr>
              <w:t xml:space="preserve"> dell’economia e delle finanze, oltre ad aver sviluppato un sistema di controllo di gestione capace di gestire l’allocazione delle risorse sui processi, mappati per l’intera strut</w:t>
            </w:r>
            <w:r w:rsidRPr="00297E21">
              <w:rPr>
                <w:rFonts w:cstheme="minorHAnsi"/>
                <w:sz w:val="22"/>
                <w:szCs w:val="22"/>
              </w:rPr>
              <w:t xml:space="preserve">tura, ha avviato il sistema SISP. Tale applicativo, nella sua funzione di supporto alla </w:t>
            </w:r>
            <w:r w:rsidR="009B1E7A" w:rsidRPr="00297E21">
              <w:rPr>
                <w:rFonts w:cstheme="minorHAnsi"/>
                <w:sz w:val="22"/>
                <w:szCs w:val="22"/>
              </w:rPr>
              <w:t>piani</w:t>
            </w:r>
            <w:r w:rsidRPr="00297E21">
              <w:rPr>
                <w:rFonts w:cstheme="minorHAnsi"/>
                <w:sz w:val="22"/>
                <w:szCs w:val="22"/>
              </w:rPr>
              <w:t>ficazione, consente il dialogo tra</w:t>
            </w:r>
            <w:r w:rsidR="003A59AF" w:rsidRPr="00297E21">
              <w:rPr>
                <w:rFonts w:cstheme="minorHAnsi"/>
                <w:sz w:val="22"/>
                <w:szCs w:val="22"/>
              </w:rPr>
              <w:t xml:space="preserve"> </w:t>
            </w:r>
            <w:r w:rsidRPr="00297E21">
              <w:rPr>
                <w:rFonts w:cstheme="minorHAnsi"/>
                <w:sz w:val="22"/>
                <w:szCs w:val="22"/>
              </w:rPr>
              <w:t>sistema dell</w:t>
            </w:r>
            <w:r w:rsidR="003A59AF" w:rsidRPr="00297E21">
              <w:rPr>
                <w:rFonts w:cstheme="minorHAnsi"/>
                <w:sz w:val="22"/>
                <w:szCs w:val="22"/>
              </w:rPr>
              <w:t>a</w:t>
            </w:r>
            <w:r w:rsidRPr="00297E21">
              <w:rPr>
                <w:rFonts w:cstheme="minorHAnsi"/>
                <w:sz w:val="22"/>
                <w:szCs w:val="22"/>
              </w:rPr>
              <w:t xml:space="preserve"> </w:t>
            </w:r>
            <w:r w:rsidRPr="00297E21">
              <w:rPr>
                <w:rFonts w:cstheme="minorHAnsi"/>
                <w:i/>
                <w:sz w:val="22"/>
                <w:szCs w:val="22"/>
              </w:rPr>
              <w:t>performance</w:t>
            </w:r>
            <w:r w:rsidRPr="00297E21">
              <w:rPr>
                <w:rFonts w:cstheme="minorHAnsi"/>
                <w:sz w:val="22"/>
                <w:szCs w:val="22"/>
              </w:rPr>
              <w:t>, Direttiva e Nota Integrativa, raccogliendo in maniera sinottica tutte le informazioni utili ai cicli d</w:t>
            </w:r>
            <w:r w:rsidR="003A59AF" w:rsidRPr="00297E21">
              <w:rPr>
                <w:rFonts w:cstheme="minorHAnsi"/>
                <w:sz w:val="22"/>
                <w:szCs w:val="22"/>
              </w:rPr>
              <w:t>ella</w:t>
            </w:r>
            <w:r w:rsidRPr="00297E21">
              <w:rPr>
                <w:rFonts w:cstheme="minorHAnsi"/>
                <w:sz w:val="22"/>
                <w:szCs w:val="22"/>
              </w:rPr>
              <w:t xml:space="preserve"> </w:t>
            </w:r>
            <w:r w:rsidR="009B1E7A" w:rsidRPr="00297E21">
              <w:rPr>
                <w:rFonts w:cstheme="minorHAnsi"/>
                <w:sz w:val="22"/>
                <w:szCs w:val="22"/>
              </w:rPr>
              <w:t>piani</w:t>
            </w:r>
            <w:r w:rsidRPr="00297E21">
              <w:rPr>
                <w:rFonts w:cstheme="minorHAnsi"/>
                <w:sz w:val="22"/>
                <w:szCs w:val="22"/>
              </w:rPr>
              <w:t>ficazione</w:t>
            </w:r>
            <w:r w:rsidR="003A59AF" w:rsidRPr="00297E21">
              <w:rPr>
                <w:rFonts w:cstheme="minorHAnsi"/>
                <w:sz w:val="22"/>
                <w:szCs w:val="22"/>
              </w:rPr>
              <w:t xml:space="preserve"> strategica</w:t>
            </w:r>
            <w:r w:rsidRPr="00297E21">
              <w:rPr>
                <w:rFonts w:cstheme="minorHAnsi"/>
                <w:sz w:val="22"/>
                <w:szCs w:val="22"/>
              </w:rPr>
              <w:t>, della p</w:t>
            </w:r>
            <w:r w:rsidR="003A59AF" w:rsidRPr="00297E21">
              <w:rPr>
                <w:rFonts w:cstheme="minorHAnsi"/>
                <w:sz w:val="22"/>
                <w:szCs w:val="22"/>
              </w:rPr>
              <w:t>rogrammazione</w:t>
            </w:r>
            <w:r w:rsidRPr="00297E21">
              <w:rPr>
                <w:rFonts w:cstheme="minorHAnsi"/>
                <w:sz w:val="22"/>
                <w:szCs w:val="22"/>
              </w:rPr>
              <w:t xml:space="preserve"> finanziaria, </w:t>
            </w:r>
            <w:r w:rsidR="003A59AF" w:rsidRPr="00297E21">
              <w:rPr>
                <w:rFonts w:cstheme="minorHAnsi"/>
                <w:sz w:val="22"/>
                <w:szCs w:val="22"/>
              </w:rPr>
              <w:t xml:space="preserve">della </w:t>
            </w:r>
            <w:r w:rsidR="003A59AF" w:rsidRPr="00297E21">
              <w:rPr>
                <w:rFonts w:cstheme="minorHAnsi"/>
                <w:i/>
                <w:sz w:val="22"/>
                <w:szCs w:val="22"/>
              </w:rPr>
              <w:t>performance</w:t>
            </w:r>
            <w:r w:rsidR="003A59AF" w:rsidRPr="00297E21">
              <w:rPr>
                <w:rFonts w:cstheme="minorHAnsi"/>
                <w:sz w:val="22"/>
                <w:szCs w:val="22"/>
              </w:rPr>
              <w:t xml:space="preserve"> </w:t>
            </w:r>
            <w:r w:rsidRPr="00297E21">
              <w:rPr>
                <w:rFonts w:cstheme="minorHAnsi"/>
                <w:sz w:val="22"/>
                <w:szCs w:val="22"/>
              </w:rPr>
              <w:t>evitando duplicazioni e sovrapposizioni.</w:t>
            </w:r>
          </w:p>
          <w:p w14:paraId="48304157" w14:textId="77777777" w:rsidR="00C7428E" w:rsidRPr="001F55CF" w:rsidRDefault="00C7428E" w:rsidP="00DA3BBF">
            <w:pPr>
              <w:rPr>
                <w:rFonts w:cstheme="minorHAnsi"/>
                <w:sz w:val="22"/>
                <w:szCs w:val="22"/>
              </w:rPr>
            </w:pPr>
            <w:r w:rsidRPr="003B7D41">
              <w:rPr>
                <w:rFonts w:cstheme="minorHAnsi"/>
                <w:sz w:val="22"/>
                <w:szCs w:val="22"/>
              </w:rPr>
              <w:t xml:space="preserve">Il </w:t>
            </w:r>
            <w:r w:rsidR="00FB287C" w:rsidRPr="003B7D41">
              <w:rPr>
                <w:rFonts w:cstheme="minorHAnsi"/>
                <w:sz w:val="22"/>
                <w:szCs w:val="22"/>
              </w:rPr>
              <w:t>Ministero</w:t>
            </w:r>
            <w:r w:rsidRPr="000601DC">
              <w:rPr>
                <w:rFonts w:cstheme="minorHAnsi"/>
                <w:sz w:val="22"/>
                <w:szCs w:val="22"/>
              </w:rPr>
              <w:t xml:space="preserve"> delle infrastrutture e dei trasporti utilizza il sistema informativo per il controllo di gestione SIGEST. Quest’ultimo è in grado di:</w:t>
            </w:r>
          </w:p>
          <w:p w14:paraId="7E478204" w14:textId="77777777" w:rsidR="00C7428E" w:rsidRPr="001F55CF" w:rsidRDefault="00C7428E" w:rsidP="00DA3BBF">
            <w:pPr>
              <w:pStyle w:val="Paragrafoelenco"/>
              <w:numPr>
                <w:ilvl w:val="0"/>
                <w:numId w:val="7"/>
              </w:numPr>
              <w:spacing w:line="240" w:lineRule="auto"/>
              <w:rPr>
                <w:rFonts w:cstheme="minorHAnsi"/>
                <w:sz w:val="22"/>
              </w:rPr>
            </w:pPr>
            <w:r w:rsidRPr="003B7D41">
              <w:rPr>
                <w:rFonts w:cstheme="minorHAnsi"/>
                <w:sz w:val="22"/>
              </w:rPr>
              <w:t xml:space="preserve">calcolare l’efficacia, efficienza tecnica e l’efficienza economica di ogni struttura impostata come centro di costo finale; </w:t>
            </w:r>
          </w:p>
          <w:p w14:paraId="1853C45F" w14:textId="77777777" w:rsidR="00C7428E" w:rsidRPr="001F55CF" w:rsidRDefault="00C7428E" w:rsidP="00DA3BBF">
            <w:pPr>
              <w:pStyle w:val="Paragrafoelenco"/>
              <w:numPr>
                <w:ilvl w:val="0"/>
                <w:numId w:val="7"/>
              </w:numPr>
              <w:spacing w:line="240" w:lineRule="auto"/>
              <w:rPr>
                <w:rFonts w:cstheme="minorHAnsi"/>
                <w:sz w:val="22"/>
              </w:rPr>
            </w:pPr>
            <w:r w:rsidRPr="003B7D41">
              <w:rPr>
                <w:rFonts w:cstheme="minorHAnsi"/>
                <w:sz w:val="22"/>
              </w:rPr>
              <w:t xml:space="preserve">calcolare i costi dei prodotti e, per aggregazione, delle attività, dei compiti degli </w:t>
            </w:r>
            <w:r w:rsidR="00044655" w:rsidRPr="003B7D41">
              <w:rPr>
                <w:rFonts w:cstheme="minorHAnsi"/>
                <w:sz w:val="22"/>
              </w:rPr>
              <w:t>u</w:t>
            </w:r>
            <w:r w:rsidRPr="000601DC">
              <w:rPr>
                <w:rFonts w:cstheme="minorHAnsi"/>
                <w:sz w:val="22"/>
              </w:rPr>
              <w:t xml:space="preserve">ffici, delle </w:t>
            </w:r>
            <w:r w:rsidR="00044655" w:rsidRPr="000601DC">
              <w:rPr>
                <w:rFonts w:cstheme="minorHAnsi"/>
                <w:sz w:val="22"/>
              </w:rPr>
              <w:t>m</w:t>
            </w:r>
            <w:r w:rsidRPr="000601DC">
              <w:rPr>
                <w:rFonts w:cstheme="minorHAnsi"/>
                <w:sz w:val="22"/>
              </w:rPr>
              <w:t xml:space="preserve">issioni di bilancio e dei programmi di spesa collegati; </w:t>
            </w:r>
          </w:p>
          <w:p w14:paraId="60A14029" w14:textId="77777777" w:rsidR="00C7428E" w:rsidRPr="001F55CF" w:rsidRDefault="00C7428E" w:rsidP="00DA3BBF">
            <w:pPr>
              <w:pStyle w:val="Paragrafoelenco"/>
              <w:numPr>
                <w:ilvl w:val="0"/>
                <w:numId w:val="7"/>
              </w:numPr>
              <w:spacing w:line="240" w:lineRule="auto"/>
              <w:rPr>
                <w:rFonts w:cstheme="minorHAnsi"/>
                <w:sz w:val="22"/>
              </w:rPr>
            </w:pPr>
            <w:r w:rsidRPr="003B7D41">
              <w:rPr>
                <w:rFonts w:cstheme="minorHAnsi"/>
                <w:sz w:val="22"/>
              </w:rPr>
              <w:t xml:space="preserve">monitorare, con cadenza trimestrale, il livello di </w:t>
            </w:r>
            <w:r w:rsidRPr="003B7D41">
              <w:rPr>
                <w:rFonts w:cstheme="minorHAnsi"/>
                <w:i/>
                <w:sz w:val="22"/>
              </w:rPr>
              <w:t>performance</w:t>
            </w:r>
            <w:r w:rsidRPr="000601DC">
              <w:rPr>
                <w:rFonts w:cstheme="minorHAnsi"/>
                <w:sz w:val="22"/>
              </w:rPr>
              <w:t xml:space="preserve"> c</w:t>
            </w:r>
            <w:r w:rsidR="00044655" w:rsidRPr="000601DC">
              <w:rPr>
                <w:rFonts w:cstheme="minorHAnsi"/>
                <w:sz w:val="22"/>
              </w:rPr>
              <w:t>onseguito dagli u</w:t>
            </w:r>
            <w:r w:rsidRPr="000601DC">
              <w:rPr>
                <w:rFonts w:cstheme="minorHAnsi"/>
                <w:sz w:val="22"/>
              </w:rPr>
              <w:t xml:space="preserve">ffici dirigenziali di livello non generale in relazione agli obiettivi assegnati; </w:t>
            </w:r>
          </w:p>
          <w:p w14:paraId="252741F5" w14:textId="77777777" w:rsidR="00C7428E" w:rsidRPr="001F55CF" w:rsidRDefault="00C7428E" w:rsidP="00DA3BBF">
            <w:pPr>
              <w:pStyle w:val="Paragrafoelenco"/>
              <w:numPr>
                <w:ilvl w:val="0"/>
                <w:numId w:val="7"/>
              </w:numPr>
              <w:spacing w:line="240" w:lineRule="auto"/>
              <w:rPr>
                <w:rFonts w:cstheme="minorHAnsi"/>
                <w:sz w:val="22"/>
              </w:rPr>
            </w:pPr>
            <w:r w:rsidRPr="003B7D41">
              <w:rPr>
                <w:rFonts w:cstheme="minorHAnsi"/>
                <w:sz w:val="22"/>
              </w:rPr>
              <w:t>fornire la base dati necessaria per la compilazione della Relazione al conto annuale;</w:t>
            </w:r>
          </w:p>
          <w:p w14:paraId="6E1A1E68" w14:textId="77777777" w:rsidR="00C7428E" w:rsidRPr="001F55CF" w:rsidRDefault="00C7428E" w:rsidP="00DA3BBF">
            <w:pPr>
              <w:pStyle w:val="Paragrafoelenco"/>
              <w:numPr>
                <w:ilvl w:val="0"/>
                <w:numId w:val="7"/>
              </w:numPr>
              <w:spacing w:line="240" w:lineRule="auto"/>
              <w:rPr>
                <w:rFonts w:cstheme="minorHAnsi"/>
                <w:sz w:val="22"/>
              </w:rPr>
            </w:pPr>
            <w:r w:rsidRPr="003B7D41">
              <w:rPr>
                <w:rFonts w:cstheme="minorHAnsi"/>
                <w:sz w:val="22"/>
              </w:rPr>
              <w:t xml:space="preserve">fornire la base dati necessaria per il calcolo automatico dei tassi di assenza/presenza del personale. </w:t>
            </w:r>
          </w:p>
          <w:p w14:paraId="4BB9CDFE" w14:textId="006E647E" w:rsidR="00C7428E" w:rsidRPr="00754E78" w:rsidRDefault="00C7428E" w:rsidP="009C689E">
            <w:pPr>
              <w:rPr>
                <w:rFonts w:cstheme="minorHAnsi"/>
                <w:sz w:val="22"/>
                <w:szCs w:val="22"/>
              </w:rPr>
            </w:pPr>
            <w:r w:rsidRPr="003B7D41">
              <w:rPr>
                <w:rFonts w:cstheme="minorHAnsi"/>
                <w:sz w:val="22"/>
                <w:szCs w:val="22"/>
              </w:rPr>
              <w:t xml:space="preserve">Nel sistema convivono due modalità di acquisizione dei dati che ne alimentano la base dati: l’inserimento manuale </w:t>
            </w:r>
            <w:r w:rsidRPr="00297E21">
              <w:rPr>
                <w:rFonts w:cstheme="minorHAnsi"/>
                <w:sz w:val="22"/>
                <w:szCs w:val="22"/>
              </w:rPr>
              <w:t>e l’importazione automatica tramite altri sistemi informativi alimentanti</w:t>
            </w:r>
            <w:r w:rsidR="009C689E">
              <w:rPr>
                <w:rFonts w:cstheme="minorHAnsi"/>
                <w:sz w:val="22"/>
                <w:szCs w:val="22"/>
              </w:rPr>
              <w:t xml:space="preserve">. </w:t>
            </w:r>
            <w:r w:rsidRPr="00297E21">
              <w:rPr>
                <w:rFonts w:cstheme="minorHAnsi"/>
                <w:sz w:val="22"/>
                <w:szCs w:val="22"/>
              </w:rPr>
              <w:t>La ma</w:t>
            </w:r>
            <w:r w:rsidR="00152A7C" w:rsidRPr="00297E21">
              <w:rPr>
                <w:rFonts w:cstheme="minorHAnsi"/>
                <w:sz w:val="22"/>
                <w:szCs w:val="22"/>
              </w:rPr>
              <w:t>ppatura delle attività di ogni u</w:t>
            </w:r>
            <w:r w:rsidRPr="00297E21">
              <w:rPr>
                <w:rFonts w:cstheme="minorHAnsi"/>
                <w:sz w:val="22"/>
                <w:szCs w:val="22"/>
              </w:rPr>
              <w:t xml:space="preserve">fficio è effettuata sulla base del decreto </w:t>
            </w:r>
            <w:r w:rsidR="00FB287C" w:rsidRPr="00297E21">
              <w:rPr>
                <w:rFonts w:cstheme="minorHAnsi"/>
                <w:sz w:val="22"/>
                <w:szCs w:val="22"/>
              </w:rPr>
              <w:t>ministeri</w:t>
            </w:r>
            <w:r w:rsidRPr="00297E21">
              <w:rPr>
                <w:rFonts w:cstheme="minorHAnsi"/>
                <w:sz w:val="22"/>
                <w:szCs w:val="22"/>
              </w:rPr>
              <w:t xml:space="preserve">ale di individuazione dei compiti degli </w:t>
            </w:r>
            <w:r w:rsidR="00044655" w:rsidRPr="00297E21">
              <w:rPr>
                <w:rFonts w:cstheme="minorHAnsi"/>
                <w:sz w:val="22"/>
                <w:szCs w:val="22"/>
              </w:rPr>
              <w:t>u</w:t>
            </w:r>
            <w:r w:rsidRPr="00297E21">
              <w:rPr>
                <w:rFonts w:cstheme="minorHAnsi"/>
                <w:sz w:val="22"/>
                <w:szCs w:val="22"/>
              </w:rPr>
              <w:t>ffici dirigenziali di livello non generale e viene aggiornata in funzione di eventuali modifiche organizzative o funzionali nel frattempo intervenute. Ogni prodotto, corredato degli opportuni indicatori, viene corre</w:t>
            </w:r>
            <w:r w:rsidR="00044655" w:rsidRPr="00297E21">
              <w:rPr>
                <w:rFonts w:cstheme="minorHAnsi"/>
                <w:sz w:val="22"/>
                <w:szCs w:val="22"/>
              </w:rPr>
              <w:t>lato all’attività nonché alla m</w:t>
            </w:r>
            <w:r w:rsidRPr="00297E21">
              <w:rPr>
                <w:rFonts w:cstheme="minorHAnsi"/>
                <w:sz w:val="22"/>
                <w:szCs w:val="22"/>
              </w:rPr>
              <w:t>issione di bilancio e programma di spesa collegati. L’allocazione del personale è effettuata su ogni singolo ufficio dirigenziale di seconda fascia, centrale o periferico</w:t>
            </w:r>
            <w:r w:rsidR="00044655" w:rsidRPr="00297E21">
              <w:rPr>
                <w:rFonts w:cstheme="minorHAnsi"/>
                <w:sz w:val="22"/>
                <w:szCs w:val="22"/>
              </w:rPr>
              <w:t>.</w:t>
            </w:r>
          </w:p>
        </w:tc>
      </w:tr>
    </w:tbl>
    <w:p w14:paraId="4E8EC7A7" w14:textId="77777777" w:rsidR="00505F4D" w:rsidRDefault="00505F4D" w:rsidP="00A65CD8">
      <w:pPr>
        <w:rPr>
          <w:rFonts w:cstheme="minorHAnsi"/>
        </w:rPr>
      </w:pPr>
    </w:p>
    <w:p w14:paraId="568E3DCA" w14:textId="77777777" w:rsidR="00505F4D" w:rsidRDefault="00505F4D" w:rsidP="00A65CD8">
      <w:pPr>
        <w:rPr>
          <w:rFonts w:cstheme="minorHAnsi"/>
        </w:rPr>
      </w:pPr>
    </w:p>
    <w:tbl>
      <w:tblPr>
        <w:tblStyle w:val="Grigliatabella"/>
        <w:tblW w:w="0" w:type="auto"/>
        <w:tblLook w:val="04A0" w:firstRow="1" w:lastRow="0" w:firstColumn="1" w:lastColumn="0" w:noHBand="0" w:noVBand="1"/>
      </w:tblPr>
      <w:tblGrid>
        <w:gridCol w:w="9778"/>
      </w:tblGrid>
      <w:tr w:rsidR="00321AFC" w14:paraId="001E3B9D" w14:textId="77777777" w:rsidTr="00321AFC">
        <w:tc>
          <w:tcPr>
            <w:tcW w:w="9778" w:type="dxa"/>
          </w:tcPr>
          <w:p w14:paraId="02077DD0" w14:textId="77777777" w:rsidR="00321AFC" w:rsidRPr="00FD7668" w:rsidRDefault="00321AFC" w:rsidP="00321AFC">
            <w:pPr>
              <w:rPr>
                <w:rFonts w:cstheme="minorHAnsi"/>
                <w:b/>
              </w:rPr>
            </w:pPr>
            <w:r w:rsidRPr="002C0C5B">
              <w:rPr>
                <w:rFonts w:cstheme="minorHAnsi"/>
                <w:b/>
                <w:sz w:val="22"/>
                <w:szCs w:val="22"/>
              </w:rPr>
              <w:t>Box 4 – La contabilità analitica: il sistema SICOGE-COINT</w:t>
            </w:r>
          </w:p>
          <w:p w14:paraId="7472342E" w14:textId="77777777" w:rsidR="00321AFC" w:rsidRPr="00567C9E" w:rsidRDefault="00321AFC" w:rsidP="00321AFC">
            <w:pPr>
              <w:rPr>
                <w:rFonts w:cstheme="minorHAnsi"/>
              </w:rPr>
            </w:pPr>
            <w:r w:rsidRPr="00567C9E">
              <w:rPr>
                <w:rFonts w:cstheme="minorHAnsi"/>
                <w:sz w:val="22"/>
                <w:szCs w:val="22"/>
              </w:rPr>
              <w:t>Il SICOGE (</w:t>
            </w:r>
            <w:hyperlink r:id="rId20" w:history="1">
              <w:r w:rsidRPr="00FD7668">
                <w:t>https://sicoge.mef.gov.it/sezionesicoge/Pagine/default.aspx</w:t>
              </w:r>
            </w:hyperlink>
            <w:r w:rsidRPr="00567C9E">
              <w:rPr>
                <w:rFonts w:cstheme="minorHAnsi"/>
                <w:sz w:val="22"/>
                <w:szCs w:val="22"/>
              </w:rPr>
              <w:t xml:space="preserve">) è il sistema per la gestione integrata della contabilità economica e finanziaria per i </w:t>
            </w:r>
            <w:r>
              <w:rPr>
                <w:rFonts w:cstheme="minorHAnsi"/>
                <w:sz w:val="22"/>
                <w:szCs w:val="22"/>
              </w:rPr>
              <w:t>m</w:t>
            </w:r>
            <w:r w:rsidRPr="00FB287C">
              <w:rPr>
                <w:rFonts w:cstheme="minorHAnsi"/>
                <w:sz w:val="22"/>
                <w:szCs w:val="22"/>
              </w:rPr>
              <w:t>inisteri</w:t>
            </w:r>
            <w:r w:rsidRPr="00567C9E">
              <w:rPr>
                <w:rFonts w:cstheme="minorHAnsi"/>
                <w:sz w:val="22"/>
                <w:szCs w:val="22"/>
              </w:rPr>
              <w:t xml:space="preserve"> e per alcune amministrazioni autonome dello Stato.</w:t>
            </w:r>
          </w:p>
          <w:p w14:paraId="5C48BB94" w14:textId="77777777" w:rsidR="00321AFC" w:rsidRPr="00567C9E" w:rsidRDefault="00321AFC" w:rsidP="00321AFC">
            <w:pPr>
              <w:rPr>
                <w:rFonts w:cstheme="minorHAnsi"/>
              </w:rPr>
            </w:pPr>
            <w:r w:rsidRPr="00567C9E">
              <w:rPr>
                <w:rFonts w:cstheme="minorHAnsi"/>
                <w:sz w:val="22"/>
                <w:szCs w:val="22"/>
              </w:rPr>
              <w:t>Il SICOGE ha automatizzato la gestione della</w:t>
            </w:r>
            <w:r>
              <w:rPr>
                <w:rFonts w:cstheme="minorHAnsi"/>
                <w:sz w:val="22"/>
                <w:szCs w:val="22"/>
              </w:rPr>
              <w:t xml:space="preserve"> contabilità finanziaria delle a</w:t>
            </w:r>
            <w:r w:rsidRPr="00567C9E">
              <w:rPr>
                <w:rFonts w:cstheme="minorHAnsi"/>
                <w:sz w:val="22"/>
                <w:szCs w:val="22"/>
              </w:rPr>
              <w:t>mministrazioni statali, attraverso tutte le fasi di predisposizione e gestione del bilancio ed emissione degli atti di spesa (impegni, ordini di pagare, ordini di accreditamento, decreti di assegnazione fondi, ordinativi secondari di contabilità ordinaria) da sottoporre al riscontro e alla verifica di legittimit</w:t>
            </w:r>
            <w:r>
              <w:rPr>
                <w:rFonts w:cstheme="minorHAnsi"/>
                <w:sz w:val="22"/>
                <w:szCs w:val="22"/>
              </w:rPr>
              <w:t>à da parte delle r</w:t>
            </w:r>
            <w:r w:rsidRPr="00567C9E">
              <w:rPr>
                <w:rFonts w:cstheme="minorHAnsi"/>
                <w:sz w:val="22"/>
                <w:szCs w:val="22"/>
              </w:rPr>
              <w:t>agionerie competenti (U.C.B. e R.T.S.).</w:t>
            </w:r>
          </w:p>
          <w:p w14:paraId="6FCE85ED" w14:textId="77777777" w:rsidR="00BA5159" w:rsidRDefault="00BA5159" w:rsidP="00321AFC">
            <w:pPr>
              <w:rPr>
                <w:rFonts w:cstheme="minorHAnsi"/>
                <w:sz w:val="22"/>
                <w:szCs w:val="22"/>
              </w:rPr>
            </w:pPr>
          </w:p>
          <w:p w14:paraId="60F4C09E" w14:textId="4C108008" w:rsidR="00BA5159" w:rsidRPr="00BA5159" w:rsidRDefault="00BA5159" w:rsidP="00BA5159">
            <w:pPr>
              <w:spacing w:after="120"/>
              <w:rPr>
                <w:rFonts w:cstheme="minorHAnsi"/>
                <w:b/>
              </w:rPr>
            </w:pPr>
            <w:r w:rsidRPr="002C0C5B">
              <w:rPr>
                <w:rFonts w:cstheme="minorHAnsi"/>
                <w:b/>
                <w:sz w:val="22"/>
                <w:szCs w:val="22"/>
              </w:rPr>
              <w:lastRenderedPageBreak/>
              <w:t>Box 4 – La contabilità analitica: il sistema SICOGE-COINT</w:t>
            </w:r>
            <w:r>
              <w:rPr>
                <w:rFonts w:cstheme="minorHAnsi"/>
                <w:b/>
              </w:rPr>
              <w:t xml:space="preserve"> </w:t>
            </w:r>
            <w:r w:rsidRPr="00BA5159">
              <w:rPr>
                <w:rFonts w:cstheme="minorHAnsi"/>
                <w:b/>
                <w:sz w:val="22"/>
                <w:szCs w:val="22"/>
              </w:rPr>
              <w:t>(segue)</w:t>
            </w:r>
          </w:p>
          <w:p w14:paraId="6D50F8B3" w14:textId="77777777" w:rsidR="00321AFC" w:rsidRPr="00567C9E" w:rsidRDefault="00321AFC" w:rsidP="00321AFC">
            <w:pPr>
              <w:rPr>
                <w:rFonts w:cstheme="minorHAnsi"/>
              </w:rPr>
            </w:pPr>
            <w:r w:rsidRPr="00567C9E">
              <w:rPr>
                <w:rFonts w:cstheme="minorHAnsi"/>
                <w:sz w:val="22"/>
                <w:szCs w:val="22"/>
              </w:rPr>
              <w:t xml:space="preserve">Nel corso degli anni, SICOGE si è progressivamente arricchito di nuove funzionalità relative alle registrazioni di contabilità </w:t>
            </w:r>
            <w:r>
              <w:rPr>
                <w:rFonts w:cstheme="minorHAnsi"/>
                <w:sz w:val="22"/>
                <w:szCs w:val="22"/>
              </w:rPr>
              <w:t xml:space="preserve">di tipo </w:t>
            </w:r>
            <w:r w:rsidRPr="00567C9E">
              <w:rPr>
                <w:rFonts w:cstheme="minorHAnsi"/>
                <w:sz w:val="22"/>
                <w:szCs w:val="22"/>
              </w:rPr>
              <w:t xml:space="preserve">economico-patrimoniale-analitico ed è ora il sistema informativo per la gestione integrata della contabilità economica e finanziaria che consente alle </w:t>
            </w:r>
            <w:r>
              <w:rPr>
                <w:rFonts w:cstheme="minorHAnsi"/>
                <w:sz w:val="22"/>
                <w:szCs w:val="22"/>
              </w:rPr>
              <w:t>a</w:t>
            </w:r>
            <w:r w:rsidRPr="00567C9E">
              <w:rPr>
                <w:rFonts w:cstheme="minorHAnsi"/>
                <w:sz w:val="22"/>
                <w:szCs w:val="22"/>
              </w:rPr>
              <w:t>mministrazioni di effettuare sia le registrazioni di carattere economico-patrimoniale-analitico che quelle di tipo finanziario.</w:t>
            </w:r>
          </w:p>
          <w:p w14:paraId="5661E65C" w14:textId="77777777" w:rsidR="00321AFC" w:rsidRPr="00567C9E" w:rsidRDefault="00321AFC" w:rsidP="00321AFC">
            <w:pPr>
              <w:rPr>
                <w:rFonts w:cstheme="minorHAnsi"/>
              </w:rPr>
            </w:pPr>
            <w:r w:rsidRPr="00567C9E">
              <w:rPr>
                <w:rFonts w:cstheme="minorHAnsi"/>
                <w:sz w:val="22"/>
                <w:szCs w:val="22"/>
              </w:rPr>
              <w:t>In sintesi il sistema ha tra le sue funzioni quelle di:</w:t>
            </w:r>
          </w:p>
          <w:p w14:paraId="04CF3084" w14:textId="77777777" w:rsidR="00321AFC" w:rsidRPr="00FD7668" w:rsidRDefault="00321AFC" w:rsidP="00321AFC">
            <w:pPr>
              <w:pStyle w:val="Paragrafoelenco"/>
              <w:numPr>
                <w:ilvl w:val="0"/>
                <w:numId w:val="7"/>
              </w:numPr>
              <w:spacing w:line="240" w:lineRule="auto"/>
              <w:rPr>
                <w:rFonts w:cstheme="minorHAnsi"/>
                <w:lang w:eastAsia="it-IT"/>
              </w:rPr>
            </w:pPr>
            <w:r w:rsidRPr="00567C9E">
              <w:rPr>
                <w:rFonts w:cstheme="minorHAnsi"/>
                <w:sz w:val="22"/>
                <w:lang w:eastAsia="it-IT"/>
              </w:rPr>
              <w:t>supportare il processo di formazione e gestione del bilancio finanziario;</w:t>
            </w:r>
          </w:p>
          <w:p w14:paraId="1B84EA4F" w14:textId="77777777" w:rsidR="00321AFC" w:rsidRPr="00FD7668" w:rsidRDefault="00321AFC" w:rsidP="00321AFC">
            <w:pPr>
              <w:pStyle w:val="Paragrafoelenco"/>
              <w:numPr>
                <w:ilvl w:val="0"/>
                <w:numId w:val="7"/>
              </w:numPr>
              <w:spacing w:line="240" w:lineRule="auto"/>
              <w:rPr>
                <w:rFonts w:cstheme="minorHAnsi"/>
                <w:lang w:eastAsia="it-IT"/>
              </w:rPr>
            </w:pPr>
            <w:r w:rsidRPr="00FD7668">
              <w:rPr>
                <w:rFonts w:cstheme="minorHAnsi"/>
                <w:sz w:val="22"/>
                <w:lang w:eastAsia="it-IT"/>
              </w:rPr>
              <w:t>alimentare in modo omogeneo, attendibile e tempestivo le scritture di contabilità economica anali</w:t>
            </w:r>
            <w:r>
              <w:rPr>
                <w:rFonts w:cstheme="minorHAnsi"/>
                <w:sz w:val="22"/>
                <w:lang w:eastAsia="it-IT"/>
              </w:rPr>
              <w:t>tica per centri di costo delle a</w:t>
            </w:r>
            <w:r w:rsidRPr="00FD7668">
              <w:rPr>
                <w:rFonts w:cstheme="minorHAnsi"/>
                <w:sz w:val="22"/>
                <w:lang w:eastAsia="it-IT"/>
              </w:rPr>
              <w:t xml:space="preserve">mministrazioni centrali dello Stato secondo la logica della partita doppia; </w:t>
            </w:r>
          </w:p>
          <w:p w14:paraId="551D8E92" w14:textId="77777777" w:rsidR="00321AFC" w:rsidRPr="00567C9E" w:rsidRDefault="00321AFC" w:rsidP="00321AFC">
            <w:pPr>
              <w:pStyle w:val="Paragrafoelenco"/>
              <w:numPr>
                <w:ilvl w:val="0"/>
                <w:numId w:val="7"/>
              </w:numPr>
              <w:spacing w:line="240" w:lineRule="auto"/>
              <w:rPr>
                <w:rFonts w:cstheme="minorHAnsi"/>
                <w:lang w:eastAsia="it-IT"/>
              </w:rPr>
            </w:pPr>
            <w:r w:rsidRPr="00567C9E">
              <w:rPr>
                <w:rFonts w:cstheme="minorHAnsi"/>
                <w:sz w:val="22"/>
                <w:lang w:eastAsia="it-IT"/>
              </w:rPr>
              <w:t>fornire dati per il controllo di gestione.</w:t>
            </w:r>
          </w:p>
          <w:p w14:paraId="69F367E1" w14:textId="77777777" w:rsidR="00321AFC" w:rsidRPr="00567C9E" w:rsidRDefault="00321AFC" w:rsidP="00321AFC">
            <w:pPr>
              <w:rPr>
                <w:rFonts w:cstheme="minorHAnsi"/>
              </w:rPr>
            </w:pPr>
            <w:r w:rsidRPr="00567C9E">
              <w:rPr>
                <w:rFonts w:cstheme="minorHAnsi"/>
                <w:sz w:val="22"/>
                <w:szCs w:val="22"/>
              </w:rPr>
              <w:t xml:space="preserve">Il sistema SICOGE è in uso in tutti i </w:t>
            </w:r>
            <w:r>
              <w:rPr>
                <w:rFonts w:cstheme="minorHAnsi"/>
                <w:sz w:val="22"/>
                <w:szCs w:val="22"/>
              </w:rPr>
              <w:t>m</w:t>
            </w:r>
            <w:r w:rsidRPr="00FB287C">
              <w:rPr>
                <w:rFonts w:cstheme="minorHAnsi"/>
                <w:sz w:val="22"/>
                <w:szCs w:val="22"/>
              </w:rPr>
              <w:t>inisteri</w:t>
            </w:r>
            <w:r w:rsidRPr="00567C9E">
              <w:rPr>
                <w:rFonts w:cstheme="minorHAnsi"/>
                <w:sz w:val="22"/>
                <w:szCs w:val="22"/>
              </w:rPr>
              <w:t xml:space="preserve">. </w:t>
            </w:r>
          </w:p>
          <w:p w14:paraId="39E511B5" w14:textId="77777777" w:rsidR="00321AFC" w:rsidRPr="00567C9E" w:rsidRDefault="00321AFC" w:rsidP="00321AFC">
            <w:pPr>
              <w:rPr>
                <w:rFonts w:cstheme="minorHAnsi"/>
              </w:rPr>
            </w:pPr>
            <w:r w:rsidRPr="00567C9E">
              <w:rPr>
                <w:rFonts w:cstheme="minorHAnsi"/>
                <w:sz w:val="22"/>
                <w:szCs w:val="22"/>
              </w:rPr>
              <w:t xml:space="preserve">L’efficacia del SMVP necessita di una sempre maggiore integrazione tra programmazione strategica ed operativa, </w:t>
            </w:r>
            <w:r>
              <w:rPr>
                <w:rFonts w:cstheme="minorHAnsi"/>
                <w:sz w:val="22"/>
                <w:szCs w:val="22"/>
              </w:rPr>
              <w:t>piani</w:t>
            </w:r>
            <w:r w:rsidRPr="00567C9E">
              <w:rPr>
                <w:rFonts w:cstheme="minorHAnsi"/>
                <w:sz w:val="22"/>
                <w:szCs w:val="22"/>
              </w:rPr>
              <w:t>ficazione finanziaria e contabilità analitica.</w:t>
            </w:r>
          </w:p>
          <w:p w14:paraId="0AB5EBA8" w14:textId="1A0298D8" w:rsidR="00321AFC" w:rsidRDefault="00321AFC" w:rsidP="00321AFC">
            <w:pPr>
              <w:rPr>
                <w:rFonts w:cstheme="minorHAnsi"/>
              </w:rPr>
            </w:pPr>
            <w:r w:rsidRPr="00567C9E">
              <w:rPr>
                <w:rFonts w:cstheme="minorHAnsi"/>
                <w:sz w:val="22"/>
                <w:szCs w:val="22"/>
              </w:rPr>
              <w:t xml:space="preserve">A questo scopo le amministrazioni possono utilizzare il </w:t>
            </w:r>
            <w:r w:rsidR="00D733D5">
              <w:rPr>
                <w:rFonts w:cstheme="minorHAnsi"/>
                <w:sz w:val="22"/>
                <w:szCs w:val="22"/>
              </w:rPr>
              <w:t>p</w:t>
            </w:r>
            <w:r>
              <w:rPr>
                <w:rFonts w:cstheme="minorHAnsi"/>
                <w:sz w:val="22"/>
                <w:szCs w:val="22"/>
              </w:rPr>
              <w:t>iano</w:t>
            </w:r>
            <w:r w:rsidRPr="00567C9E">
              <w:rPr>
                <w:rFonts w:cstheme="minorHAnsi"/>
                <w:sz w:val="22"/>
                <w:szCs w:val="22"/>
              </w:rPr>
              <w:t xml:space="preserve"> dei conti economico di contabilità analitica di SICOGE-COINT come riferimento. Tale </w:t>
            </w:r>
            <w:r w:rsidR="00D733D5">
              <w:rPr>
                <w:rFonts w:cstheme="minorHAnsi"/>
                <w:sz w:val="22"/>
                <w:szCs w:val="22"/>
              </w:rPr>
              <w:t>p</w:t>
            </w:r>
            <w:r>
              <w:rPr>
                <w:rFonts w:cstheme="minorHAnsi"/>
                <w:sz w:val="22"/>
                <w:szCs w:val="22"/>
              </w:rPr>
              <w:t>iano</w:t>
            </w:r>
            <w:r w:rsidRPr="00567C9E">
              <w:rPr>
                <w:rFonts w:cstheme="minorHAnsi"/>
                <w:sz w:val="22"/>
                <w:szCs w:val="22"/>
              </w:rPr>
              <w:t xml:space="preserve"> dei conti può essere progressivamente integrato con quello utilizzato nei sistem</w:t>
            </w:r>
            <w:r>
              <w:rPr>
                <w:rFonts w:cstheme="minorHAnsi"/>
                <w:sz w:val="22"/>
                <w:szCs w:val="22"/>
              </w:rPr>
              <w:t>i di controllo di gestione. Le</w:t>
            </w:r>
            <w:r w:rsidRPr="00567C9E">
              <w:rPr>
                <w:rFonts w:cstheme="minorHAnsi"/>
                <w:sz w:val="22"/>
                <w:szCs w:val="22"/>
              </w:rPr>
              <w:t xml:space="preserve"> informazioni contabili possono essere integrate, a loro volta, con quelle dei sistemi di </w:t>
            </w:r>
            <w:r>
              <w:rPr>
                <w:rFonts w:cstheme="minorHAnsi"/>
                <w:sz w:val="22"/>
                <w:szCs w:val="22"/>
              </w:rPr>
              <w:t>piani</w:t>
            </w:r>
            <w:r w:rsidRPr="00567C9E">
              <w:rPr>
                <w:rFonts w:cstheme="minorHAnsi"/>
                <w:sz w:val="22"/>
                <w:szCs w:val="22"/>
              </w:rPr>
              <w:t xml:space="preserve">ficazione e programmazione del SMVP, con particolare riferimento alle </w:t>
            </w:r>
            <w:r>
              <w:rPr>
                <w:rFonts w:cstheme="minorHAnsi"/>
                <w:sz w:val="22"/>
                <w:szCs w:val="22"/>
              </w:rPr>
              <w:t xml:space="preserve">articolazioni </w:t>
            </w:r>
            <w:r w:rsidRPr="00567C9E">
              <w:rPr>
                <w:rFonts w:cstheme="minorHAnsi"/>
                <w:sz w:val="22"/>
                <w:szCs w:val="22"/>
              </w:rPr>
              <w:t>organizzative, ai processi e ai progetti.</w:t>
            </w:r>
          </w:p>
        </w:tc>
      </w:tr>
    </w:tbl>
    <w:p w14:paraId="7F24984A" w14:textId="77777777" w:rsidR="00321AFC" w:rsidRPr="001F55CF" w:rsidRDefault="00321AFC" w:rsidP="00A65CD8">
      <w:pPr>
        <w:rPr>
          <w:rFonts w:cstheme="minorHAnsi"/>
        </w:rPr>
      </w:pPr>
    </w:p>
    <w:p w14:paraId="409EE21E" w14:textId="77777777" w:rsidR="000A0340" w:rsidRPr="00297E21" w:rsidRDefault="00946D68" w:rsidP="00A65CD8">
      <w:pPr>
        <w:rPr>
          <w:rFonts w:cstheme="minorHAnsi"/>
          <w:b/>
          <w:i/>
        </w:rPr>
      </w:pPr>
      <w:r w:rsidRPr="00297E21">
        <w:rPr>
          <w:rFonts w:cstheme="minorHAnsi"/>
          <w:b/>
          <w:i/>
        </w:rPr>
        <w:t>L’efficienza e l’efficacia</w:t>
      </w:r>
    </w:p>
    <w:p w14:paraId="2A55718A" w14:textId="77777777" w:rsidR="00CC3449" w:rsidRPr="00297E21" w:rsidRDefault="00CC3449" w:rsidP="00297E21">
      <w:pPr>
        <w:spacing w:before="120"/>
        <w:rPr>
          <w:rFonts w:cstheme="minorHAnsi"/>
        </w:rPr>
      </w:pPr>
      <w:r w:rsidRPr="00297E21">
        <w:rPr>
          <w:rFonts w:cstheme="minorHAnsi"/>
        </w:rPr>
        <w:t xml:space="preserve">Il </w:t>
      </w:r>
      <w:r w:rsidR="003A59AF" w:rsidRPr="00297E21">
        <w:rPr>
          <w:rFonts w:cstheme="minorHAnsi"/>
        </w:rPr>
        <w:t xml:space="preserve">nucleo </w:t>
      </w:r>
      <w:r w:rsidR="007F71C5" w:rsidRPr="00297E21">
        <w:rPr>
          <w:rFonts w:cstheme="minorHAnsi"/>
        </w:rPr>
        <w:t xml:space="preserve">centrale </w:t>
      </w:r>
      <w:r w:rsidRPr="00297E21">
        <w:rPr>
          <w:rFonts w:cstheme="minorHAnsi"/>
        </w:rPr>
        <w:t xml:space="preserve">della </w:t>
      </w:r>
      <w:r w:rsidRPr="00297E21">
        <w:rPr>
          <w:rFonts w:cstheme="minorHAnsi"/>
          <w:i/>
        </w:rPr>
        <w:t>performance</w:t>
      </w:r>
      <w:r w:rsidRPr="00297E21">
        <w:rPr>
          <w:rFonts w:cstheme="minorHAnsi"/>
        </w:rPr>
        <w:t xml:space="preserve"> organizzativa è costituito dalle dimensioni di </w:t>
      </w:r>
      <w:r w:rsidRPr="00297E21">
        <w:rPr>
          <w:rFonts w:cstheme="minorHAnsi"/>
          <w:b/>
          <w:i/>
        </w:rPr>
        <w:t>effic</w:t>
      </w:r>
      <w:r w:rsidR="007F71C5" w:rsidRPr="00297E21">
        <w:rPr>
          <w:rFonts w:cstheme="minorHAnsi"/>
          <w:b/>
          <w:i/>
        </w:rPr>
        <w:t>ienza ed effic</w:t>
      </w:r>
      <w:r w:rsidRPr="00297E21">
        <w:rPr>
          <w:rFonts w:cstheme="minorHAnsi"/>
          <w:b/>
          <w:i/>
        </w:rPr>
        <w:t>acia</w:t>
      </w:r>
      <w:r w:rsidR="007F71C5" w:rsidRPr="00297E21">
        <w:rPr>
          <w:rFonts w:cstheme="minorHAnsi"/>
        </w:rPr>
        <w:t>.</w:t>
      </w:r>
    </w:p>
    <w:p w14:paraId="2AF19067" w14:textId="77777777" w:rsidR="00DA64D8" w:rsidRPr="00FE4236" w:rsidRDefault="00DA64D8" w:rsidP="00297E21">
      <w:pPr>
        <w:spacing w:before="120"/>
        <w:rPr>
          <w:rFonts w:cstheme="minorHAnsi"/>
        </w:rPr>
      </w:pPr>
      <w:r w:rsidRPr="00297E21">
        <w:rPr>
          <w:rFonts w:cstheme="minorHAnsi"/>
        </w:rPr>
        <w:t>La dimensione dell’</w:t>
      </w:r>
      <w:r w:rsidRPr="00297E21">
        <w:rPr>
          <w:rFonts w:cstheme="minorHAnsi"/>
          <w:b/>
          <w:i/>
        </w:rPr>
        <w:t>efficienza</w:t>
      </w:r>
      <w:r w:rsidRPr="00297E21">
        <w:rPr>
          <w:rFonts w:cstheme="minorHAnsi"/>
        </w:rPr>
        <w:t xml:space="preserve"> esprime la capacità di utilizzare le risorse (</w:t>
      </w:r>
      <w:r w:rsidRPr="00297E21">
        <w:rPr>
          <w:rFonts w:cstheme="minorHAnsi"/>
          <w:i/>
        </w:rPr>
        <w:t>input</w:t>
      </w:r>
      <w:r w:rsidRPr="00297E21">
        <w:rPr>
          <w:rFonts w:cstheme="minorHAnsi"/>
        </w:rPr>
        <w:t>) in modo sostenibile</w:t>
      </w:r>
      <w:r w:rsidRPr="00297E21" w:rsidDel="002E3B8A">
        <w:rPr>
          <w:rFonts w:cstheme="minorHAnsi"/>
        </w:rPr>
        <w:t xml:space="preserve"> </w:t>
      </w:r>
      <w:r w:rsidRPr="00297E21">
        <w:rPr>
          <w:rFonts w:cstheme="minorHAnsi"/>
        </w:rPr>
        <w:t>e tempestivo nel processo</w:t>
      </w:r>
      <w:r w:rsidRPr="001A1883">
        <w:rPr>
          <w:rFonts w:cstheme="minorHAnsi"/>
        </w:rPr>
        <w:t xml:space="preserve"> di produzione ed erogazione del servizio (</w:t>
      </w:r>
      <w:r w:rsidRPr="00FB287C">
        <w:rPr>
          <w:rFonts w:cstheme="minorHAnsi"/>
          <w:i/>
        </w:rPr>
        <w:t>output</w:t>
      </w:r>
      <w:r w:rsidRPr="001A1883">
        <w:rPr>
          <w:rFonts w:cstheme="minorHAnsi"/>
        </w:rPr>
        <w:t xml:space="preserve">) o, in altri termini, la capacità di produrre beni e servizi minimizzando </w:t>
      </w:r>
      <w:r>
        <w:rPr>
          <w:rFonts w:cstheme="minorHAnsi"/>
        </w:rPr>
        <w:t xml:space="preserve">il tempo e/o </w:t>
      </w:r>
      <w:r w:rsidRPr="001A1883">
        <w:rPr>
          <w:rFonts w:cstheme="minorHAnsi"/>
        </w:rPr>
        <w:t>le risorse impiegat</w:t>
      </w:r>
      <w:r>
        <w:rPr>
          <w:rFonts w:cstheme="minorHAnsi"/>
        </w:rPr>
        <w:t>i.</w:t>
      </w:r>
    </w:p>
    <w:p w14:paraId="103D8E05" w14:textId="77777777" w:rsidR="00CC3449" w:rsidRPr="00FE4236" w:rsidRDefault="00CC3449" w:rsidP="00297E21">
      <w:pPr>
        <w:spacing w:before="120"/>
        <w:rPr>
          <w:rFonts w:cstheme="minorHAnsi"/>
        </w:rPr>
      </w:pPr>
      <w:r w:rsidRPr="00FE4236">
        <w:rPr>
          <w:rFonts w:cstheme="minorHAnsi"/>
        </w:rPr>
        <w:t>La dimensione dell’</w:t>
      </w:r>
      <w:r w:rsidRPr="00FE4236">
        <w:rPr>
          <w:rFonts w:cstheme="minorHAnsi"/>
          <w:b/>
          <w:i/>
        </w:rPr>
        <w:t>efficacia</w:t>
      </w:r>
      <w:r w:rsidRPr="00FE4236">
        <w:rPr>
          <w:rFonts w:cstheme="minorHAnsi"/>
        </w:rPr>
        <w:t>, esprime l’adeguatezza dell’</w:t>
      </w:r>
      <w:r w:rsidRPr="00FB287C">
        <w:rPr>
          <w:rFonts w:cstheme="minorHAnsi"/>
          <w:i/>
        </w:rPr>
        <w:t>output</w:t>
      </w:r>
      <w:r w:rsidRPr="00FE4236">
        <w:rPr>
          <w:rFonts w:cstheme="minorHAnsi"/>
        </w:rPr>
        <w:t xml:space="preserve"> erogato rispetto alle aspettative e alle necessità degli utenti (interni ed esterni</w:t>
      </w:r>
      <w:r w:rsidR="00ED0D59">
        <w:rPr>
          <w:rFonts w:cstheme="minorHAnsi"/>
        </w:rPr>
        <w:t>)</w:t>
      </w:r>
      <w:r w:rsidRPr="00FE4236">
        <w:rPr>
          <w:rFonts w:cstheme="minorHAnsi"/>
        </w:rPr>
        <w:t>. Per misurare l’efficacia dell’azione di una amministrazione, è quindi fondamentale individuare quali dimensioni siano rilevanti per gli utenti. L’insieme di queste dimensioni dipende dalla tipologia di amministrazione e dai suoi obiettivi, e proprio la loro definizione permette di specificare meglio il risultato atteso nei confronti dell’utenza. Ad esempio</w:t>
      </w:r>
      <w:r w:rsidR="002B0AD8">
        <w:rPr>
          <w:rFonts w:cstheme="minorHAnsi"/>
        </w:rPr>
        <w:t>,</w:t>
      </w:r>
      <w:r w:rsidRPr="00FE4236">
        <w:rPr>
          <w:rFonts w:cstheme="minorHAnsi"/>
        </w:rPr>
        <w:t xml:space="preserve"> per </w:t>
      </w:r>
      <w:r w:rsidR="002B0AD8">
        <w:rPr>
          <w:rFonts w:cstheme="minorHAnsi"/>
        </w:rPr>
        <w:t>misurare</w:t>
      </w:r>
      <w:r w:rsidRPr="00FE4236">
        <w:rPr>
          <w:rFonts w:cstheme="minorHAnsi"/>
        </w:rPr>
        <w:t xml:space="preserve"> l’efficacia di un servizio </w:t>
      </w:r>
      <w:r w:rsidR="003572AF">
        <w:rPr>
          <w:rFonts w:cstheme="minorHAnsi"/>
        </w:rPr>
        <w:t xml:space="preserve">rivolto al pubblico </w:t>
      </w:r>
      <w:r w:rsidRPr="00FE4236">
        <w:rPr>
          <w:rFonts w:cstheme="minorHAnsi"/>
        </w:rPr>
        <w:t>è possibile prendere varie dimensioni: accessibilità; estetica/immagine; disponibilità; pulizia/ordine; comunicazione; cortesia; correttezza dell’</w:t>
      </w:r>
      <w:r w:rsidRPr="00FB287C">
        <w:rPr>
          <w:rFonts w:cstheme="minorHAnsi"/>
          <w:i/>
        </w:rPr>
        <w:t>output</w:t>
      </w:r>
      <w:r w:rsidRPr="00FE4236">
        <w:rPr>
          <w:rFonts w:cstheme="minorHAnsi"/>
        </w:rPr>
        <w:t xml:space="preserve"> erogato; affidabilità; tempestività di risposta.</w:t>
      </w:r>
    </w:p>
    <w:p w14:paraId="247E1E0D" w14:textId="77777777" w:rsidR="00CC3449" w:rsidRPr="00FE4236" w:rsidRDefault="00CC3449" w:rsidP="00297E21">
      <w:pPr>
        <w:spacing w:before="120"/>
        <w:rPr>
          <w:rFonts w:cstheme="minorHAnsi"/>
        </w:rPr>
      </w:pPr>
      <w:r w:rsidRPr="00FE4236">
        <w:rPr>
          <w:rFonts w:cstheme="minorHAnsi"/>
        </w:rPr>
        <w:t>Definiti i parametri su cui si vuole misurare l’efficacia è poi necessario definire le modalità con cui misurare l’efficacia. Sono possibili due vie:</w:t>
      </w:r>
    </w:p>
    <w:p w14:paraId="15539019" w14:textId="77777777" w:rsidR="00CC3449" w:rsidRPr="00FE4236" w:rsidRDefault="007F71C5" w:rsidP="001F55CF">
      <w:pPr>
        <w:pStyle w:val="Paragrafoelenco"/>
        <w:numPr>
          <w:ilvl w:val="0"/>
          <w:numId w:val="8"/>
        </w:numPr>
        <w:spacing w:before="60" w:line="240" w:lineRule="auto"/>
        <w:contextualSpacing w:val="0"/>
        <w:rPr>
          <w:rFonts w:cstheme="minorHAnsi"/>
        </w:rPr>
      </w:pPr>
      <w:r>
        <w:rPr>
          <w:rFonts w:cstheme="minorHAnsi"/>
        </w:rPr>
        <w:t>e</w:t>
      </w:r>
      <w:r w:rsidR="00CC3449" w:rsidRPr="00FE4236">
        <w:rPr>
          <w:rFonts w:cstheme="minorHAnsi"/>
        </w:rPr>
        <w:t xml:space="preserve">fficacia oggettiva o erogata, andando a rilevare le </w:t>
      </w:r>
      <w:r w:rsidR="005256A7">
        <w:rPr>
          <w:rFonts w:cstheme="minorHAnsi"/>
        </w:rPr>
        <w:t xml:space="preserve">sue </w:t>
      </w:r>
      <w:r w:rsidR="002A0617">
        <w:rPr>
          <w:rFonts w:cstheme="minorHAnsi"/>
        </w:rPr>
        <w:t xml:space="preserve">caratteristiche reali, </w:t>
      </w:r>
      <w:r w:rsidR="00CC3449" w:rsidRPr="00FE4236">
        <w:rPr>
          <w:rFonts w:cstheme="minorHAnsi"/>
        </w:rPr>
        <w:t>come</w:t>
      </w:r>
      <w:r w:rsidR="00B76EDD">
        <w:rPr>
          <w:rFonts w:cstheme="minorHAnsi"/>
        </w:rPr>
        <w:t xml:space="preserve"> </w:t>
      </w:r>
      <w:r w:rsidR="002A0617">
        <w:rPr>
          <w:rFonts w:cstheme="minorHAnsi"/>
        </w:rPr>
        <w:t>la disponibilità del servizio, i tempi di attesa</w:t>
      </w:r>
      <w:r w:rsidR="00CC3449" w:rsidRPr="00FE4236">
        <w:rPr>
          <w:rFonts w:cstheme="minorHAnsi"/>
        </w:rPr>
        <w:t>,</w:t>
      </w:r>
      <w:r w:rsidR="002A0617">
        <w:rPr>
          <w:rFonts w:cstheme="minorHAnsi"/>
        </w:rPr>
        <w:t xml:space="preserve"> il numero di errori commessi</w:t>
      </w:r>
      <w:r w:rsidR="00CC3449" w:rsidRPr="00FE4236">
        <w:rPr>
          <w:rFonts w:cstheme="minorHAnsi"/>
        </w:rPr>
        <w:t xml:space="preserve">, la possibilità di accesso tramite </w:t>
      </w:r>
      <w:r w:rsidR="00CC3449" w:rsidRPr="002B0AD8">
        <w:rPr>
          <w:rFonts w:cstheme="minorHAnsi"/>
          <w:i/>
        </w:rPr>
        <w:t>web</w:t>
      </w:r>
      <w:r w:rsidR="00152A7C">
        <w:rPr>
          <w:rFonts w:cstheme="minorHAnsi"/>
        </w:rPr>
        <w:t>;</w:t>
      </w:r>
    </w:p>
    <w:p w14:paraId="41CBCB79" w14:textId="64F33845" w:rsidR="000660DE" w:rsidRDefault="007F71C5" w:rsidP="001F55CF">
      <w:pPr>
        <w:pStyle w:val="Paragrafoelenco"/>
        <w:numPr>
          <w:ilvl w:val="0"/>
          <w:numId w:val="8"/>
        </w:numPr>
        <w:spacing w:before="60" w:line="240" w:lineRule="auto"/>
        <w:contextualSpacing w:val="0"/>
        <w:rPr>
          <w:rFonts w:cstheme="minorHAnsi"/>
        </w:rPr>
      </w:pPr>
      <w:r>
        <w:rPr>
          <w:rFonts w:cstheme="minorHAnsi"/>
        </w:rPr>
        <w:t>e</w:t>
      </w:r>
      <w:r w:rsidR="00CC3449" w:rsidRPr="00FE4236">
        <w:rPr>
          <w:rFonts w:cstheme="minorHAnsi"/>
        </w:rPr>
        <w:t xml:space="preserve">fficacia </w:t>
      </w:r>
      <w:r w:rsidR="004E4C82">
        <w:rPr>
          <w:rFonts w:cstheme="minorHAnsi"/>
        </w:rPr>
        <w:t xml:space="preserve">soggettiva o </w:t>
      </w:r>
      <w:r w:rsidR="00CC3449" w:rsidRPr="00FE4236">
        <w:rPr>
          <w:rFonts w:cstheme="minorHAnsi"/>
        </w:rPr>
        <w:t xml:space="preserve">percepita, andando a rilevare la percezione che gli </w:t>
      </w:r>
      <w:r w:rsidR="00ED0D59">
        <w:rPr>
          <w:rFonts w:cstheme="minorHAnsi"/>
        </w:rPr>
        <w:t>utenti</w:t>
      </w:r>
      <w:r w:rsidR="005256A7" w:rsidRPr="00FE4236">
        <w:rPr>
          <w:rFonts w:cstheme="minorHAnsi"/>
        </w:rPr>
        <w:t xml:space="preserve"> </w:t>
      </w:r>
      <w:r w:rsidR="00CC3449" w:rsidRPr="00FE4236">
        <w:rPr>
          <w:rFonts w:cstheme="minorHAnsi"/>
        </w:rPr>
        <w:t xml:space="preserve">hanno del servizio, generalmente attraverso indagini di </w:t>
      </w:r>
      <w:r w:rsidR="00CC3449" w:rsidRPr="00FE4236">
        <w:rPr>
          <w:rFonts w:cstheme="minorHAnsi"/>
          <w:i/>
        </w:rPr>
        <w:t>customer satisfaction</w:t>
      </w:r>
      <w:r w:rsidR="002A0617">
        <w:rPr>
          <w:rFonts w:cstheme="minorHAnsi"/>
        </w:rPr>
        <w:t xml:space="preserve">, interviste </w:t>
      </w:r>
      <w:r w:rsidR="00CC3449" w:rsidRPr="00FE4236">
        <w:rPr>
          <w:rFonts w:cstheme="minorHAnsi"/>
        </w:rPr>
        <w:t xml:space="preserve">o </w:t>
      </w:r>
      <w:r w:rsidR="00CC3449" w:rsidRPr="00FE4236">
        <w:rPr>
          <w:rFonts w:cstheme="minorHAnsi"/>
          <w:i/>
        </w:rPr>
        <w:t>focus group</w:t>
      </w:r>
      <w:r w:rsidR="00CC3449" w:rsidRPr="00FE4236">
        <w:rPr>
          <w:rFonts w:cstheme="minorHAnsi"/>
        </w:rPr>
        <w:t>.</w:t>
      </w:r>
    </w:p>
    <w:p w14:paraId="4249CA3B" w14:textId="77777777" w:rsidR="00586F5C" w:rsidRDefault="00586F5C" w:rsidP="001F55CF">
      <w:pPr>
        <w:spacing w:before="60"/>
        <w:rPr>
          <w:rFonts w:cstheme="minorHAnsi"/>
        </w:rPr>
      </w:pPr>
    </w:p>
    <w:p w14:paraId="23E01B24" w14:textId="77777777" w:rsidR="000A0340" w:rsidRPr="002C0C5B" w:rsidRDefault="00946D68" w:rsidP="00A65CD8">
      <w:pPr>
        <w:rPr>
          <w:rFonts w:cstheme="minorHAnsi"/>
          <w:b/>
          <w:i/>
        </w:rPr>
      </w:pPr>
      <w:r w:rsidRPr="002C0C5B">
        <w:rPr>
          <w:rFonts w:cstheme="minorHAnsi"/>
          <w:b/>
          <w:i/>
        </w:rPr>
        <w:t>L’impatto</w:t>
      </w:r>
    </w:p>
    <w:p w14:paraId="677E0885" w14:textId="77777777" w:rsidR="00CC3449" w:rsidRDefault="00CC3449" w:rsidP="003B7D41">
      <w:pPr>
        <w:rPr>
          <w:rFonts w:cstheme="minorHAnsi"/>
        </w:rPr>
      </w:pPr>
      <w:r w:rsidRPr="00FE4236">
        <w:rPr>
          <w:rFonts w:cstheme="minorHAnsi"/>
        </w:rPr>
        <w:t>La dimensione dell’</w:t>
      </w:r>
      <w:r w:rsidRPr="00FE4236">
        <w:rPr>
          <w:rFonts w:cstheme="minorHAnsi"/>
          <w:b/>
          <w:i/>
        </w:rPr>
        <w:t>impatto</w:t>
      </w:r>
      <w:r w:rsidRPr="00FE4236">
        <w:rPr>
          <w:rFonts w:cstheme="minorHAnsi"/>
        </w:rPr>
        <w:t xml:space="preserve"> esprime l’effetto generato da una politica o da un servizio sui destinatari diretti o indiretti, nel medio-lungo termine, </w:t>
      </w:r>
      <w:r w:rsidR="005F2A3E" w:rsidRPr="001A1883">
        <w:rPr>
          <w:rFonts w:cstheme="minorHAnsi"/>
        </w:rPr>
        <w:t xml:space="preserve">nell’ottica della creazione di </w:t>
      </w:r>
      <w:r w:rsidR="005F2A3E">
        <w:rPr>
          <w:rFonts w:cstheme="minorHAnsi"/>
        </w:rPr>
        <w:t>v</w:t>
      </w:r>
      <w:r w:rsidR="005F2A3E" w:rsidRPr="001A1883">
        <w:rPr>
          <w:rFonts w:cstheme="minorHAnsi"/>
        </w:rPr>
        <w:t xml:space="preserve">alore </w:t>
      </w:r>
      <w:r w:rsidR="005F2A3E">
        <w:rPr>
          <w:rFonts w:cstheme="minorHAnsi"/>
        </w:rPr>
        <w:lastRenderedPageBreak/>
        <w:t>p</w:t>
      </w:r>
      <w:r w:rsidR="005F2A3E" w:rsidRPr="001A1883">
        <w:rPr>
          <w:rFonts w:cstheme="minorHAnsi"/>
        </w:rPr>
        <w:t>ubblico,</w:t>
      </w:r>
      <w:r w:rsidR="005F2A3E">
        <w:rPr>
          <w:rFonts w:cstheme="minorHAnsi"/>
        </w:rPr>
        <w:t xml:space="preserve"> </w:t>
      </w:r>
      <w:r w:rsidRPr="00FE4236">
        <w:rPr>
          <w:rFonts w:cstheme="minorHAnsi"/>
        </w:rPr>
        <w:t xml:space="preserve">ovvero </w:t>
      </w:r>
      <w:r w:rsidR="005F2A3E">
        <w:rPr>
          <w:rFonts w:cstheme="minorHAnsi"/>
        </w:rPr>
        <w:t>del</w:t>
      </w:r>
      <w:r w:rsidR="005F2A3E" w:rsidRPr="00FE4236">
        <w:rPr>
          <w:rFonts w:cstheme="minorHAnsi"/>
        </w:rPr>
        <w:t xml:space="preserve"> </w:t>
      </w:r>
      <w:r w:rsidRPr="00FE4236">
        <w:rPr>
          <w:rFonts w:cstheme="minorHAnsi"/>
        </w:rPr>
        <w:t>miglioramento del livello di benessere rispetto alle condizioni di partenza. Gli indicatori di questo tipo sono tipicamente utilizzati per la misurazione degli obiettivi specifici triennali.</w:t>
      </w:r>
    </w:p>
    <w:p w14:paraId="6919CB5A" w14:textId="77777777" w:rsidR="00CB25C0" w:rsidRDefault="00594CAB" w:rsidP="001F55CF">
      <w:pPr>
        <w:pStyle w:val="Paragrafoelenco"/>
        <w:spacing w:before="120" w:line="240" w:lineRule="auto"/>
        <w:ind w:left="0"/>
        <w:contextualSpacing w:val="0"/>
        <w:rPr>
          <w:rFonts w:cstheme="minorHAnsi"/>
        </w:rPr>
      </w:pPr>
      <w:r>
        <w:rPr>
          <w:rFonts w:cstheme="minorHAnsi"/>
        </w:rPr>
        <w:t>L</w:t>
      </w:r>
      <w:r w:rsidR="00152A7C">
        <w:rPr>
          <w:rFonts w:cstheme="minorHAnsi"/>
        </w:rPr>
        <w:t>’a</w:t>
      </w:r>
      <w:r w:rsidRPr="001A1883">
        <w:rPr>
          <w:rFonts w:cstheme="minorHAnsi"/>
        </w:rPr>
        <w:t xml:space="preserve">mministrazione crea </w:t>
      </w:r>
      <w:r>
        <w:rPr>
          <w:rFonts w:cstheme="minorHAnsi"/>
        </w:rPr>
        <w:t>v</w:t>
      </w:r>
      <w:r w:rsidRPr="001A1883">
        <w:rPr>
          <w:rFonts w:cstheme="minorHAnsi"/>
        </w:rPr>
        <w:t xml:space="preserve">alore </w:t>
      </w:r>
      <w:r>
        <w:rPr>
          <w:rFonts w:cstheme="minorHAnsi"/>
        </w:rPr>
        <w:t>p</w:t>
      </w:r>
      <w:r w:rsidRPr="001A1883">
        <w:rPr>
          <w:rFonts w:cstheme="minorHAnsi"/>
        </w:rPr>
        <w:t xml:space="preserve">ubblico quando persegue (e consegue) un miglioramento congiunto ed equilibrato degli impatti </w:t>
      </w:r>
      <w:r>
        <w:rPr>
          <w:rFonts w:cstheme="minorHAnsi"/>
        </w:rPr>
        <w:t xml:space="preserve">esterni ed interni </w:t>
      </w:r>
      <w:r w:rsidRPr="001A1883">
        <w:rPr>
          <w:rFonts w:cstheme="minorHAnsi"/>
        </w:rPr>
        <w:t>delle diverse categorie</w:t>
      </w:r>
      <w:r>
        <w:rPr>
          <w:rFonts w:cstheme="minorHAnsi"/>
        </w:rPr>
        <w:t xml:space="preserve"> di utenti e </w:t>
      </w:r>
      <w:r w:rsidRPr="00152A7C">
        <w:rPr>
          <w:rFonts w:cstheme="minorHAnsi"/>
          <w:i/>
        </w:rPr>
        <w:t>stakeholder</w:t>
      </w:r>
      <w:r>
        <w:rPr>
          <w:rFonts w:cstheme="minorHAnsi"/>
        </w:rPr>
        <w:t xml:space="preserve">: </w:t>
      </w:r>
      <w:r w:rsidR="005F2A3E" w:rsidRPr="001A1883">
        <w:rPr>
          <w:rFonts w:cstheme="minorHAnsi"/>
        </w:rPr>
        <w:t xml:space="preserve">per </w:t>
      </w:r>
      <w:r>
        <w:rPr>
          <w:rFonts w:cstheme="minorHAnsi"/>
        </w:rPr>
        <w:t>generare</w:t>
      </w:r>
      <w:r w:rsidR="005F2A3E" w:rsidRPr="001A1883">
        <w:rPr>
          <w:rFonts w:cstheme="minorHAnsi"/>
        </w:rPr>
        <w:t xml:space="preserve"> </w:t>
      </w:r>
      <w:r w:rsidR="005F2A3E">
        <w:rPr>
          <w:rFonts w:cstheme="minorHAnsi"/>
        </w:rPr>
        <w:t>v</w:t>
      </w:r>
      <w:r w:rsidR="005F2A3E" w:rsidRPr="001A1883">
        <w:rPr>
          <w:rFonts w:cstheme="minorHAnsi"/>
        </w:rPr>
        <w:t xml:space="preserve">alore </w:t>
      </w:r>
      <w:r w:rsidR="005F2A3E">
        <w:rPr>
          <w:rFonts w:cstheme="minorHAnsi"/>
        </w:rPr>
        <w:t>p</w:t>
      </w:r>
      <w:r w:rsidR="005F2A3E" w:rsidRPr="001A1883">
        <w:rPr>
          <w:rFonts w:cstheme="minorHAnsi"/>
        </w:rPr>
        <w:t>ubblico</w:t>
      </w:r>
      <w:r>
        <w:rPr>
          <w:rFonts w:cstheme="minorHAnsi"/>
        </w:rPr>
        <w:t xml:space="preserve"> sui</w:t>
      </w:r>
      <w:r w:rsidR="005F2A3E" w:rsidRPr="001A1883">
        <w:rPr>
          <w:rFonts w:cstheme="minorHAnsi"/>
        </w:rPr>
        <w:t xml:space="preserve"> cittadini </w:t>
      </w:r>
      <w:r w:rsidR="00152A7C">
        <w:rPr>
          <w:rFonts w:cstheme="minorHAnsi"/>
        </w:rPr>
        <w:t>e sugli utenti</w:t>
      </w:r>
      <w:r w:rsidR="005F2A3E">
        <w:rPr>
          <w:rFonts w:cstheme="minorHAnsi"/>
        </w:rPr>
        <w:t xml:space="preserve">, favorendo la possibilità di generarlo anche a favore </w:t>
      </w:r>
      <w:r>
        <w:rPr>
          <w:rFonts w:cstheme="minorHAnsi"/>
        </w:rPr>
        <w:t>di quelli</w:t>
      </w:r>
      <w:r w:rsidR="005F2A3E">
        <w:rPr>
          <w:rFonts w:cstheme="minorHAnsi"/>
        </w:rPr>
        <w:t xml:space="preserve"> futuri, </w:t>
      </w:r>
      <w:r w:rsidR="00152A7C">
        <w:rPr>
          <w:rFonts w:cstheme="minorHAnsi"/>
        </w:rPr>
        <w:t>l’a</w:t>
      </w:r>
      <w:r w:rsidR="005F2A3E" w:rsidRPr="001A1883">
        <w:rPr>
          <w:rFonts w:cstheme="minorHAnsi"/>
        </w:rPr>
        <w:t>mministrazione deve essere efficace</w:t>
      </w:r>
      <w:r>
        <w:rPr>
          <w:rFonts w:cstheme="minorHAnsi"/>
        </w:rPr>
        <w:t xml:space="preserve"> ed</w:t>
      </w:r>
      <w:r w:rsidR="005F2A3E" w:rsidRPr="001A1883">
        <w:rPr>
          <w:rFonts w:cstheme="minorHAnsi"/>
        </w:rPr>
        <w:t xml:space="preserve"> efficiente tenuto conto </w:t>
      </w:r>
      <w:r w:rsidR="005E5DCF">
        <w:rPr>
          <w:rFonts w:cstheme="minorHAnsi"/>
        </w:rPr>
        <w:t>della quantità e della qualità delle</w:t>
      </w:r>
      <w:r w:rsidR="005F2A3E" w:rsidRPr="001A1883">
        <w:rPr>
          <w:rFonts w:cstheme="minorHAnsi"/>
        </w:rPr>
        <w:t xml:space="preserve"> risorse disponibili. </w:t>
      </w:r>
    </w:p>
    <w:p w14:paraId="033E9A4E" w14:textId="77777777" w:rsidR="00CC3449" w:rsidRDefault="00CC3449" w:rsidP="00A65CD8">
      <w:pPr>
        <w:rPr>
          <w:rFonts w:cstheme="minorHAnsi"/>
        </w:rPr>
      </w:pPr>
    </w:p>
    <w:p w14:paraId="13B24914" w14:textId="77777777" w:rsidR="000A0340" w:rsidRPr="00FD7668" w:rsidRDefault="002A0617" w:rsidP="00A65CD8">
      <w:pPr>
        <w:rPr>
          <w:rFonts w:cstheme="minorHAnsi"/>
          <w:b/>
          <w:i/>
        </w:rPr>
      </w:pPr>
      <w:r w:rsidRPr="00CF23D1">
        <w:rPr>
          <w:rFonts w:cstheme="minorHAnsi"/>
          <w:b/>
          <w:i/>
        </w:rPr>
        <w:t>I requisiti</w:t>
      </w:r>
      <w:r w:rsidR="00946D68" w:rsidRPr="00CF23D1">
        <w:rPr>
          <w:rFonts w:cstheme="minorHAnsi"/>
          <w:b/>
          <w:i/>
        </w:rPr>
        <w:t xml:space="preserve"> degli indicatori</w:t>
      </w:r>
    </w:p>
    <w:p w14:paraId="39AA3439" w14:textId="763650D9" w:rsidR="000B3524" w:rsidRDefault="000B3524" w:rsidP="001F55CF">
      <w:pPr>
        <w:spacing w:before="120"/>
        <w:rPr>
          <w:rFonts w:cstheme="minorHAnsi"/>
        </w:rPr>
      </w:pPr>
      <w:r w:rsidRPr="000B3524">
        <w:rPr>
          <w:rFonts w:cstheme="minorHAnsi"/>
        </w:rPr>
        <w:t xml:space="preserve">La definizione degli indicatori che l’amministrazione utilizza per programmare, misurare e poi valutare la </w:t>
      </w:r>
      <w:r w:rsidRPr="00FB287C">
        <w:rPr>
          <w:rFonts w:cstheme="minorHAnsi"/>
          <w:i/>
        </w:rPr>
        <w:t>performance</w:t>
      </w:r>
      <w:r w:rsidRPr="000B3524">
        <w:rPr>
          <w:rFonts w:cstheme="minorHAnsi"/>
        </w:rPr>
        <w:t xml:space="preserve"> è </w:t>
      </w:r>
      <w:r w:rsidR="00E26881">
        <w:rPr>
          <w:rFonts w:cstheme="minorHAnsi"/>
        </w:rPr>
        <w:t>un’attività di importanza critica</w:t>
      </w:r>
      <w:r w:rsidRPr="000B3524">
        <w:rPr>
          <w:rFonts w:cstheme="minorHAnsi"/>
        </w:rPr>
        <w:t xml:space="preserve">. Spesso obiettivi sfidanti vengono misurati in modo non adeguato, fornendo informazioni incomplete o addirittura fuorvianti ai decisori. </w:t>
      </w:r>
    </w:p>
    <w:p w14:paraId="51A242C7" w14:textId="28F89A1B" w:rsidR="000B3524" w:rsidRPr="00D31228" w:rsidRDefault="00EA5006" w:rsidP="001F55CF">
      <w:pPr>
        <w:spacing w:before="120"/>
        <w:rPr>
          <w:i/>
        </w:rPr>
      </w:pPr>
      <w:r w:rsidRPr="00D31228">
        <w:t>Il ruolo dell’</w:t>
      </w:r>
      <w:r w:rsidR="000B3524" w:rsidRPr="00D31228">
        <w:t xml:space="preserve">OIV </w:t>
      </w:r>
      <w:r w:rsidRPr="00D31228">
        <w:t xml:space="preserve">è fondamentale </w:t>
      </w:r>
      <w:r w:rsidR="00050736" w:rsidRPr="00D31228">
        <w:t xml:space="preserve">nel processo di definizione degli indicatori a due livelli. Innanzitutto </w:t>
      </w:r>
      <w:r w:rsidRPr="00D31228">
        <w:t xml:space="preserve">nel verificare che la definizione degli indicatori sia il frutto di un confronto </w:t>
      </w:r>
      <w:r w:rsidR="00E26881">
        <w:t>tra i decisori apicali e tutti</w:t>
      </w:r>
      <w:r w:rsidR="00050736" w:rsidRPr="00D31228">
        <w:t xml:space="preserve"> </w:t>
      </w:r>
      <w:r w:rsidR="00E26881">
        <w:t>i soggetti coinvolti in questo processo</w:t>
      </w:r>
      <w:r w:rsidR="00050736" w:rsidRPr="00D31228">
        <w:t>; in secondo luogo per fornire indi</w:t>
      </w:r>
      <w:r w:rsidR="000B3524" w:rsidRPr="00D31228">
        <w:t>cazioni sull’adeguatezza metodologica degli in</w:t>
      </w:r>
      <w:r w:rsidR="00085409" w:rsidRPr="00D31228">
        <w:t>dicatori</w:t>
      </w:r>
      <w:r w:rsidR="000B3524" w:rsidRPr="00D31228">
        <w:rPr>
          <w:i/>
        </w:rPr>
        <w:t>.</w:t>
      </w:r>
    </w:p>
    <w:p w14:paraId="58E89E7D" w14:textId="7F3D43B2" w:rsidR="002A0617" w:rsidRPr="006C644C" w:rsidRDefault="00050736" w:rsidP="001F55CF">
      <w:pPr>
        <w:spacing w:before="120"/>
        <w:rPr>
          <w:rFonts w:cstheme="minorHAnsi"/>
        </w:rPr>
      </w:pPr>
      <w:r w:rsidRPr="004358BE">
        <w:rPr>
          <w:rFonts w:cstheme="minorHAnsi"/>
        </w:rPr>
        <w:t>I</w:t>
      </w:r>
      <w:r w:rsidR="000B3524" w:rsidRPr="004358BE">
        <w:rPr>
          <w:rFonts w:cstheme="minorHAnsi"/>
        </w:rPr>
        <w:t xml:space="preserve">l </w:t>
      </w:r>
      <w:r w:rsidR="000B3524" w:rsidRPr="00D733D5">
        <w:rPr>
          <w:rFonts w:cstheme="minorHAnsi"/>
          <w:i/>
        </w:rPr>
        <w:t>set</w:t>
      </w:r>
      <w:r w:rsidR="000B3524" w:rsidRPr="00D733D5">
        <w:rPr>
          <w:rFonts w:cstheme="minorHAnsi"/>
        </w:rPr>
        <w:t xml:space="preserve"> di indicatori associato </w:t>
      </w:r>
      <w:r w:rsidRPr="00D733D5">
        <w:rPr>
          <w:rFonts w:cstheme="minorHAnsi"/>
        </w:rPr>
        <w:t>agli obiettivi</w:t>
      </w:r>
      <w:r w:rsidR="000B3524" w:rsidRPr="00D733D5">
        <w:rPr>
          <w:rFonts w:cstheme="minorHAnsi"/>
        </w:rPr>
        <w:t xml:space="preserve"> </w:t>
      </w:r>
      <w:r w:rsidRPr="00313FAC">
        <w:rPr>
          <w:rFonts w:cstheme="minorHAnsi"/>
        </w:rPr>
        <w:t xml:space="preserve">dell’amministrazione deve </w:t>
      </w:r>
      <w:r w:rsidR="000B3524" w:rsidRPr="00342EF6">
        <w:rPr>
          <w:rFonts w:cstheme="minorHAnsi"/>
        </w:rPr>
        <w:t>essere caratterizzato da</w:t>
      </w:r>
      <w:r w:rsidR="00CF23D1" w:rsidRPr="00342EF6">
        <w:rPr>
          <w:rFonts w:cstheme="minorHAnsi"/>
        </w:rPr>
        <w:t>:</w:t>
      </w:r>
    </w:p>
    <w:p w14:paraId="218986DF" w14:textId="711E4FB5" w:rsidR="00050736" w:rsidRPr="00D13CD7" w:rsidRDefault="00552E61" w:rsidP="009D76E6">
      <w:pPr>
        <w:numPr>
          <w:ilvl w:val="0"/>
          <w:numId w:val="4"/>
        </w:numPr>
        <w:spacing w:before="60"/>
        <w:rPr>
          <w:rFonts w:cstheme="minorHAnsi"/>
          <w:szCs w:val="22"/>
          <w:lang w:eastAsia="en-US"/>
        </w:rPr>
      </w:pPr>
      <w:r w:rsidRPr="003059CF">
        <w:rPr>
          <w:rFonts w:cstheme="minorHAnsi"/>
          <w:i/>
          <w:szCs w:val="22"/>
          <w:lang w:eastAsia="en-US"/>
        </w:rPr>
        <w:t>p</w:t>
      </w:r>
      <w:r w:rsidR="00050736" w:rsidRPr="003059CF">
        <w:rPr>
          <w:rFonts w:cstheme="minorHAnsi"/>
          <w:i/>
          <w:szCs w:val="22"/>
          <w:lang w:eastAsia="en-US"/>
        </w:rPr>
        <w:t>recisione</w:t>
      </w:r>
      <w:r w:rsidR="00050736" w:rsidRPr="003059CF">
        <w:rPr>
          <w:rFonts w:cstheme="minorHAnsi"/>
          <w:szCs w:val="22"/>
          <w:lang w:eastAsia="en-US"/>
        </w:rPr>
        <w:t xml:space="preserve">, o </w:t>
      </w:r>
      <w:r w:rsidR="00050736" w:rsidRPr="003059CF">
        <w:rPr>
          <w:rFonts w:cstheme="minorHAnsi"/>
          <w:i/>
          <w:szCs w:val="22"/>
          <w:lang w:eastAsia="en-US"/>
        </w:rPr>
        <w:t>significatività</w:t>
      </w:r>
      <w:r w:rsidR="00050736" w:rsidRPr="003059CF">
        <w:rPr>
          <w:rFonts w:cstheme="minorHAnsi"/>
          <w:szCs w:val="22"/>
          <w:lang w:eastAsia="en-US"/>
        </w:rPr>
        <w:t xml:space="preserve">, intesa come la capacità di un indicatore o di un insieme di indicatori di misurare realmente ed esattamente il grado di raggiungimento di un obiettivo. Fra i tanti indicatori possibili occorre quindi selezionare quelli che consentono di rappresentare meglio i risultati </w:t>
      </w:r>
      <w:r w:rsidR="00A5717A" w:rsidRPr="003059CF">
        <w:rPr>
          <w:rFonts w:cstheme="minorHAnsi"/>
          <w:szCs w:val="22"/>
          <w:lang w:eastAsia="en-US"/>
        </w:rPr>
        <w:t>che si vogliono raggiungere</w:t>
      </w:r>
      <w:r w:rsidR="00050736" w:rsidRPr="003059CF">
        <w:rPr>
          <w:rFonts w:cstheme="minorHAnsi"/>
          <w:szCs w:val="22"/>
          <w:lang w:eastAsia="en-US"/>
        </w:rPr>
        <w:t>.</w:t>
      </w:r>
      <w:r w:rsidR="00A5717A" w:rsidRPr="003059CF">
        <w:rPr>
          <w:rFonts w:cstheme="minorHAnsi"/>
          <w:szCs w:val="22"/>
          <w:lang w:eastAsia="en-US"/>
        </w:rPr>
        <w:t xml:space="preserve"> </w:t>
      </w:r>
      <w:r w:rsidR="00D94261" w:rsidRPr="003059CF">
        <w:rPr>
          <w:rFonts w:cstheme="minorHAnsi"/>
          <w:szCs w:val="22"/>
          <w:lang w:eastAsia="en-US"/>
        </w:rPr>
        <w:t>L’impatto e l</w:t>
      </w:r>
      <w:r w:rsidR="00A5717A" w:rsidRPr="003059CF">
        <w:rPr>
          <w:rFonts w:cstheme="minorHAnsi"/>
          <w:szCs w:val="22"/>
          <w:lang w:eastAsia="en-US"/>
        </w:rPr>
        <w:t>’efficacia sull’utente interno e esterno sono un elemento guida per la precisione.</w:t>
      </w:r>
      <w:r w:rsidR="009D76E6" w:rsidRPr="003059CF">
        <w:rPr>
          <w:rFonts w:cstheme="minorHAnsi"/>
          <w:szCs w:val="22"/>
          <w:lang w:eastAsia="en-US"/>
        </w:rPr>
        <w:t xml:space="preserve"> Se, ad esempio, si pone come obiettivo il “miglioramento della mobilità sostenibile” e circoscrivendo la “mobilità sostenibile” al solo</w:t>
      </w:r>
      <w:r w:rsidR="009D76E6" w:rsidRPr="00D733D5">
        <w:rPr>
          <w:rFonts w:cstheme="minorHAnsi"/>
          <w:szCs w:val="22"/>
          <w:lang w:eastAsia="en-US"/>
        </w:rPr>
        <w:t xml:space="preserve"> servizio di </w:t>
      </w:r>
      <w:r w:rsidR="009D76E6" w:rsidRPr="00D733D5">
        <w:rPr>
          <w:rFonts w:cstheme="minorHAnsi"/>
          <w:i/>
          <w:szCs w:val="22"/>
          <w:lang w:eastAsia="en-US"/>
        </w:rPr>
        <w:t>car sharing</w:t>
      </w:r>
      <w:r w:rsidR="009D76E6" w:rsidRPr="00D733D5">
        <w:rPr>
          <w:rFonts w:cstheme="minorHAnsi"/>
          <w:szCs w:val="22"/>
          <w:lang w:eastAsia="en-US"/>
        </w:rPr>
        <w:t>, misurare l’aumento del numero medio degli utenti giornalieri potrebbe essere più utile che misurare l’aumento totale del numero di utenti;</w:t>
      </w:r>
    </w:p>
    <w:p w14:paraId="6F150536" w14:textId="096E1B6D" w:rsidR="00BD39C4" w:rsidRPr="00D31228" w:rsidRDefault="001B7E93" w:rsidP="004A22E8">
      <w:pPr>
        <w:numPr>
          <w:ilvl w:val="0"/>
          <w:numId w:val="4"/>
        </w:numPr>
        <w:spacing w:before="60" w:after="60"/>
        <w:ind w:left="714" w:hanging="357"/>
        <w:rPr>
          <w:rFonts w:cstheme="minorHAnsi"/>
          <w:szCs w:val="22"/>
          <w:lang w:eastAsia="en-US"/>
        </w:rPr>
      </w:pPr>
      <w:r>
        <w:rPr>
          <w:rFonts w:cstheme="minorHAnsi"/>
          <w:i/>
          <w:szCs w:val="22"/>
          <w:lang w:eastAsia="en-US"/>
        </w:rPr>
        <w:t>c</w:t>
      </w:r>
      <w:r w:rsidR="00BD39C4" w:rsidRPr="00D31228">
        <w:rPr>
          <w:rFonts w:cstheme="minorHAnsi"/>
          <w:i/>
          <w:szCs w:val="22"/>
          <w:lang w:eastAsia="en-US"/>
        </w:rPr>
        <w:t>ompletezza</w:t>
      </w:r>
      <w:r w:rsidR="00A5717A" w:rsidRPr="00D31228">
        <w:rPr>
          <w:rFonts w:cstheme="minorHAnsi"/>
          <w:szCs w:val="22"/>
          <w:lang w:eastAsia="en-US"/>
        </w:rPr>
        <w:t>, ossia</w:t>
      </w:r>
      <w:r w:rsidR="00D733D5">
        <w:rPr>
          <w:rFonts w:cstheme="minorHAnsi"/>
          <w:szCs w:val="22"/>
          <w:lang w:eastAsia="en-US"/>
        </w:rPr>
        <w:t xml:space="preserve"> </w:t>
      </w:r>
      <w:r w:rsidR="00A5717A" w:rsidRPr="00D31228">
        <w:rPr>
          <w:rFonts w:cstheme="minorHAnsi"/>
          <w:szCs w:val="22"/>
          <w:lang w:eastAsia="en-US"/>
        </w:rPr>
        <w:t xml:space="preserve">la </w:t>
      </w:r>
      <w:r w:rsidR="00BD39C4" w:rsidRPr="00D31228">
        <w:rPr>
          <w:rFonts w:cstheme="minorHAnsi"/>
          <w:szCs w:val="22"/>
          <w:lang w:eastAsia="en-US"/>
        </w:rPr>
        <w:t>capacità del sistema di indicatori di rappresentare le variabili principali che determinano i risultati dell’amministrazione</w:t>
      </w:r>
      <w:r w:rsidR="00D94261" w:rsidRPr="00D31228">
        <w:rPr>
          <w:rFonts w:cstheme="minorHAnsi"/>
          <w:szCs w:val="22"/>
          <w:lang w:eastAsia="en-US"/>
        </w:rPr>
        <w:t xml:space="preserve">. </w:t>
      </w:r>
      <w:r w:rsidR="009D76E6">
        <w:rPr>
          <w:rFonts w:cstheme="minorHAnsi"/>
          <w:szCs w:val="22"/>
          <w:lang w:eastAsia="en-US"/>
        </w:rPr>
        <w:t>Riprendendo l’esempio del</w:t>
      </w:r>
      <w:r w:rsidR="00BD39C4" w:rsidRPr="00D31228">
        <w:rPr>
          <w:rFonts w:cstheme="minorHAnsi"/>
          <w:szCs w:val="22"/>
          <w:lang w:eastAsia="en-US"/>
        </w:rPr>
        <w:t xml:space="preserve"> “</w:t>
      </w:r>
      <w:r w:rsidR="00BD39C4" w:rsidRPr="00D31228">
        <w:rPr>
          <w:rFonts w:cstheme="minorHAnsi"/>
          <w:i/>
          <w:szCs w:val="22"/>
          <w:lang w:eastAsia="en-US"/>
        </w:rPr>
        <w:t>miglioramento della mobilità sostenibile</w:t>
      </w:r>
      <w:r w:rsidR="00BD39C4" w:rsidRPr="00D31228">
        <w:rPr>
          <w:rFonts w:cstheme="minorHAnsi"/>
          <w:szCs w:val="22"/>
          <w:lang w:eastAsia="en-US"/>
        </w:rPr>
        <w:t xml:space="preserve">” non sarà sufficiente avere un indicatore che misura la quantità di incentivi erogati, ma </w:t>
      </w:r>
      <w:r w:rsidR="00085409" w:rsidRPr="00D31228">
        <w:rPr>
          <w:rFonts w:cstheme="minorHAnsi"/>
          <w:szCs w:val="22"/>
          <w:lang w:eastAsia="en-US"/>
        </w:rPr>
        <w:t>si dovrà</w:t>
      </w:r>
      <w:r w:rsidR="00BD39C4" w:rsidRPr="00D31228">
        <w:rPr>
          <w:rFonts w:cstheme="minorHAnsi"/>
          <w:szCs w:val="22"/>
          <w:lang w:eastAsia="en-US"/>
        </w:rPr>
        <w:t xml:space="preserve"> misurare anche l’aumento del numero di utenti dei servizi di mobilità sostenibile, l’aumento della disponibilità (in termini di numero di mezzi, numero e lunghezza delle linee, e</w:t>
      </w:r>
      <w:r w:rsidR="001C66DF">
        <w:rPr>
          <w:rFonts w:cstheme="minorHAnsi"/>
          <w:szCs w:val="22"/>
          <w:lang w:eastAsia="en-US"/>
        </w:rPr>
        <w:t>t</w:t>
      </w:r>
      <w:r w:rsidR="00BD39C4" w:rsidRPr="00D31228">
        <w:rPr>
          <w:rFonts w:cstheme="minorHAnsi"/>
          <w:szCs w:val="22"/>
          <w:lang w:eastAsia="en-US"/>
        </w:rPr>
        <w:t>c.) dei servizi di mobilità sostenibile, e</w:t>
      </w:r>
      <w:r w:rsidR="001C66DF">
        <w:rPr>
          <w:rFonts w:cstheme="minorHAnsi"/>
          <w:szCs w:val="22"/>
          <w:lang w:eastAsia="en-US"/>
        </w:rPr>
        <w:t>t</w:t>
      </w:r>
      <w:r w:rsidR="00BD39C4" w:rsidRPr="00D31228">
        <w:rPr>
          <w:rFonts w:cstheme="minorHAnsi"/>
          <w:szCs w:val="22"/>
          <w:lang w:eastAsia="en-US"/>
        </w:rPr>
        <w:t>c</w:t>
      </w:r>
      <w:r w:rsidR="00D94261" w:rsidRPr="00D31228">
        <w:rPr>
          <w:rFonts w:cstheme="minorHAnsi"/>
          <w:szCs w:val="22"/>
          <w:lang w:eastAsia="en-US"/>
        </w:rPr>
        <w:t>. Anche in questo caso l’impatto e l’efficacia sull’utente sono un elemento guida, da associare all’efficienza e efficacia dei processi o progetti che portano a determinare un</w:t>
      </w:r>
      <w:r w:rsidR="00646EAB">
        <w:rPr>
          <w:rFonts w:cstheme="minorHAnsi"/>
          <w:szCs w:val="22"/>
          <w:lang w:eastAsia="en-US"/>
        </w:rPr>
        <w:t>a</w:t>
      </w:r>
      <w:r w:rsidR="00D94261" w:rsidRPr="00D31228">
        <w:rPr>
          <w:rFonts w:cstheme="minorHAnsi"/>
          <w:szCs w:val="22"/>
          <w:lang w:eastAsia="en-US"/>
        </w:rPr>
        <w:t xml:space="preserve"> migliore o peggiore </w:t>
      </w:r>
      <w:r w:rsidR="00D94261" w:rsidRPr="00D31228">
        <w:rPr>
          <w:rFonts w:cstheme="minorHAnsi"/>
          <w:i/>
          <w:szCs w:val="22"/>
          <w:lang w:eastAsia="en-US"/>
        </w:rPr>
        <w:t>performance</w:t>
      </w:r>
      <w:r w:rsidR="00D94261" w:rsidRPr="00D31228">
        <w:rPr>
          <w:rFonts w:cstheme="minorHAnsi"/>
          <w:szCs w:val="22"/>
          <w:lang w:eastAsia="en-US"/>
        </w:rPr>
        <w:t xml:space="preserve"> sugli utenti.</w:t>
      </w:r>
    </w:p>
    <w:p w14:paraId="27E7968E" w14:textId="77777777" w:rsidR="00E40E34" w:rsidRDefault="00BD39C4" w:rsidP="00E40E34">
      <w:pPr>
        <w:spacing w:after="120"/>
        <w:rPr>
          <w:rFonts w:cstheme="minorHAnsi"/>
        </w:rPr>
      </w:pPr>
      <w:r w:rsidRPr="00BD39C4">
        <w:rPr>
          <w:rFonts w:cstheme="minorHAnsi"/>
        </w:rPr>
        <w:t xml:space="preserve">L’incompletezza e la scarsa precisione hanno implicazioni sia sulla fase di </w:t>
      </w:r>
      <w:r w:rsidR="009B1E7A">
        <w:rPr>
          <w:rFonts w:cstheme="minorHAnsi"/>
        </w:rPr>
        <w:t>piani</w:t>
      </w:r>
      <w:r w:rsidRPr="00BD39C4">
        <w:rPr>
          <w:rFonts w:cstheme="minorHAnsi"/>
        </w:rPr>
        <w:t xml:space="preserve">ficazione che su quella di misurazione e valutazione. In fase di </w:t>
      </w:r>
      <w:r w:rsidR="009B1E7A">
        <w:rPr>
          <w:rFonts w:cstheme="minorHAnsi"/>
        </w:rPr>
        <w:t>piani</w:t>
      </w:r>
      <w:r w:rsidRPr="00BD39C4">
        <w:rPr>
          <w:rFonts w:cstheme="minorHAnsi"/>
        </w:rPr>
        <w:t>ficazione, infatti, esse possono portare ad una scelta errata delle modalità operative più efficaci da adottare per raggiungere l’obiettivo. In fase di misurazione e valutazione possono, invece, comportare una valutazione</w:t>
      </w:r>
      <w:r w:rsidRPr="00BD39C4" w:rsidDel="00800C4B">
        <w:rPr>
          <w:rFonts w:cstheme="minorHAnsi"/>
        </w:rPr>
        <w:t xml:space="preserve"> </w:t>
      </w:r>
      <w:r w:rsidRPr="00BD39C4">
        <w:rPr>
          <w:rFonts w:cstheme="minorHAnsi"/>
        </w:rPr>
        <w:t xml:space="preserve">non corretta del grado di raggiungimento degli obiettivi e la mancata corretta identificazione dei motivi di uno scostamento tra valori </w:t>
      </w:r>
      <w:r w:rsidRPr="00BD39C4">
        <w:rPr>
          <w:rFonts w:cstheme="minorHAnsi"/>
          <w:i/>
        </w:rPr>
        <w:t>target</w:t>
      </w:r>
      <w:r w:rsidRPr="00BD39C4">
        <w:rPr>
          <w:rFonts w:cstheme="minorHAnsi"/>
        </w:rPr>
        <w:t xml:space="preserve"> previsti e risultati effettivi.</w:t>
      </w:r>
    </w:p>
    <w:p w14:paraId="29627BEB" w14:textId="7A878798" w:rsidR="00357D89" w:rsidRPr="00D31228" w:rsidRDefault="00357D89" w:rsidP="00357D89">
      <w:pPr>
        <w:rPr>
          <w:rFonts w:cstheme="minorHAnsi"/>
        </w:rPr>
      </w:pPr>
      <w:r w:rsidRPr="00D31228">
        <w:rPr>
          <w:rFonts w:cstheme="minorHAnsi"/>
        </w:rPr>
        <w:t>Ciascun indicatore utilizzato, inoltre, deve possedere i seguenti requisiti:</w:t>
      </w:r>
    </w:p>
    <w:p w14:paraId="4238A204" w14:textId="7ED7D3E2" w:rsidR="00357D89" w:rsidRPr="00D31228" w:rsidRDefault="001B7E93" w:rsidP="00D31228">
      <w:pPr>
        <w:numPr>
          <w:ilvl w:val="0"/>
          <w:numId w:val="4"/>
        </w:numPr>
        <w:spacing w:before="60"/>
        <w:ind w:left="714" w:hanging="357"/>
        <w:contextualSpacing/>
        <w:rPr>
          <w:rFonts w:cstheme="minorHAnsi"/>
          <w:szCs w:val="22"/>
          <w:lang w:eastAsia="en-US"/>
        </w:rPr>
      </w:pPr>
      <w:r>
        <w:rPr>
          <w:rFonts w:cstheme="minorHAnsi"/>
          <w:i/>
          <w:szCs w:val="22"/>
          <w:lang w:eastAsia="en-US"/>
        </w:rPr>
        <w:lastRenderedPageBreak/>
        <w:t>t</w:t>
      </w:r>
      <w:r w:rsidR="00357D89" w:rsidRPr="00D31228">
        <w:rPr>
          <w:rFonts w:cstheme="minorHAnsi"/>
          <w:i/>
          <w:szCs w:val="22"/>
          <w:lang w:eastAsia="en-US"/>
        </w:rPr>
        <w:t>empestività</w:t>
      </w:r>
      <w:r w:rsidR="00CE362D" w:rsidRPr="00D31228">
        <w:rPr>
          <w:rFonts w:cstheme="minorHAnsi"/>
          <w:i/>
          <w:szCs w:val="22"/>
          <w:lang w:eastAsia="en-US"/>
        </w:rPr>
        <w:t xml:space="preserve">, </w:t>
      </w:r>
      <w:r w:rsidR="00CE362D" w:rsidRPr="00D31228">
        <w:rPr>
          <w:rFonts w:cstheme="minorHAnsi"/>
          <w:szCs w:val="22"/>
          <w:lang w:eastAsia="en-US"/>
        </w:rPr>
        <w:t>intesa come</w:t>
      </w:r>
      <w:r w:rsidR="00357D89" w:rsidRPr="00D31228">
        <w:rPr>
          <w:rFonts w:cstheme="minorHAnsi"/>
          <w:szCs w:val="22"/>
          <w:lang w:eastAsia="en-US"/>
        </w:rPr>
        <w:t xml:space="preserve"> </w:t>
      </w:r>
      <w:r w:rsidR="00A10A06" w:rsidRPr="00D31228">
        <w:rPr>
          <w:rFonts w:cstheme="minorHAnsi"/>
          <w:szCs w:val="22"/>
          <w:lang w:eastAsia="en-US"/>
        </w:rPr>
        <w:t xml:space="preserve">la </w:t>
      </w:r>
      <w:r w:rsidR="00357D89" w:rsidRPr="00D31228">
        <w:rPr>
          <w:rFonts w:cstheme="minorHAnsi"/>
          <w:szCs w:val="22"/>
          <w:lang w:eastAsia="en-US"/>
        </w:rPr>
        <w:t>capacità di fornire le informazioni necessarie in tempi utili ai decisori; vi possono essere indicatori estremamente interessanti ma i cui valori sono resi disponibili solo con un certo ritardo rispetto al periodo al quale si riferiscono e questo li rende spesso inutilizzabili perché il processo di misurazione e valutazione deve completarsi con una tempistica predefinita;</w:t>
      </w:r>
    </w:p>
    <w:p w14:paraId="1E376FD0" w14:textId="601EE602" w:rsidR="00E6534A" w:rsidRDefault="001B7E93" w:rsidP="00E40E34">
      <w:pPr>
        <w:numPr>
          <w:ilvl w:val="0"/>
          <w:numId w:val="4"/>
        </w:numPr>
        <w:spacing w:before="60" w:after="120"/>
        <w:ind w:left="714" w:hanging="357"/>
        <w:contextualSpacing/>
        <w:rPr>
          <w:rFonts w:cstheme="minorHAnsi"/>
        </w:rPr>
      </w:pPr>
      <w:r>
        <w:rPr>
          <w:rFonts w:cstheme="minorHAnsi"/>
          <w:i/>
          <w:szCs w:val="22"/>
          <w:lang w:eastAsia="en-US"/>
        </w:rPr>
        <w:t>m</w:t>
      </w:r>
      <w:r w:rsidR="00357D89" w:rsidRPr="00D31228">
        <w:rPr>
          <w:rFonts w:cstheme="minorHAnsi"/>
          <w:i/>
          <w:szCs w:val="22"/>
          <w:lang w:eastAsia="en-US"/>
        </w:rPr>
        <w:t>isurabilità</w:t>
      </w:r>
      <w:r w:rsidR="00357D89" w:rsidRPr="00D31228">
        <w:rPr>
          <w:rFonts w:cstheme="minorHAnsi"/>
          <w:szCs w:val="22"/>
          <w:lang w:eastAsia="en-US"/>
        </w:rPr>
        <w:t xml:space="preserve">: capacità dell’indicatore di essere quantificabile </w:t>
      </w:r>
      <w:r w:rsidR="00E6534A" w:rsidRPr="00D31228">
        <w:rPr>
          <w:rFonts w:cstheme="minorHAnsi"/>
          <w:szCs w:val="22"/>
          <w:lang w:eastAsia="en-US"/>
        </w:rPr>
        <w:t xml:space="preserve">secondo una procedura </w:t>
      </w:r>
      <w:r w:rsidR="00357D89" w:rsidRPr="00D31228">
        <w:rPr>
          <w:rFonts w:cstheme="minorHAnsi"/>
          <w:szCs w:val="22"/>
          <w:lang w:eastAsia="en-US"/>
        </w:rPr>
        <w:t>oggettiv</w:t>
      </w:r>
      <w:r w:rsidR="00E6534A" w:rsidRPr="00D31228">
        <w:rPr>
          <w:rFonts w:cstheme="minorHAnsi"/>
          <w:szCs w:val="22"/>
          <w:lang w:eastAsia="en-US"/>
        </w:rPr>
        <w:t>a</w:t>
      </w:r>
      <w:r>
        <w:rPr>
          <w:rFonts w:cstheme="minorHAnsi"/>
          <w:szCs w:val="22"/>
          <w:lang w:eastAsia="en-US"/>
        </w:rPr>
        <w:t>,</w:t>
      </w:r>
      <w:r w:rsidR="00AE3F5A" w:rsidRPr="00D31228">
        <w:rPr>
          <w:rFonts w:cstheme="minorHAnsi"/>
          <w:szCs w:val="22"/>
          <w:lang w:eastAsia="en-US"/>
        </w:rPr>
        <w:t xml:space="preserve"> </w:t>
      </w:r>
      <w:r w:rsidR="00832E82" w:rsidRPr="00D31228">
        <w:rPr>
          <w:rFonts w:cstheme="minorHAnsi"/>
          <w:szCs w:val="22"/>
          <w:lang w:eastAsia="en-US"/>
        </w:rPr>
        <w:t>basata su</w:t>
      </w:r>
      <w:r w:rsidR="00AE3F5A" w:rsidRPr="00D31228">
        <w:rPr>
          <w:rFonts w:cstheme="minorHAnsi"/>
          <w:szCs w:val="22"/>
          <w:lang w:eastAsia="en-US"/>
        </w:rPr>
        <w:t xml:space="preserve"> fonti affidabili</w:t>
      </w:r>
      <w:r w:rsidR="00E6534A" w:rsidRPr="00D31228">
        <w:rPr>
          <w:rFonts w:cstheme="minorHAnsi"/>
          <w:szCs w:val="22"/>
          <w:lang w:eastAsia="en-US"/>
        </w:rPr>
        <w:t>.</w:t>
      </w:r>
      <w:r w:rsidR="00357D89" w:rsidRPr="00D31228">
        <w:rPr>
          <w:rFonts w:cstheme="minorHAnsi"/>
          <w:szCs w:val="22"/>
          <w:lang w:eastAsia="en-US"/>
        </w:rPr>
        <w:t xml:space="preserve"> </w:t>
      </w:r>
      <w:r w:rsidR="00E6534A" w:rsidRPr="00D31228">
        <w:rPr>
          <w:rFonts w:cstheme="minorHAnsi"/>
          <w:szCs w:val="22"/>
          <w:lang w:eastAsia="en-US"/>
        </w:rPr>
        <w:t xml:space="preserve">È </w:t>
      </w:r>
      <w:r w:rsidR="00357D89" w:rsidRPr="00D31228">
        <w:rPr>
          <w:rFonts w:cstheme="minorHAnsi"/>
          <w:szCs w:val="22"/>
          <w:lang w:eastAsia="en-US"/>
        </w:rPr>
        <w:t>fortemente sconsigliato</w:t>
      </w:r>
      <w:r w:rsidR="00832E82" w:rsidRPr="00D31228">
        <w:rPr>
          <w:rFonts w:cstheme="minorHAnsi"/>
          <w:szCs w:val="22"/>
          <w:lang w:eastAsia="en-US"/>
        </w:rPr>
        <w:t>, ad esempio,</w:t>
      </w:r>
      <w:r w:rsidR="00357D89" w:rsidRPr="00D31228">
        <w:rPr>
          <w:rFonts w:cstheme="minorHAnsi"/>
          <w:szCs w:val="22"/>
          <w:lang w:eastAsia="en-US"/>
        </w:rPr>
        <w:t xml:space="preserve"> l’utilizzo di indicatori basati su </w:t>
      </w:r>
      <w:r w:rsidR="00E6534A" w:rsidRPr="00D31228">
        <w:rPr>
          <w:rFonts w:cstheme="minorHAnsi"/>
          <w:szCs w:val="22"/>
          <w:lang w:eastAsia="en-US"/>
        </w:rPr>
        <w:t xml:space="preserve">giudizi </w:t>
      </w:r>
      <w:r w:rsidR="00357D89" w:rsidRPr="00D31228">
        <w:rPr>
          <w:rFonts w:cstheme="minorHAnsi"/>
          <w:szCs w:val="22"/>
          <w:lang w:eastAsia="en-US"/>
        </w:rPr>
        <w:t>qualitativ</w:t>
      </w:r>
      <w:r w:rsidR="00E6534A" w:rsidRPr="00D31228">
        <w:rPr>
          <w:rFonts w:cstheme="minorHAnsi"/>
          <w:szCs w:val="22"/>
          <w:lang w:eastAsia="en-US"/>
        </w:rPr>
        <w:t xml:space="preserve">i </w:t>
      </w:r>
      <w:r w:rsidR="00832E82" w:rsidRPr="00D31228">
        <w:rPr>
          <w:rFonts w:cstheme="minorHAnsi"/>
          <w:szCs w:val="22"/>
          <w:lang w:eastAsia="en-US"/>
        </w:rPr>
        <w:t>espressi</w:t>
      </w:r>
      <w:r w:rsidR="00E6534A" w:rsidRPr="00D31228">
        <w:rPr>
          <w:rFonts w:cstheme="minorHAnsi"/>
          <w:szCs w:val="22"/>
          <w:lang w:eastAsia="en-US"/>
        </w:rPr>
        <w:t xml:space="preserve"> del personale stesso. Poco appropriati anche indicatori </w:t>
      </w:r>
      <w:r w:rsidR="00102221" w:rsidRPr="00D31228">
        <w:rPr>
          <w:rFonts w:cstheme="minorHAnsi"/>
          <w:szCs w:val="22"/>
          <w:lang w:eastAsia="en-US"/>
        </w:rPr>
        <w:t>quantitativi</w:t>
      </w:r>
      <w:r w:rsidR="00E6534A" w:rsidRPr="00D31228">
        <w:rPr>
          <w:rFonts w:cstheme="minorHAnsi"/>
          <w:szCs w:val="22"/>
          <w:lang w:eastAsia="en-US"/>
        </w:rPr>
        <w:t xml:space="preserve"> ma non presidiati dalle strutture di supporto alla programmazione. Si pensi</w:t>
      </w:r>
      <w:r w:rsidR="00BC00ED">
        <w:rPr>
          <w:rFonts w:cstheme="minorHAnsi"/>
          <w:szCs w:val="22"/>
          <w:lang w:eastAsia="en-US"/>
        </w:rPr>
        <w:t>, ad esempio,</w:t>
      </w:r>
      <w:r w:rsidR="00E6534A" w:rsidRPr="00D31228">
        <w:rPr>
          <w:rFonts w:cstheme="minorHAnsi"/>
          <w:szCs w:val="22"/>
          <w:lang w:eastAsia="en-US"/>
        </w:rPr>
        <w:t xml:space="preserve"> </w:t>
      </w:r>
      <w:r w:rsidR="00102221" w:rsidRPr="00D31228">
        <w:rPr>
          <w:rFonts w:cstheme="minorHAnsi"/>
          <w:szCs w:val="22"/>
          <w:lang w:eastAsia="en-US"/>
        </w:rPr>
        <w:t>all’attività di vigilanza di un Ministero</w:t>
      </w:r>
      <w:r w:rsidR="00102221" w:rsidRPr="00D31228">
        <w:rPr>
          <w:rFonts w:cstheme="minorHAnsi"/>
        </w:rPr>
        <w:t>. In alcuni casi a questa attività è associato l’indicatore “n° schede elaborate”. Questo indicatore oltre ad essere incompleto e impreciso</w:t>
      </w:r>
      <w:r>
        <w:rPr>
          <w:rFonts w:cstheme="minorHAnsi"/>
        </w:rPr>
        <w:t xml:space="preserve"> (</w:t>
      </w:r>
      <w:r w:rsidR="00832E82" w:rsidRPr="00D31228">
        <w:rPr>
          <w:rFonts w:cstheme="minorHAnsi"/>
        </w:rPr>
        <w:t>ved</w:t>
      </w:r>
      <w:r>
        <w:rPr>
          <w:rFonts w:cstheme="minorHAnsi"/>
        </w:rPr>
        <w:t>i</w:t>
      </w:r>
      <w:r w:rsidR="00832E82" w:rsidRPr="00D31228">
        <w:rPr>
          <w:rFonts w:cstheme="minorHAnsi"/>
        </w:rPr>
        <w:t xml:space="preserve"> sopra)</w:t>
      </w:r>
      <w:r w:rsidR="00102221" w:rsidRPr="00D31228">
        <w:rPr>
          <w:rFonts w:cstheme="minorHAnsi"/>
        </w:rPr>
        <w:t>, è spesso misurato direttamente dalle strutture che lo gestiscono, non condividendo procedure e database con gli uffici di supporto alla programmazione</w:t>
      </w:r>
      <w:r w:rsidR="00AE3F5A" w:rsidRPr="00D31228">
        <w:rPr>
          <w:rFonts w:cstheme="minorHAnsi"/>
        </w:rPr>
        <w:t>. Più in generale l’</w:t>
      </w:r>
      <w:r w:rsidR="00832E82" w:rsidRPr="00D31228">
        <w:rPr>
          <w:rFonts w:cstheme="minorHAnsi"/>
        </w:rPr>
        <w:t>affidabilità</w:t>
      </w:r>
      <w:r w:rsidR="00AE3F5A" w:rsidRPr="00D31228">
        <w:rPr>
          <w:rFonts w:cstheme="minorHAnsi"/>
        </w:rPr>
        <w:t xml:space="preserve"> delle fonti</w:t>
      </w:r>
      <w:r w:rsidR="00832E82" w:rsidRPr="00D31228">
        <w:rPr>
          <w:rFonts w:cstheme="minorHAnsi"/>
          <w:szCs w:val="22"/>
          <w:lang w:eastAsia="en-US"/>
        </w:rPr>
        <w:t xml:space="preserve"> interne (quindi legate a sistemi informativi strutturati) o esterne (fonti ufficiali)</w:t>
      </w:r>
      <w:r w:rsidR="00AE3F5A" w:rsidRPr="00D31228">
        <w:rPr>
          <w:rFonts w:cstheme="minorHAnsi"/>
        </w:rPr>
        <w:t xml:space="preserve"> è centrale per la misurabilità</w:t>
      </w:r>
      <w:r w:rsidR="00B8562D" w:rsidRPr="00D31228">
        <w:rPr>
          <w:rFonts w:cstheme="minorHAnsi"/>
        </w:rPr>
        <w:t>.</w:t>
      </w:r>
      <w:r w:rsidR="00357D89" w:rsidRPr="00D31228">
        <w:rPr>
          <w:rFonts w:cstheme="minorHAnsi"/>
          <w:szCs w:val="22"/>
          <w:lang w:eastAsia="en-US"/>
        </w:rPr>
        <w:t xml:space="preserve"> Le autodichiarazioni poco si sposano con questo requisito.</w:t>
      </w:r>
    </w:p>
    <w:p w14:paraId="15CCB16B" w14:textId="77777777" w:rsidR="00E40E34" w:rsidRPr="00E40E34" w:rsidRDefault="00E40E34" w:rsidP="00E40E34">
      <w:pPr>
        <w:spacing w:before="60" w:after="120"/>
        <w:contextualSpacing/>
        <w:rPr>
          <w:rFonts w:cstheme="minorHAnsi"/>
        </w:rPr>
      </w:pPr>
    </w:p>
    <w:tbl>
      <w:tblPr>
        <w:tblStyle w:val="Grigliatabella"/>
        <w:tblW w:w="5000" w:type="pct"/>
        <w:tblLook w:val="04A0" w:firstRow="1" w:lastRow="0" w:firstColumn="1" w:lastColumn="0" w:noHBand="0" w:noVBand="1"/>
      </w:tblPr>
      <w:tblGrid>
        <w:gridCol w:w="9854"/>
      </w:tblGrid>
      <w:tr w:rsidR="00CF23D1" w14:paraId="787175DB" w14:textId="77777777" w:rsidTr="00D31228">
        <w:tc>
          <w:tcPr>
            <w:tcW w:w="5000" w:type="pct"/>
          </w:tcPr>
          <w:p w14:paraId="3AD2EAF1" w14:textId="77777777" w:rsidR="00CF23D1" w:rsidRPr="00CF23D1" w:rsidRDefault="00CF23D1" w:rsidP="00A65CD8">
            <w:pPr>
              <w:rPr>
                <w:b/>
                <w:sz w:val="22"/>
                <w:szCs w:val="22"/>
              </w:rPr>
            </w:pPr>
            <w:r w:rsidRPr="00CF23D1">
              <w:rPr>
                <w:b/>
                <w:sz w:val="22"/>
                <w:szCs w:val="22"/>
              </w:rPr>
              <w:t>Box 5 Monitoraggio</w:t>
            </w:r>
            <w:r>
              <w:rPr>
                <w:b/>
                <w:sz w:val="22"/>
                <w:szCs w:val="22"/>
              </w:rPr>
              <w:t xml:space="preserve"> </w:t>
            </w:r>
            <w:r w:rsidRPr="00CF23D1">
              <w:rPr>
                <w:b/>
                <w:sz w:val="22"/>
                <w:szCs w:val="22"/>
              </w:rPr>
              <w:t xml:space="preserve">della </w:t>
            </w:r>
            <w:r w:rsidRPr="00FB287C">
              <w:rPr>
                <w:b/>
                <w:i/>
                <w:sz w:val="22"/>
                <w:szCs w:val="22"/>
              </w:rPr>
              <w:t>performance</w:t>
            </w:r>
            <w:r w:rsidRPr="00CF23D1">
              <w:rPr>
                <w:b/>
                <w:sz w:val="22"/>
                <w:szCs w:val="22"/>
              </w:rPr>
              <w:t xml:space="preserve"> organizzativa</w:t>
            </w:r>
          </w:p>
          <w:p w14:paraId="488BEB14" w14:textId="77777777" w:rsidR="00CF23D1" w:rsidRPr="00CF23D1" w:rsidRDefault="00CF23D1" w:rsidP="00CF23D1">
            <w:pPr>
              <w:rPr>
                <w:sz w:val="22"/>
                <w:szCs w:val="22"/>
              </w:rPr>
            </w:pPr>
            <w:r w:rsidRPr="00CF23D1">
              <w:rPr>
                <w:sz w:val="22"/>
                <w:szCs w:val="22"/>
              </w:rPr>
              <w:t xml:space="preserve">La misurazione è funzionale al monitoraggio </w:t>
            </w:r>
            <w:r w:rsidRPr="00D13CD7">
              <w:rPr>
                <w:i/>
                <w:sz w:val="22"/>
                <w:szCs w:val="22"/>
              </w:rPr>
              <w:t>in</w:t>
            </w:r>
            <w:r w:rsidRPr="00CF23D1">
              <w:rPr>
                <w:sz w:val="22"/>
                <w:szCs w:val="22"/>
              </w:rPr>
              <w:t xml:space="preserve"> </w:t>
            </w:r>
            <w:r w:rsidRPr="00CF23D1">
              <w:rPr>
                <w:i/>
                <w:sz w:val="22"/>
                <w:szCs w:val="22"/>
              </w:rPr>
              <w:t>itinere</w:t>
            </w:r>
            <w:r w:rsidRPr="00CF23D1">
              <w:rPr>
                <w:sz w:val="22"/>
                <w:szCs w:val="22"/>
              </w:rPr>
              <w:t xml:space="preserve"> (o periodico) e alla valutazione al termine del periodo di riferimento.</w:t>
            </w:r>
          </w:p>
          <w:p w14:paraId="3AC63BB4" w14:textId="77777777" w:rsidR="00CF23D1" w:rsidRPr="00CF23D1" w:rsidRDefault="00CF23D1" w:rsidP="00CF23D1">
            <w:pPr>
              <w:rPr>
                <w:sz w:val="22"/>
                <w:szCs w:val="22"/>
              </w:rPr>
            </w:pPr>
            <w:r w:rsidRPr="00CF23D1">
              <w:rPr>
                <w:sz w:val="22"/>
                <w:szCs w:val="22"/>
              </w:rPr>
              <w:t>Il monitoraggio è una funzione c</w:t>
            </w:r>
            <w:r w:rsidR="00152A7C">
              <w:rPr>
                <w:sz w:val="22"/>
                <w:szCs w:val="22"/>
              </w:rPr>
              <w:t>he deve essere svolta sia dall’a</w:t>
            </w:r>
            <w:r w:rsidRPr="00CF23D1">
              <w:rPr>
                <w:sz w:val="22"/>
                <w:szCs w:val="22"/>
              </w:rPr>
              <w:t>mministrazione, nell’esercizio del controllo direzionale proprio delle responsabilità della dirigenza, sia dall’OIV, nell’esercizio delle funzioni richiamate al paragrafo 2.</w:t>
            </w:r>
          </w:p>
          <w:p w14:paraId="61ED2F45" w14:textId="77777777" w:rsidR="00CF23D1" w:rsidRPr="00CF23D1" w:rsidRDefault="00CF23D1" w:rsidP="00CF23D1">
            <w:pPr>
              <w:rPr>
                <w:sz w:val="22"/>
                <w:szCs w:val="22"/>
              </w:rPr>
            </w:pPr>
            <w:r w:rsidRPr="00CF23D1">
              <w:rPr>
                <w:sz w:val="22"/>
                <w:szCs w:val="22"/>
              </w:rPr>
              <w:t>Il SMVP deve quindi prevedere una reportistica adeguata per decisori e OIV, che consenta ai primi di modificare le proprie azioni a fronte dei risultati ottenuti e agli OIV di svolgere le funzioni prima declinate.</w:t>
            </w:r>
          </w:p>
          <w:p w14:paraId="633B63D3" w14:textId="77777777" w:rsidR="00CF23D1" w:rsidRDefault="00CF23D1" w:rsidP="007938C2">
            <w:r w:rsidRPr="00CF23D1">
              <w:rPr>
                <w:rFonts w:eastAsia="Arial Unicode MS" w:cstheme="minorHAnsi"/>
                <w:bCs/>
                <w:sz w:val="22"/>
                <w:szCs w:val="22"/>
              </w:rPr>
              <w:t xml:space="preserve">Per quanto riguarda il perimetro del monitoraggio, in coerenza con quanto illustrato nel box 2, esso non è circoscritto agli obiettivi formalizzati nel </w:t>
            </w:r>
            <w:r w:rsidR="009B1E7A">
              <w:rPr>
                <w:rFonts w:eastAsia="Arial Unicode MS" w:cstheme="minorHAnsi"/>
                <w:bCs/>
                <w:sz w:val="22"/>
                <w:szCs w:val="22"/>
              </w:rPr>
              <w:t>Piano</w:t>
            </w:r>
            <w:r w:rsidRPr="00CF23D1">
              <w:rPr>
                <w:rFonts w:eastAsia="Arial Unicode MS" w:cstheme="minorHAnsi"/>
                <w:bCs/>
                <w:sz w:val="22"/>
                <w:szCs w:val="22"/>
              </w:rPr>
              <w:t xml:space="preserve"> della </w:t>
            </w:r>
            <w:r w:rsidRPr="00FB287C">
              <w:rPr>
                <w:rFonts w:eastAsia="Arial Unicode MS" w:cstheme="minorHAnsi"/>
                <w:bCs/>
                <w:i/>
                <w:sz w:val="22"/>
                <w:szCs w:val="22"/>
              </w:rPr>
              <w:t>performance</w:t>
            </w:r>
            <w:r w:rsidRPr="00CF23D1">
              <w:rPr>
                <w:rFonts w:eastAsia="Arial Unicode MS" w:cstheme="minorHAnsi"/>
                <w:bCs/>
                <w:sz w:val="22"/>
                <w:szCs w:val="22"/>
              </w:rPr>
              <w:t xml:space="preserve">, </w:t>
            </w:r>
            <w:r w:rsidR="007938C2" w:rsidRPr="00085409">
              <w:rPr>
                <w:rFonts w:eastAsia="Arial Unicode MS" w:cstheme="minorHAnsi"/>
                <w:bCs/>
                <w:sz w:val="22"/>
                <w:szCs w:val="22"/>
              </w:rPr>
              <w:t>ma deve estendersi</w:t>
            </w:r>
            <w:r w:rsidRPr="00085409">
              <w:rPr>
                <w:rFonts w:eastAsia="Arial Unicode MS" w:cstheme="minorHAnsi"/>
                <w:bCs/>
                <w:sz w:val="22"/>
                <w:szCs w:val="22"/>
              </w:rPr>
              <w:t xml:space="preserve"> anche agli obiettivi</w:t>
            </w:r>
            <w:r w:rsidRPr="00CF23D1">
              <w:rPr>
                <w:rFonts w:eastAsia="Arial Unicode MS" w:cstheme="minorHAnsi"/>
                <w:bCs/>
                <w:sz w:val="22"/>
                <w:szCs w:val="22"/>
              </w:rPr>
              <w:t xml:space="preserve"> fissati nei documenti di programmazione complementari al </w:t>
            </w:r>
            <w:r w:rsidR="009B1E7A">
              <w:rPr>
                <w:rFonts w:eastAsia="Arial Unicode MS" w:cstheme="minorHAnsi"/>
                <w:bCs/>
                <w:sz w:val="22"/>
                <w:szCs w:val="22"/>
              </w:rPr>
              <w:t>Piano</w:t>
            </w:r>
            <w:r w:rsidRPr="00CF23D1">
              <w:rPr>
                <w:rFonts w:eastAsia="Arial Unicode MS" w:cstheme="minorHAnsi"/>
                <w:bCs/>
                <w:sz w:val="22"/>
                <w:szCs w:val="22"/>
              </w:rPr>
              <w:t>, segnatamente nella Direttiva generale sull’azione amministrativa e la gestione e nelle schede individuali dei dirigenti.</w:t>
            </w:r>
            <w:r>
              <w:t xml:space="preserve"> </w:t>
            </w:r>
          </w:p>
        </w:tc>
      </w:tr>
    </w:tbl>
    <w:p w14:paraId="33C35B74" w14:textId="77777777" w:rsidR="00CC3449" w:rsidRPr="00FE4236" w:rsidRDefault="00CC3449" w:rsidP="005D77C5">
      <w:pPr>
        <w:pStyle w:val="Titolo2"/>
      </w:pPr>
      <w:bookmarkStart w:id="13" w:name="_Toc502226251"/>
      <w:r w:rsidRPr="00FE4236">
        <w:t>Dalla misurazione alla valutazione</w:t>
      </w:r>
      <w:bookmarkEnd w:id="13"/>
    </w:p>
    <w:p w14:paraId="68984595" w14:textId="77777777" w:rsidR="00CC3449" w:rsidRPr="00FE4236" w:rsidRDefault="00CC3449" w:rsidP="00A65CD8">
      <w:pPr>
        <w:rPr>
          <w:rFonts w:cstheme="minorHAnsi"/>
        </w:rPr>
      </w:pPr>
      <w:r w:rsidRPr="00FE4236">
        <w:rPr>
          <w:rFonts w:cstheme="minorHAnsi"/>
        </w:rPr>
        <w:t xml:space="preserve">La valutazione della </w:t>
      </w:r>
      <w:r w:rsidR="000B60EA" w:rsidRPr="00FB287C">
        <w:rPr>
          <w:rFonts w:cstheme="minorHAnsi"/>
          <w:i/>
        </w:rPr>
        <w:t>p</w:t>
      </w:r>
      <w:r w:rsidRPr="00FB287C">
        <w:rPr>
          <w:rFonts w:cstheme="minorHAnsi"/>
          <w:i/>
        </w:rPr>
        <w:t>erformance</w:t>
      </w:r>
      <w:r w:rsidRPr="00FE4236">
        <w:rPr>
          <w:rFonts w:cstheme="minorHAnsi"/>
        </w:rPr>
        <w:t xml:space="preserve"> </w:t>
      </w:r>
      <w:r w:rsidR="000B60EA">
        <w:rPr>
          <w:rFonts w:cstheme="minorHAnsi"/>
        </w:rPr>
        <w:t>o</w:t>
      </w:r>
      <w:r w:rsidRPr="00FE4236">
        <w:rPr>
          <w:rFonts w:cstheme="minorHAnsi"/>
        </w:rPr>
        <w:t xml:space="preserve">rganizzativa si basa sull’analisi e contestualizzazione </w:t>
      </w:r>
      <w:r w:rsidR="004558AA">
        <w:rPr>
          <w:rFonts w:cstheme="minorHAnsi"/>
        </w:rPr>
        <w:t xml:space="preserve">delle cause </w:t>
      </w:r>
      <w:r w:rsidRPr="00FE4236">
        <w:rPr>
          <w:rFonts w:cstheme="minorHAnsi"/>
        </w:rPr>
        <w:t xml:space="preserve">dello scostamento tra </w:t>
      </w:r>
      <w:r w:rsidR="004A392E">
        <w:rPr>
          <w:rFonts w:cstheme="minorHAnsi"/>
        </w:rPr>
        <w:t>i risultati effettivamente raggiunti</w:t>
      </w:r>
      <w:r w:rsidRPr="00FE4236">
        <w:rPr>
          <w:rFonts w:cstheme="minorHAnsi"/>
        </w:rPr>
        <w:t xml:space="preserve"> dall’amministrazione </w:t>
      </w:r>
      <w:r w:rsidR="004558AA">
        <w:rPr>
          <w:rFonts w:cstheme="minorHAnsi"/>
        </w:rPr>
        <w:t>e</w:t>
      </w:r>
      <w:r w:rsidR="004558AA" w:rsidRPr="00FE4236">
        <w:rPr>
          <w:rFonts w:cstheme="minorHAnsi"/>
        </w:rPr>
        <w:t xml:space="preserve"> </w:t>
      </w:r>
      <w:r w:rsidR="004A392E">
        <w:rPr>
          <w:rFonts w:cstheme="minorHAnsi"/>
        </w:rPr>
        <w:t>quelli programmati.</w:t>
      </w:r>
    </w:p>
    <w:p w14:paraId="34B25A2B" w14:textId="4ACE8F31" w:rsidR="00CC3449" w:rsidRDefault="00CC3449" w:rsidP="00206AC5">
      <w:pPr>
        <w:spacing w:after="60"/>
        <w:rPr>
          <w:rFonts w:cstheme="minorHAnsi"/>
        </w:rPr>
      </w:pPr>
      <w:r w:rsidRPr="00FE4236">
        <w:rPr>
          <w:rFonts w:cstheme="minorHAnsi"/>
        </w:rPr>
        <w:t>Per chiarire</w:t>
      </w:r>
      <w:r w:rsidR="00313FAC">
        <w:rPr>
          <w:rFonts w:cstheme="minorHAnsi"/>
        </w:rPr>
        <w:t>,</w:t>
      </w:r>
      <w:r w:rsidRPr="00FE4236">
        <w:rPr>
          <w:rFonts w:cstheme="minorHAnsi"/>
        </w:rPr>
        <w:t xml:space="preserve"> si pensi</w:t>
      </w:r>
      <w:r w:rsidR="00BC00ED">
        <w:rPr>
          <w:rFonts w:cstheme="minorHAnsi"/>
        </w:rPr>
        <w:t>, ad esempio,</w:t>
      </w:r>
      <w:r w:rsidR="00313FAC">
        <w:rPr>
          <w:rFonts w:cstheme="minorHAnsi"/>
        </w:rPr>
        <w:t xml:space="preserve"> </w:t>
      </w:r>
      <w:r w:rsidRPr="00FE4236">
        <w:rPr>
          <w:rFonts w:cstheme="minorHAnsi"/>
        </w:rPr>
        <w:t>a</w:t>
      </w:r>
      <w:r w:rsidR="00BC00ED">
        <w:rPr>
          <w:rFonts w:cstheme="minorHAnsi"/>
        </w:rPr>
        <w:t>d</w:t>
      </w:r>
      <w:r w:rsidRPr="00FE4236">
        <w:rPr>
          <w:rFonts w:cstheme="minorHAnsi"/>
        </w:rPr>
        <w:t xml:space="preserve"> un progetto di reingegnerizzazione del processo di certificazione, la cui </w:t>
      </w:r>
      <w:r w:rsidRPr="00FB287C">
        <w:rPr>
          <w:rFonts w:cstheme="minorHAnsi"/>
          <w:i/>
        </w:rPr>
        <w:t>performance</w:t>
      </w:r>
      <w:r w:rsidRPr="00FE4236">
        <w:rPr>
          <w:rFonts w:cstheme="minorHAnsi"/>
        </w:rPr>
        <w:t xml:space="preserve"> attesa è il miglioramento dell’efficienza, con una riduzione attesa del costo unitario da 20€/certificato a 10€/certificato. La misurazione durante o a fine anno consente di misurare il dato effettivo, (supponiamo pari a 15€/certificato</w:t>
      </w:r>
      <w:r w:rsidR="00BB2C2C">
        <w:rPr>
          <w:rFonts w:cstheme="minorHAnsi"/>
        </w:rPr>
        <w:t>) e determinare lo scostamento:</w:t>
      </w:r>
    </w:p>
    <w:p w14:paraId="7F253BE6" w14:textId="036345E7" w:rsidR="00CC3449" w:rsidRDefault="00BB2C2C" w:rsidP="00B04F08">
      <w:pPr>
        <w:spacing w:after="120"/>
        <w:jc w:val="center"/>
        <w:rPr>
          <w:rFonts w:cstheme="minorHAnsi"/>
        </w:rPr>
      </w:pPr>
      <w:r>
        <w:rPr>
          <w:rFonts w:cstheme="minorHAnsi"/>
        </w:rPr>
        <w:t>“</w:t>
      </w:r>
      <w:r w:rsidR="00CC3449" w:rsidRPr="00FE4236">
        <w:rPr>
          <w:rFonts w:cstheme="minorHAnsi"/>
        </w:rPr>
        <w:t xml:space="preserve">Scostamento = </w:t>
      </w:r>
      <w:r w:rsidR="00CC3449" w:rsidRPr="00FB287C">
        <w:rPr>
          <w:rFonts w:cstheme="minorHAnsi"/>
          <w:i/>
        </w:rPr>
        <w:t>performance</w:t>
      </w:r>
      <w:r w:rsidR="00CC3449" w:rsidRPr="00FE4236">
        <w:rPr>
          <w:rFonts w:cstheme="minorHAnsi"/>
        </w:rPr>
        <w:t xml:space="preserve"> a consuntivo - </w:t>
      </w:r>
      <w:r w:rsidR="00CC3449" w:rsidRPr="00FB287C">
        <w:rPr>
          <w:rFonts w:cstheme="minorHAnsi"/>
          <w:i/>
        </w:rPr>
        <w:t>performance</w:t>
      </w:r>
      <w:r w:rsidR="00CC3449" w:rsidRPr="00FE4236">
        <w:rPr>
          <w:rFonts w:cstheme="minorHAnsi"/>
        </w:rPr>
        <w:t xml:space="preserve"> programmata</w:t>
      </w:r>
      <w:r>
        <w:rPr>
          <w:rFonts w:cstheme="minorHAnsi"/>
        </w:rPr>
        <w:t>”</w:t>
      </w:r>
    </w:p>
    <w:p w14:paraId="5E40E22F" w14:textId="77777777" w:rsidR="00CC3449" w:rsidRPr="00FE4236" w:rsidRDefault="004D642C" w:rsidP="005F5CC9">
      <w:pPr>
        <w:spacing w:before="120"/>
        <w:rPr>
          <w:rFonts w:cstheme="minorHAnsi"/>
        </w:rPr>
      </w:pPr>
      <w:r>
        <w:rPr>
          <w:rFonts w:cstheme="minorHAnsi"/>
        </w:rPr>
        <w:t>L</w:t>
      </w:r>
      <w:r w:rsidR="00CC3449" w:rsidRPr="00FE4236">
        <w:rPr>
          <w:rFonts w:cstheme="minorHAnsi"/>
        </w:rPr>
        <w:t xml:space="preserve">o scostamento è pari a +5€/certificato, </w:t>
      </w:r>
      <w:r w:rsidR="00CF23D1">
        <w:rPr>
          <w:rFonts w:cstheme="minorHAnsi"/>
        </w:rPr>
        <w:t>dato</w:t>
      </w:r>
      <w:r w:rsidR="00CC3449" w:rsidRPr="00FE4236">
        <w:rPr>
          <w:rFonts w:cstheme="minorHAnsi"/>
        </w:rPr>
        <w:t xml:space="preserve"> </w:t>
      </w:r>
      <w:r w:rsidR="00CF23D1">
        <w:rPr>
          <w:rFonts w:cstheme="minorHAnsi"/>
        </w:rPr>
        <w:t>d</w:t>
      </w:r>
      <w:r w:rsidR="00CC3449" w:rsidRPr="00FE4236">
        <w:rPr>
          <w:rFonts w:cstheme="minorHAnsi"/>
        </w:rPr>
        <w:t>alla differenza tra 15€/certificato (consuntivo) - 10 €/certificato (</w:t>
      </w:r>
      <w:r w:rsidR="00CC3449" w:rsidRPr="00FE4236">
        <w:rPr>
          <w:rFonts w:cstheme="minorHAnsi"/>
          <w:i/>
        </w:rPr>
        <w:t>target</w:t>
      </w:r>
      <w:r w:rsidR="00CC3449" w:rsidRPr="00FE4236">
        <w:rPr>
          <w:rFonts w:cstheme="minorHAnsi"/>
        </w:rPr>
        <w:t>).</w:t>
      </w:r>
    </w:p>
    <w:p w14:paraId="7A321F81" w14:textId="77777777" w:rsidR="00CC3449" w:rsidRPr="00FE4236" w:rsidRDefault="00CC3449" w:rsidP="005F5CC9">
      <w:pPr>
        <w:spacing w:before="120"/>
        <w:rPr>
          <w:rFonts w:cstheme="minorHAnsi"/>
        </w:rPr>
      </w:pPr>
      <w:r w:rsidRPr="00FE4236">
        <w:rPr>
          <w:rFonts w:cstheme="minorHAnsi"/>
        </w:rPr>
        <w:t>Lo scostamento è la base numerica per avviare l’analisi dei fattori che hanno portato a variazioni significative</w:t>
      </w:r>
      <w:r w:rsidRPr="00FE4236">
        <w:rPr>
          <w:rStyle w:val="Rimandonotaapidipagina"/>
          <w:rFonts w:cstheme="minorHAnsi"/>
        </w:rPr>
        <w:footnoteReference w:id="3"/>
      </w:r>
      <w:r w:rsidRPr="00FE4236">
        <w:rPr>
          <w:rFonts w:cstheme="minorHAnsi"/>
        </w:rPr>
        <w:t>, che possono essere legate a:</w:t>
      </w:r>
    </w:p>
    <w:p w14:paraId="6FEF906C" w14:textId="77777777" w:rsidR="00CC3449" w:rsidRPr="00FE4236" w:rsidRDefault="00CC3449" w:rsidP="005F5CC9">
      <w:pPr>
        <w:pStyle w:val="Paragrafoelenco"/>
        <w:numPr>
          <w:ilvl w:val="0"/>
          <w:numId w:val="4"/>
        </w:numPr>
        <w:spacing w:before="60" w:line="240" w:lineRule="auto"/>
        <w:ind w:left="714" w:hanging="357"/>
        <w:contextualSpacing w:val="0"/>
        <w:rPr>
          <w:rFonts w:cstheme="minorHAnsi"/>
        </w:rPr>
      </w:pPr>
      <w:r w:rsidRPr="00FE4236">
        <w:rPr>
          <w:rFonts w:cstheme="minorHAnsi"/>
        </w:rPr>
        <w:t>fattori esogeni, ossia fattori non direttamente controllabili dall’amministrazione;</w:t>
      </w:r>
    </w:p>
    <w:p w14:paraId="5484631D" w14:textId="77777777" w:rsidR="00BB2C2C" w:rsidRPr="00BB2C2C" w:rsidRDefault="00CC3449" w:rsidP="005F5CC9">
      <w:pPr>
        <w:pStyle w:val="Paragrafoelenco"/>
        <w:numPr>
          <w:ilvl w:val="0"/>
          <w:numId w:val="4"/>
        </w:numPr>
        <w:spacing w:before="60" w:line="240" w:lineRule="auto"/>
        <w:ind w:left="714" w:hanging="357"/>
        <w:contextualSpacing w:val="0"/>
        <w:rPr>
          <w:rFonts w:cstheme="minorHAnsi"/>
        </w:rPr>
      </w:pPr>
      <w:r w:rsidRPr="00FE4236">
        <w:rPr>
          <w:rFonts w:cstheme="minorHAnsi"/>
        </w:rPr>
        <w:lastRenderedPageBreak/>
        <w:t>fattori endogeni, ossia variabili controllabili dall’amministrazione, che presentano valori diversi da quanto preventi</w:t>
      </w:r>
      <w:r w:rsidR="00BB2C2C">
        <w:rPr>
          <w:rFonts w:cstheme="minorHAnsi"/>
        </w:rPr>
        <w:t xml:space="preserve">vato in fase di </w:t>
      </w:r>
      <w:r w:rsidR="009B1E7A">
        <w:rPr>
          <w:rFonts w:cstheme="minorHAnsi"/>
        </w:rPr>
        <w:t>piani</w:t>
      </w:r>
      <w:r w:rsidR="00BB2C2C">
        <w:rPr>
          <w:rFonts w:cstheme="minorHAnsi"/>
        </w:rPr>
        <w:t>ficazione.</w:t>
      </w:r>
    </w:p>
    <w:p w14:paraId="748CD102" w14:textId="5F0967A9" w:rsidR="00CC3449" w:rsidRPr="00FE4236" w:rsidRDefault="00CC3449" w:rsidP="005F5CC9">
      <w:pPr>
        <w:spacing w:before="120"/>
        <w:rPr>
          <w:rFonts w:cstheme="minorHAnsi"/>
        </w:rPr>
      </w:pPr>
      <w:r w:rsidRPr="00FE4236">
        <w:rPr>
          <w:rFonts w:cstheme="minorHAnsi"/>
        </w:rPr>
        <w:t xml:space="preserve">Nell’effettuare l’analisi degli scostamenti è importante verificare la correttezza del sistema di indicatori e delle misure utilizzate. Prendendo ancora </w:t>
      </w:r>
      <w:r w:rsidR="00E9628D">
        <w:rPr>
          <w:rFonts w:cstheme="minorHAnsi"/>
        </w:rPr>
        <w:t>l’</w:t>
      </w:r>
      <w:r w:rsidRPr="00FE4236">
        <w:rPr>
          <w:rFonts w:cstheme="minorHAnsi"/>
        </w:rPr>
        <w:t xml:space="preserve">esempio precedente, lo scostamento rispetto al valore </w:t>
      </w:r>
      <w:r w:rsidRPr="00FE4236">
        <w:rPr>
          <w:rFonts w:cstheme="minorHAnsi"/>
          <w:i/>
        </w:rPr>
        <w:t>target</w:t>
      </w:r>
      <w:r w:rsidRPr="00FE4236">
        <w:rPr>
          <w:rFonts w:cstheme="minorHAnsi"/>
        </w:rPr>
        <w:t xml:space="preserve"> (+ 5€) può essere dovuto ad un imprevisto aumento di voci di costo non direttamente (o solo parzialmente) controllabili dall’amministrazione (costo del lavoro, costo dei materiali/attrezzature utilizzate, e</w:t>
      </w:r>
      <w:r w:rsidR="001C66DF">
        <w:rPr>
          <w:rFonts w:cstheme="minorHAnsi"/>
        </w:rPr>
        <w:t>t</w:t>
      </w:r>
      <w:r w:rsidRPr="00FE4236">
        <w:rPr>
          <w:rFonts w:cstheme="minorHAnsi"/>
        </w:rPr>
        <w:t>c.) oppure da fattori sotto la diretta responsabilità dell’amministrazione quali minore produttività del personale, cattiva gestione delle attrezzature ed infrastrutture disponibili, e</w:t>
      </w:r>
      <w:r w:rsidR="001C66DF">
        <w:rPr>
          <w:rFonts w:cstheme="minorHAnsi"/>
        </w:rPr>
        <w:t>t</w:t>
      </w:r>
      <w:r w:rsidRPr="00FE4236">
        <w:rPr>
          <w:rFonts w:cstheme="minorHAnsi"/>
        </w:rPr>
        <w:t>c.)</w:t>
      </w:r>
      <w:r w:rsidR="00085409">
        <w:rPr>
          <w:rFonts w:cstheme="minorHAnsi"/>
        </w:rPr>
        <w:t>.</w:t>
      </w:r>
    </w:p>
    <w:p w14:paraId="593B3608" w14:textId="06DAA6EC" w:rsidR="00CC3449" w:rsidRPr="00FE4236" w:rsidRDefault="00CC3449" w:rsidP="005F5CC9">
      <w:pPr>
        <w:spacing w:before="120"/>
        <w:rPr>
          <w:rFonts w:cstheme="minorHAnsi"/>
        </w:rPr>
      </w:pPr>
      <w:r w:rsidRPr="00FE4236">
        <w:rPr>
          <w:rFonts w:cstheme="minorHAnsi"/>
        </w:rPr>
        <w:t xml:space="preserve">Può esistere, infine, una terza casistica nella quale lo scostamento è principalmente dovuto a problemi/errori nella costruzione dell’indicatore in fase di programmazione, come il non aver considerato nella formulazione del valore atteso il costo d’ammortamento del </w:t>
      </w:r>
      <w:r w:rsidRPr="004B6526">
        <w:rPr>
          <w:rFonts w:cstheme="minorHAnsi"/>
          <w:i/>
        </w:rPr>
        <w:t>software</w:t>
      </w:r>
      <w:r w:rsidRPr="00FE4236">
        <w:rPr>
          <w:rFonts w:cstheme="minorHAnsi"/>
        </w:rPr>
        <w:t xml:space="preserve"> che cons</w:t>
      </w:r>
      <w:r w:rsidR="00BB2C2C">
        <w:rPr>
          <w:rFonts w:cstheme="minorHAnsi"/>
        </w:rPr>
        <w:t>ente il recupero di efficienza.</w:t>
      </w:r>
    </w:p>
    <w:p w14:paraId="17611C4D" w14:textId="5AA065CD" w:rsidR="00CC3449" w:rsidRPr="00FE4236" w:rsidRDefault="00CC3449" w:rsidP="005F5CC9">
      <w:pPr>
        <w:spacing w:before="120"/>
        <w:rPr>
          <w:rFonts w:cstheme="minorHAnsi"/>
        </w:rPr>
      </w:pPr>
      <w:r w:rsidRPr="00FE4236">
        <w:rPr>
          <w:rFonts w:cstheme="minorHAnsi"/>
        </w:rPr>
        <w:t>La fase di valutazione diviene</w:t>
      </w:r>
      <w:r w:rsidR="00313FAC">
        <w:rPr>
          <w:rFonts w:cstheme="minorHAnsi"/>
        </w:rPr>
        <w:t>,</w:t>
      </w:r>
      <w:r w:rsidRPr="00FE4236">
        <w:rPr>
          <w:rFonts w:cstheme="minorHAnsi"/>
        </w:rPr>
        <w:t xml:space="preserve"> quindi</w:t>
      </w:r>
      <w:r w:rsidR="00313FAC">
        <w:rPr>
          <w:rFonts w:cstheme="minorHAnsi"/>
        </w:rPr>
        <w:t>,</w:t>
      </w:r>
      <w:r w:rsidRPr="00FE4236">
        <w:rPr>
          <w:rFonts w:cstheme="minorHAnsi"/>
        </w:rPr>
        <w:t xml:space="preserve"> fondamentale per:</w:t>
      </w:r>
    </w:p>
    <w:p w14:paraId="03876C99" w14:textId="77777777" w:rsidR="00CC3449" w:rsidRPr="00FE4236" w:rsidRDefault="00CC3449" w:rsidP="005F5CC9">
      <w:pPr>
        <w:pStyle w:val="Paragrafoelenco"/>
        <w:numPr>
          <w:ilvl w:val="0"/>
          <w:numId w:val="9"/>
        </w:numPr>
        <w:spacing w:before="60" w:line="240" w:lineRule="auto"/>
        <w:ind w:left="714" w:hanging="357"/>
        <w:contextualSpacing w:val="0"/>
        <w:rPr>
          <w:rFonts w:cstheme="minorHAnsi"/>
        </w:rPr>
      </w:pPr>
      <w:r w:rsidRPr="00FE4236">
        <w:rPr>
          <w:rFonts w:cstheme="minorHAnsi"/>
        </w:rPr>
        <w:t>identificare i fattori che hanno portato allo scostamento; in questa fase l’analisi dei rischi che le amministrazioni dovrebbero condurre in fase di programmazione diventa un utile strumento. I rischi sono infatti eventi che possono inficiare il raggiungimento degli obiettivi e che l’amministrazione decide di monitorare. Le cause degli scostamenti sono rischi che si sono verificati. L’analisi delle cause consente di migliorare il “catalogo” dei rischi per il futuro periodo di programmazione e, eventualmente, inserire il monitoraggio dei rischi nei sistemi di controllo;</w:t>
      </w:r>
    </w:p>
    <w:p w14:paraId="7D5DED04" w14:textId="77777777" w:rsidR="00CC3449" w:rsidRPr="00FE4236" w:rsidRDefault="00CC3449" w:rsidP="005F5CC9">
      <w:pPr>
        <w:pStyle w:val="Paragrafoelenco"/>
        <w:numPr>
          <w:ilvl w:val="0"/>
          <w:numId w:val="9"/>
        </w:numPr>
        <w:spacing w:before="60" w:line="240" w:lineRule="auto"/>
        <w:ind w:left="714" w:hanging="357"/>
        <w:contextualSpacing w:val="0"/>
        <w:rPr>
          <w:rFonts w:cstheme="minorHAnsi"/>
        </w:rPr>
      </w:pPr>
      <w:r w:rsidRPr="00FE4236">
        <w:rPr>
          <w:rFonts w:cstheme="minorHAnsi"/>
        </w:rPr>
        <w:t xml:space="preserve">verificare se gli scostamenti sono dovuti ad un problema del sistema, con particolare riferimento alle fasi di programmazione e misurazione. In questo caso è utile tenere conto dei possibili miglioramenti del sistema valutando con attenzione il beneficio informativo del miglioramento del sistema rispetto al costo e alla sostenibilità dello stesso; </w:t>
      </w:r>
    </w:p>
    <w:p w14:paraId="175A9E94" w14:textId="77777777" w:rsidR="00CC3449" w:rsidRPr="00FE4236" w:rsidRDefault="00CC3449" w:rsidP="005F5CC9">
      <w:pPr>
        <w:pStyle w:val="Paragrafoelenco"/>
        <w:numPr>
          <w:ilvl w:val="0"/>
          <w:numId w:val="9"/>
        </w:numPr>
        <w:spacing w:before="60" w:line="240" w:lineRule="auto"/>
        <w:ind w:left="714" w:hanging="357"/>
        <w:contextualSpacing w:val="0"/>
        <w:rPr>
          <w:rFonts w:cstheme="minorHAnsi"/>
        </w:rPr>
      </w:pPr>
      <w:r w:rsidRPr="00FE4236">
        <w:rPr>
          <w:rFonts w:cstheme="minorHAnsi"/>
        </w:rPr>
        <w:t>analizzare se le cause di scostamento sono esogene o endogene; è qui importante sottolineare che la separazione tra fattori esogeni e endogeni non sempre è così netta: la riduzione di efficienza del personale, ad esempio, può essere un fattore esogeno se si considerano elementi accidentali (sostituzione per malattia del personale durante l’anno, con conseguente periodo di apprendimento sui processi) ma anch</w:t>
      </w:r>
      <w:r w:rsidR="00085409">
        <w:rPr>
          <w:rFonts w:cstheme="minorHAnsi"/>
        </w:rPr>
        <w:t xml:space="preserve">e, anzi soprattutto, un fattore </w:t>
      </w:r>
      <w:r w:rsidRPr="00FE4236">
        <w:rPr>
          <w:rFonts w:cstheme="minorHAnsi"/>
        </w:rPr>
        <w:t>endogeno (legato ad errori in fase di progettazione del processo o in quella di gestione delle risorse umane).</w:t>
      </w:r>
    </w:p>
    <w:p w14:paraId="4394DFF4" w14:textId="77777777" w:rsidR="00CC3449" w:rsidRPr="00FE4236" w:rsidRDefault="00CC3449" w:rsidP="005F5CC9">
      <w:pPr>
        <w:spacing w:before="120"/>
        <w:rPr>
          <w:rFonts w:cstheme="minorHAnsi"/>
        </w:rPr>
      </w:pPr>
      <w:r w:rsidRPr="00FE4236">
        <w:rPr>
          <w:rFonts w:cstheme="minorHAnsi"/>
        </w:rPr>
        <w:t>La fase di valutazione si conclude</w:t>
      </w:r>
      <w:r w:rsidR="006504B8">
        <w:rPr>
          <w:rFonts w:cstheme="minorHAnsi"/>
        </w:rPr>
        <w:t>, quindi,</w:t>
      </w:r>
      <w:r w:rsidRPr="00FE4236">
        <w:rPr>
          <w:rFonts w:cstheme="minorHAnsi"/>
        </w:rPr>
        <w:t xml:space="preserve"> con la formulazione di un giudizio o con l’assegnazione di un punteggio (sulla base di metriche predefinite)</w:t>
      </w:r>
      <w:r w:rsidR="00847C8E">
        <w:rPr>
          <w:rFonts w:cstheme="minorHAnsi"/>
        </w:rPr>
        <w:t xml:space="preserve">, </w:t>
      </w:r>
      <w:r w:rsidRPr="00FE4236">
        <w:rPr>
          <w:rFonts w:cstheme="minorHAnsi"/>
        </w:rPr>
        <w:t>che potranno essere utilizzati per diverse finalità, fra le quali si ricordano, a titolo di esempio non esaustivo:</w:t>
      </w:r>
    </w:p>
    <w:p w14:paraId="41606C6E" w14:textId="77777777" w:rsidR="005131B1" w:rsidRDefault="005131B1" w:rsidP="005F5CC9">
      <w:pPr>
        <w:pStyle w:val="Paragrafoelenco"/>
        <w:numPr>
          <w:ilvl w:val="0"/>
          <w:numId w:val="10"/>
        </w:numPr>
        <w:spacing w:before="60" w:line="240" w:lineRule="auto"/>
        <w:ind w:left="714" w:hanging="357"/>
        <w:contextualSpacing w:val="0"/>
        <w:rPr>
          <w:rFonts w:cstheme="minorHAnsi"/>
        </w:rPr>
      </w:pPr>
      <w:r w:rsidRPr="005131B1">
        <w:rPr>
          <w:rFonts w:cstheme="minorHAnsi"/>
        </w:rPr>
        <w:t>il miglioramento organizzativo</w:t>
      </w:r>
      <w:r>
        <w:rPr>
          <w:rFonts w:cstheme="minorHAnsi"/>
        </w:rPr>
        <w:t>;</w:t>
      </w:r>
    </w:p>
    <w:p w14:paraId="2B2C9B2B" w14:textId="77777777" w:rsidR="005131B1" w:rsidRDefault="005131B1" w:rsidP="005F5CC9">
      <w:pPr>
        <w:pStyle w:val="Paragrafoelenco"/>
        <w:numPr>
          <w:ilvl w:val="0"/>
          <w:numId w:val="10"/>
        </w:numPr>
        <w:spacing w:before="60" w:line="240" w:lineRule="auto"/>
        <w:ind w:left="714" w:hanging="357"/>
        <w:contextualSpacing w:val="0"/>
        <w:rPr>
          <w:rFonts w:cstheme="minorHAnsi"/>
        </w:rPr>
      </w:pPr>
      <w:r w:rsidRPr="00FE4236">
        <w:rPr>
          <w:rFonts w:cstheme="minorHAnsi"/>
        </w:rPr>
        <w:t>la ridefinizione degli</w:t>
      </w:r>
      <w:r w:rsidR="00BB2C2C">
        <w:rPr>
          <w:rFonts w:cstheme="minorHAnsi"/>
        </w:rPr>
        <w:t xml:space="preserve"> obiettivi dell’amministrazione;</w:t>
      </w:r>
    </w:p>
    <w:p w14:paraId="694986FA" w14:textId="77777777" w:rsidR="00CC3449" w:rsidRPr="00091385" w:rsidRDefault="00BB2C2C" w:rsidP="005F5CC9">
      <w:pPr>
        <w:pStyle w:val="Paragrafoelenco"/>
        <w:numPr>
          <w:ilvl w:val="0"/>
          <w:numId w:val="10"/>
        </w:numPr>
        <w:spacing w:before="60" w:line="240" w:lineRule="auto"/>
        <w:ind w:left="714" w:hanging="357"/>
        <w:contextualSpacing w:val="0"/>
        <w:rPr>
          <w:rFonts w:cstheme="minorHAnsi"/>
        </w:rPr>
      </w:pPr>
      <w:r w:rsidRPr="00091385">
        <w:rPr>
          <w:rFonts w:cstheme="minorHAnsi"/>
        </w:rPr>
        <w:t>l</w:t>
      </w:r>
      <w:r w:rsidR="005131B1" w:rsidRPr="00091385">
        <w:rPr>
          <w:rFonts w:cstheme="minorHAnsi"/>
        </w:rPr>
        <w:t xml:space="preserve">a valorizzazione delle risorse umane, </w:t>
      </w:r>
      <w:r w:rsidR="00091385" w:rsidRPr="00091385">
        <w:rPr>
          <w:rFonts w:cstheme="minorHAnsi"/>
        </w:rPr>
        <w:t xml:space="preserve">anche attraverso </w:t>
      </w:r>
      <w:r w:rsidR="00091385">
        <w:rPr>
          <w:rFonts w:cstheme="minorHAnsi"/>
        </w:rPr>
        <w:t xml:space="preserve">gli </w:t>
      </w:r>
      <w:r w:rsidR="00091385" w:rsidRPr="00091385">
        <w:rPr>
          <w:rFonts w:cstheme="minorHAnsi"/>
        </w:rPr>
        <w:t xml:space="preserve">strumenti di </w:t>
      </w:r>
      <w:r w:rsidR="00091385">
        <w:rPr>
          <w:rFonts w:cstheme="minorHAnsi"/>
        </w:rPr>
        <w:t>riconoscimento</w:t>
      </w:r>
      <w:r w:rsidR="00091385" w:rsidRPr="00091385">
        <w:rPr>
          <w:rFonts w:cstheme="minorHAnsi"/>
        </w:rPr>
        <w:t xml:space="preserve"> del merito e </w:t>
      </w:r>
      <w:r w:rsidR="00091385">
        <w:rPr>
          <w:rFonts w:cstheme="minorHAnsi"/>
        </w:rPr>
        <w:t xml:space="preserve">i </w:t>
      </w:r>
      <w:r w:rsidR="00091385" w:rsidRPr="00091385">
        <w:rPr>
          <w:rFonts w:cstheme="minorHAnsi"/>
        </w:rPr>
        <w:t>metodi di incentivazione della</w:t>
      </w:r>
      <w:r w:rsidR="00091385">
        <w:rPr>
          <w:rFonts w:cstheme="minorHAnsi"/>
        </w:rPr>
        <w:t xml:space="preserve"> produttività e della qualità</w:t>
      </w:r>
      <w:r w:rsidR="00091385" w:rsidRPr="00091385">
        <w:rPr>
          <w:rFonts w:cstheme="minorHAnsi"/>
        </w:rPr>
        <w:t xml:space="preserve"> della prestazione lavorativa</w:t>
      </w:r>
      <w:r w:rsidR="00CC3449" w:rsidRPr="00091385">
        <w:rPr>
          <w:rFonts w:cstheme="minorHAnsi"/>
        </w:rPr>
        <w:t xml:space="preserve"> </w:t>
      </w:r>
      <w:r w:rsidR="00091385">
        <w:rPr>
          <w:rFonts w:cstheme="minorHAnsi"/>
        </w:rPr>
        <w:t>previsti dalla normativa vigente</w:t>
      </w:r>
      <w:r w:rsidR="00047139" w:rsidRPr="00091385">
        <w:rPr>
          <w:rFonts w:cstheme="minorHAnsi"/>
        </w:rPr>
        <w:t>.</w:t>
      </w:r>
    </w:p>
    <w:p w14:paraId="642E65F3" w14:textId="77777777" w:rsidR="000E3B6D" w:rsidRDefault="00CC3449" w:rsidP="005F5CC9">
      <w:pPr>
        <w:spacing w:before="120"/>
        <w:rPr>
          <w:rFonts w:cstheme="minorHAnsi"/>
        </w:rPr>
      </w:pPr>
      <w:r w:rsidRPr="00FE4236">
        <w:rPr>
          <w:rFonts w:cstheme="minorHAnsi"/>
        </w:rPr>
        <w:t xml:space="preserve">Gli esiti del processo di valutazione della </w:t>
      </w:r>
      <w:r w:rsidRPr="00FB287C">
        <w:rPr>
          <w:rFonts w:cstheme="minorHAnsi"/>
          <w:i/>
        </w:rPr>
        <w:t>performance</w:t>
      </w:r>
      <w:r w:rsidRPr="00FE4236">
        <w:rPr>
          <w:rFonts w:cstheme="minorHAnsi"/>
        </w:rPr>
        <w:t xml:space="preserve"> organizzativa devono essere documentati mediante reportistica appositamente definita dall’amministrazione e devono confluire nella Relazione sulla </w:t>
      </w:r>
      <w:r w:rsidRPr="00FB287C">
        <w:rPr>
          <w:rFonts w:cstheme="minorHAnsi"/>
          <w:i/>
        </w:rPr>
        <w:t>performance</w:t>
      </w:r>
      <w:r w:rsidRPr="00FE4236">
        <w:rPr>
          <w:rFonts w:cstheme="minorHAnsi"/>
        </w:rPr>
        <w:t xml:space="preserve"> (le modalità di predisposizione della quale saranno oggetto di ulteriori linee guida) che rappresenta l’atto conclusivo del </w:t>
      </w:r>
      <w:r w:rsidR="000B60EA">
        <w:rPr>
          <w:rFonts w:cstheme="minorHAnsi"/>
        </w:rPr>
        <w:t>c</w:t>
      </w:r>
      <w:r w:rsidRPr="00FE4236">
        <w:rPr>
          <w:rFonts w:cstheme="minorHAnsi"/>
        </w:rPr>
        <w:t xml:space="preserve">iclo della </w:t>
      </w:r>
      <w:r w:rsidRPr="00FB287C">
        <w:rPr>
          <w:rFonts w:cstheme="minorHAnsi"/>
          <w:i/>
        </w:rPr>
        <w:t>performance</w:t>
      </w:r>
      <w:r w:rsidRPr="00FE4236">
        <w:rPr>
          <w:rFonts w:cstheme="minorHAnsi"/>
        </w:rPr>
        <w:t>.</w:t>
      </w:r>
    </w:p>
    <w:p w14:paraId="6309FB2F" w14:textId="77777777" w:rsidR="005A2464" w:rsidRPr="00874ABC" w:rsidRDefault="008A123D" w:rsidP="00CF23D1">
      <w:pPr>
        <w:pStyle w:val="Titolo2"/>
        <w:rPr>
          <w:sz w:val="24"/>
          <w:szCs w:val="24"/>
        </w:rPr>
      </w:pPr>
      <w:bookmarkStart w:id="14" w:name="_Toc502226252"/>
      <w:r w:rsidRPr="00874ABC">
        <w:lastRenderedPageBreak/>
        <w:t>La partecipazione dei cittadini e degli utenti</w:t>
      </w:r>
      <w:bookmarkEnd w:id="14"/>
    </w:p>
    <w:p w14:paraId="10F62719" w14:textId="5A2B52F3" w:rsidR="00874ABC" w:rsidRPr="00E5689D" w:rsidRDefault="00874ABC" w:rsidP="00DA3BBF">
      <w:pPr>
        <w:pStyle w:val="p1"/>
        <w:spacing w:before="120"/>
        <w:rPr>
          <w:rFonts w:asciiTheme="minorHAnsi" w:hAnsiTheme="minorHAnsi" w:cstheme="minorHAnsi"/>
          <w:sz w:val="24"/>
          <w:szCs w:val="24"/>
        </w:rPr>
      </w:pPr>
      <w:r w:rsidRPr="00E5689D">
        <w:rPr>
          <w:rFonts w:asciiTheme="minorHAnsi" w:hAnsiTheme="minorHAnsi" w:cstheme="minorHAnsi"/>
          <w:sz w:val="24"/>
          <w:szCs w:val="24"/>
        </w:rPr>
        <w:t xml:space="preserve">Le recenti modifiche normative hanno rafforzato il principio della partecipazione degli utenti esterni ed interni e, più in generale dei cittadini, al processo di misurazione della </w:t>
      </w:r>
      <w:r w:rsidRPr="00FB287C">
        <w:rPr>
          <w:rFonts w:asciiTheme="minorHAnsi" w:hAnsiTheme="minorHAnsi" w:cstheme="minorHAnsi"/>
          <w:i/>
          <w:iCs/>
          <w:sz w:val="24"/>
          <w:szCs w:val="24"/>
        </w:rPr>
        <w:t>performance</w:t>
      </w:r>
      <w:r w:rsidRPr="00E5689D">
        <w:rPr>
          <w:rFonts w:asciiTheme="minorHAnsi" w:hAnsiTheme="minorHAnsi" w:cstheme="minorHAnsi"/>
          <w:sz w:val="24"/>
          <w:szCs w:val="24"/>
        </w:rPr>
        <w:t xml:space="preserve"> o</w:t>
      </w:r>
      <w:r w:rsidR="001B7E93">
        <w:rPr>
          <w:rFonts w:asciiTheme="minorHAnsi" w:hAnsiTheme="minorHAnsi" w:cstheme="minorHAnsi"/>
          <w:sz w:val="24"/>
          <w:szCs w:val="24"/>
        </w:rPr>
        <w:t>rganizzativa, richiedendo alle a</w:t>
      </w:r>
      <w:r w:rsidRPr="00E5689D">
        <w:rPr>
          <w:rFonts w:asciiTheme="minorHAnsi" w:hAnsiTheme="minorHAnsi" w:cstheme="minorHAnsi"/>
          <w:sz w:val="24"/>
          <w:szCs w:val="24"/>
        </w:rPr>
        <w:t>mministrazioni di adottare sistemi di rilevazione del grado di soddisfazione e di sviluppare le più ampie forme di partecipazione.</w:t>
      </w:r>
    </w:p>
    <w:p w14:paraId="4E46A892" w14:textId="77777777" w:rsidR="00874ABC" w:rsidRPr="00E5689D" w:rsidRDefault="00874ABC" w:rsidP="00DA3BBF">
      <w:pPr>
        <w:pStyle w:val="p1"/>
        <w:spacing w:before="120"/>
        <w:rPr>
          <w:rFonts w:asciiTheme="minorHAnsi" w:hAnsiTheme="minorHAnsi" w:cstheme="minorHAnsi"/>
          <w:sz w:val="24"/>
          <w:szCs w:val="24"/>
        </w:rPr>
      </w:pPr>
      <w:r w:rsidRPr="00E5689D">
        <w:rPr>
          <w:rFonts w:asciiTheme="minorHAnsi" w:hAnsiTheme="minorHAnsi" w:cstheme="minorHAnsi"/>
          <w:sz w:val="24"/>
          <w:szCs w:val="24"/>
        </w:rPr>
        <w:t>Tale partecipazione può essere espressa in due modalità:</w:t>
      </w:r>
    </w:p>
    <w:p w14:paraId="07BDD59D" w14:textId="70532992" w:rsidR="00874ABC" w:rsidRPr="00E5689D" w:rsidRDefault="00874ABC" w:rsidP="00DA3BBF">
      <w:pPr>
        <w:numPr>
          <w:ilvl w:val="0"/>
          <w:numId w:val="33"/>
        </w:numPr>
        <w:spacing w:before="60"/>
        <w:rPr>
          <w:rFonts w:eastAsia="Times New Roman" w:cstheme="minorHAnsi"/>
          <w:color w:val="000000"/>
        </w:rPr>
      </w:pPr>
      <w:r w:rsidRPr="00E5689D">
        <w:rPr>
          <w:rFonts w:cstheme="minorHAnsi"/>
        </w:rPr>
        <w:t xml:space="preserve">in modo sistematico ed organico attraverso le </w:t>
      </w:r>
      <w:r w:rsidRPr="007E0D07">
        <w:rPr>
          <w:rFonts w:cstheme="minorHAnsi"/>
          <w:b/>
        </w:rPr>
        <w:t xml:space="preserve">indagini di </w:t>
      </w:r>
      <w:r w:rsidRPr="007E0D07">
        <w:rPr>
          <w:rFonts w:cstheme="minorHAnsi"/>
          <w:b/>
          <w:i/>
        </w:rPr>
        <w:t>customer satisfaction</w:t>
      </w:r>
      <w:r w:rsidRPr="00E5689D">
        <w:rPr>
          <w:rFonts w:cstheme="minorHAnsi"/>
        </w:rPr>
        <w:t xml:space="preserve"> volte a rilevare il grado di soddisfazione degli utenti in relazione ai servizi erogati dalla pubblica amministrazione. </w:t>
      </w:r>
      <w:r w:rsidR="00054781">
        <w:rPr>
          <w:rFonts w:cstheme="minorHAnsi"/>
        </w:rPr>
        <w:t>L</w:t>
      </w:r>
      <w:r w:rsidRPr="00E5689D">
        <w:rPr>
          <w:rFonts w:cstheme="minorHAnsi"/>
        </w:rPr>
        <w:t xml:space="preserve">e indagini </w:t>
      </w:r>
      <w:r w:rsidR="00054781">
        <w:rPr>
          <w:rFonts w:cstheme="minorHAnsi"/>
        </w:rPr>
        <w:t>devono essere personalizzate</w:t>
      </w:r>
      <w:r w:rsidRPr="00E5689D">
        <w:rPr>
          <w:rFonts w:cstheme="minorHAnsi"/>
        </w:rPr>
        <w:t xml:space="preserve"> </w:t>
      </w:r>
      <w:r w:rsidRPr="00E5689D">
        <w:rPr>
          <w:rFonts w:eastAsia="Times New Roman" w:cstheme="minorHAnsi"/>
          <w:color w:val="000000"/>
        </w:rPr>
        <w:t xml:space="preserve">in ragione dello specifico contesto organizzativo, utilizzando il </w:t>
      </w:r>
      <w:r w:rsidRPr="00C24282">
        <w:rPr>
          <w:rFonts w:eastAsia="Times New Roman" w:cstheme="minorHAnsi"/>
          <w:i/>
          <w:color w:val="000000"/>
        </w:rPr>
        <w:t>benchmark</w:t>
      </w:r>
      <w:r w:rsidRPr="00E5689D">
        <w:rPr>
          <w:rFonts w:eastAsia="Times New Roman" w:cstheme="minorHAnsi"/>
          <w:color w:val="000000"/>
        </w:rPr>
        <w:t xml:space="preserve"> </w:t>
      </w:r>
      <w:r w:rsidR="00054781">
        <w:rPr>
          <w:rFonts w:eastAsia="Times New Roman" w:cstheme="minorHAnsi"/>
          <w:color w:val="000000"/>
        </w:rPr>
        <w:t xml:space="preserve">con altre amministrazioni </w:t>
      </w:r>
      <w:r w:rsidRPr="00E5689D">
        <w:rPr>
          <w:rFonts w:eastAsia="Times New Roman" w:cstheme="minorHAnsi"/>
          <w:color w:val="000000"/>
        </w:rPr>
        <w:t xml:space="preserve">come elemento di riferimento per il miglioramento. </w:t>
      </w:r>
      <w:r w:rsidR="00054781">
        <w:rPr>
          <w:rFonts w:eastAsia="Times New Roman" w:cstheme="minorHAnsi"/>
          <w:color w:val="000000"/>
        </w:rPr>
        <w:t xml:space="preserve">Il </w:t>
      </w:r>
      <w:r w:rsidR="00054781">
        <w:rPr>
          <w:rFonts w:eastAsia="Times New Roman" w:cstheme="minorHAnsi"/>
          <w:i/>
          <w:color w:val="000000"/>
        </w:rPr>
        <w:t>benchmarking</w:t>
      </w:r>
      <w:r w:rsidR="00054781" w:rsidRPr="00E5689D">
        <w:rPr>
          <w:rFonts w:eastAsia="Times New Roman" w:cstheme="minorHAnsi"/>
          <w:color w:val="000000"/>
        </w:rPr>
        <w:t xml:space="preserve"> </w:t>
      </w:r>
      <w:r w:rsidRPr="00E5689D">
        <w:rPr>
          <w:rFonts w:eastAsia="Times New Roman" w:cstheme="minorHAnsi"/>
          <w:color w:val="000000"/>
        </w:rPr>
        <w:t xml:space="preserve">può essere effettuato per unità territoriali che svolgono attività omologhe, ma più in generale per le attività di supporto che le amministrazioni svolgono in modo ricorrente (ad esempio approvvigionamenti di beni </w:t>
      </w:r>
      <w:r w:rsidRPr="00C24282">
        <w:rPr>
          <w:rFonts w:eastAsia="Times New Roman" w:cstheme="minorHAnsi"/>
          <w:i/>
          <w:color w:val="000000"/>
        </w:rPr>
        <w:t>standard</w:t>
      </w:r>
      <w:r w:rsidR="004F56F8">
        <w:rPr>
          <w:rFonts w:eastAsia="Times New Roman" w:cstheme="minorHAnsi"/>
          <w:color w:val="000000"/>
        </w:rPr>
        <w:t>);</w:t>
      </w:r>
    </w:p>
    <w:p w14:paraId="18B8A315" w14:textId="4160CD94" w:rsidR="00874ABC" w:rsidRPr="00E5689D" w:rsidRDefault="00874ABC" w:rsidP="00DA3BBF">
      <w:pPr>
        <w:pStyle w:val="p1"/>
        <w:numPr>
          <w:ilvl w:val="0"/>
          <w:numId w:val="42"/>
        </w:numPr>
        <w:spacing w:before="60"/>
        <w:rPr>
          <w:rFonts w:cstheme="minorHAnsi"/>
        </w:rPr>
      </w:pPr>
      <w:r w:rsidRPr="00E5689D">
        <w:rPr>
          <w:rFonts w:asciiTheme="minorHAnsi" w:hAnsiTheme="minorHAnsi" w:cstheme="minorHAnsi"/>
          <w:sz w:val="24"/>
          <w:szCs w:val="24"/>
        </w:rPr>
        <w:t xml:space="preserve">in modo diffuso ed aperto attraverso la </w:t>
      </w:r>
      <w:r w:rsidRPr="007E0D07">
        <w:rPr>
          <w:rFonts w:asciiTheme="minorHAnsi" w:hAnsiTheme="minorHAnsi" w:cstheme="minorHAnsi"/>
          <w:b/>
          <w:sz w:val="24"/>
          <w:szCs w:val="24"/>
        </w:rPr>
        <w:t>comunicazione diretta degli utenti esterni ed interni agli OIV</w:t>
      </w:r>
      <w:r w:rsidRPr="00E5689D">
        <w:rPr>
          <w:rFonts w:asciiTheme="minorHAnsi" w:hAnsiTheme="minorHAnsi" w:cstheme="minorHAnsi"/>
          <w:sz w:val="24"/>
          <w:szCs w:val="24"/>
        </w:rPr>
        <w:t xml:space="preserve"> secondo le </w:t>
      </w:r>
      <w:r w:rsidR="00CF2065">
        <w:rPr>
          <w:rFonts w:asciiTheme="minorHAnsi" w:hAnsiTheme="minorHAnsi" w:cstheme="minorHAnsi"/>
          <w:sz w:val="24"/>
          <w:szCs w:val="24"/>
        </w:rPr>
        <w:t>modalità definite dagli stessi OIV</w:t>
      </w:r>
      <w:r w:rsidRPr="00E5689D">
        <w:rPr>
          <w:rFonts w:asciiTheme="minorHAnsi" w:hAnsiTheme="minorHAnsi" w:cstheme="minorHAnsi"/>
          <w:sz w:val="24"/>
          <w:szCs w:val="24"/>
        </w:rPr>
        <w:t xml:space="preserve"> per la raccolta delle segnalazioni (v</w:t>
      </w:r>
      <w:r w:rsidR="00C24282">
        <w:rPr>
          <w:rFonts w:asciiTheme="minorHAnsi" w:hAnsiTheme="minorHAnsi" w:cstheme="minorHAnsi"/>
          <w:sz w:val="24"/>
          <w:szCs w:val="24"/>
        </w:rPr>
        <w:t>edi</w:t>
      </w:r>
      <w:r w:rsidR="009C1171">
        <w:rPr>
          <w:rFonts w:asciiTheme="minorHAnsi" w:hAnsiTheme="minorHAnsi" w:cstheme="minorHAnsi"/>
          <w:sz w:val="24"/>
          <w:szCs w:val="24"/>
        </w:rPr>
        <w:t xml:space="preserve"> b</w:t>
      </w:r>
      <w:r w:rsidRPr="00E5689D">
        <w:rPr>
          <w:rFonts w:asciiTheme="minorHAnsi" w:hAnsiTheme="minorHAnsi" w:cstheme="minorHAnsi"/>
          <w:sz w:val="24"/>
          <w:szCs w:val="24"/>
        </w:rPr>
        <w:t>ox</w:t>
      </w:r>
      <w:r w:rsidR="00C16392">
        <w:rPr>
          <w:rFonts w:asciiTheme="minorHAnsi" w:hAnsiTheme="minorHAnsi" w:cstheme="minorHAnsi"/>
          <w:sz w:val="24"/>
          <w:szCs w:val="24"/>
        </w:rPr>
        <w:t xml:space="preserve"> 6</w:t>
      </w:r>
      <w:r w:rsidRPr="00E5689D">
        <w:rPr>
          <w:rFonts w:asciiTheme="minorHAnsi" w:hAnsiTheme="minorHAnsi" w:cstheme="minorHAnsi"/>
          <w:sz w:val="24"/>
          <w:szCs w:val="24"/>
        </w:rPr>
        <w:t>).</w:t>
      </w:r>
    </w:p>
    <w:p w14:paraId="211B24B0" w14:textId="77777777" w:rsidR="00874ABC" w:rsidRPr="00E5689D" w:rsidRDefault="00874ABC" w:rsidP="00D31228">
      <w:pPr>
        <w:spacing w:before="120"/>
        <w:rPr>
          <w:rFonts w:cstheme="minorHAnsi"/>
          <w:color w:val="000000"/>
        </w:rPr>
      </w:pPr>
      <w:r w:rsidRPr="00E5689D">
        <w:rPr>
          <w:rFonts w:cstheme="minorHAnsi"/>
          <w:color w:val="000000"/>
        </w:rPr>
        <w:t xml:space="preserve">Si intende favorire la convergenza fra servizi erogati dall’amministrazione e bisogni dei cittadini e degli utenti, inserendo la rilevazione del punto di vista degli utenti sia nella fase di progettazione delle caratteristiche qualitative dei servizi, sia in fase di misurazione e di valutazione dei risultati di </w:t>
      </w:r>
      <w:r w:rsidRPr="00FB287C">
        <w:rPr>
          <w:rFonts w:cstheme="minorHAnsi"/>
          <w:i/>
          <w:iCs/>
          <w:color w:val="000000"/>
        </w:rPr>
        <w:t>performance</w:t>
      </w:r>
      <w:r w:rsidRPr="00E5689D">
        <w:rPr>
          <w:rFonts w:cstheme="minorHAnsi"/>
          <w:color w:val="000000"/>
        </w:rPr>
        <w:t xml:space="preserve"> organizzativa conseguiti dall’amministrazione.</w:t>
      </w:r>
    </w:p>
    <w:p w14:paraId="295B41CA" w14:textId="61C06714" w:rsidR="00874ABC" w:rsidRPr="00E5689D" w:rsidRDefault="00874ABC" w:rsidP="00D31228">
      <w:pPr>
        <w:spacing w:before="120"/>
        <w:rPr>
          <w:rFonts w:cstheme="minorHAnsi"/>
          <w:color w:val="000000"/>
        </w:rPr>
      </w:pPr>
      <w:r w:rsidRPr="00E5689D">
        <w:rPr>
          <w:rFonts w:cstheme="minorHAnsi"/>
          <w:color w:val="000000"/>
        </w:rPr>
        <w:t>In relazione alla prima modalità, i passaggi utili per mettere in atto un processo adeguato e sostenibile richied</w:t>
      </w:r>
      <w:r w:rsidR="00054781">
        <w:rPr>
          <w:rFonts w:cstheme="minorHAnsi"/>
          <w:color w:val="000000"/>
        </w:rPr>
        <w:t>ono</w:t>
      </w:r>
      <w:r w:rsidRPr="00E5689D">
        <w:rPr>
          <w:rFonts w:cstheme="minorHAnsi"/>
          <w:color w:val="000000"/>
        </w:rPr>
        <w:t>:</w:t>
      </w:r>
    </w:p>
    <w:p w14:paraId="2CF7B1A9" w14:textId="77777777" w:rsidR="00874ABC" w:rsidRPr="00E5689D" w:rsidRDefault="00874ABC" w:rsidP="00D31228">
      <w:pPr>
        <w:pStyle w:val="Paragrafoelenco"/>
        <w:numPr>
          <w:ilvl w:val="0"/>
          <w:numId w:val="35"/>
        </w:numPr>
        <w:spacing w:before="60" w:line="240" w:lineRule="auto"/>
        <w:ind w:left="714" w:hanging="357"/>
        <w:contextualSpacing w:val="0"/>
        <w:rPr>
          <w:rFonts w:cstheme="minorHAnsi"/>
          <w:color w:val="000000"/>
          <w:szCs w:val="24"/>
        </w:rPr>
      </w:pPr>
      <w:r w:rsidRPr="00E5689D">
        <w:rPr>
          <w:rFonts w:cstheme="minorHAnsi"/>
          <w:color w:val="000000"/>
          <w:szCs w:val="24"/>
        </w:rPr>
        <w:t>la definizione di una mappatura degli utenti esterni e interni ed individuazione del collegamento con attività, processi e progetti. L’approccio per processi ha il vantaggio di favorire l’individuazione dell’</w:t>
      </w:r>
      <w:r w:rsidRPr="00FB287C">
        <w:rPr>
          <w:rFonts w:cstheme="minorHAnsi"/>
          <w:i/>
          <w:iCs/>
          <w:color w:val="000000"/>
          <w:szCs w:val="24"/>
        </w:rPr>
        <w:t>output</w:t>
      </w:r>
      <w:r w:rsidRPr="00E5689D">
        <w:rPr>
          <w:rFonts w:cstheme="minorHAnsi"/>
          <w:color w:val="000000"/>
          <w:szCs w:val="24"/>
        </w:rPr>
        <w:t xml:space="preserve"> finale di una serie di attività correlate e quindi anche dell’utente interno o esterno;</w:t>
      </w:r>
    </w:p>
    <w:p w14:paraId="35675A9D" w14:textId="77777777" w:rsidR="00874ABC" w:rsidRPr="00E5689D" w:rsidRDefault="00874ABC" w:rsidP="00D31228">
      <w:pPr>
        <w:numPr>
          <w:ilvl w:val="0"/>
          <w:numId w:val="34"/>
        </w:numPr>
        <w:spacing w:before="60"/>
        <w:ind w:left="714" w:hanging="357"/>
        <w:rPr>
          <w:rFonts w:eastAsia="Times New Roman" w:cstheme="minorHAnsi"/>
          <w:color w:val="000000"/>
        </w:rPr>
      </w:pPr>
      <w:r w:rsidRPr="00E5689D">
        <w:rPr>
          <w:rFonts w:eastAsia="Times New Roman" w:cstheme="minorHAnsi"/>
          <w:color w:val="000000"/>
        </w:rPr>
        <w:t xml:space="preserve">l’identificazione delle modalità di interazione con gli utenti; ad esempio un’amministrazione può optare per un ascolto e una partecipazione diretta attraverso interviste oppure per un ascolto mediato da tecnologie digitali, come i </w:t>
      </w:r>
      <w:r w:rsidRPr="004C6B0E">
        <w:rPr>
          <w:rFonts w:eastAsia="Times New Roman" w:cstheme="minorHAnsi"/>
          <w:i/>
          <w:color w:val="000000"/>
        </w:rPr>
        <w:t>social media</w:t>
      </w:r>
      <w:r w:rsidRPr="00E5689D">
        <w:rPr>
          <w:rFonts w:eastAsia="Times New Roman" w:cstheme="minorHAnsi"/>
          <w:color w:val="000000"/>
        </w:rPr>
        <w:t xml:space="preserve"> o i questionari</w:t>
      </w:r>
      <w:r w:rsidR="004F56F8">
        <w:rPr>
          <w:rFonts w:eastAsia="Times New Roman" w:cstheme="minorHAnsi"/>
          <w:color w:val="000000"/>
        </w:rPr>
        <w:t xml:space="preserve"> </w:t>
      </w:r>
      <w:r w:rsidR="004F56F8" w:rsidRPr="004F56F8">
        <w:rPr>
          <w:rFonts w:eastAsia="Times New Roman" w:cstheme="minorHAnsi"/>
          <w:i/>
          <w:color w:val="000000"/>
        </w:rPr>
        <w:t>online</w:t>
      </w:r>
      <w:r w:rsidRPr="00E5689D">
        <w:rPr>
          <w:rFonts w:eastAsia="Times New Roman" w:cstheme="minorHAnsi"/>
          <w:color w:val="000000"/>
        </w:rPr>
        <w:t>;</w:t>
      </w:r>
    </w:p>
    <w:p w14:paraId="590C180B" w14:textId="77777777" w:rsidR="00874ABC" w:rsidRPr="00E5689D" w:rsidRDefault="00874ABC" w:rsidP="00D31228">
      <w:pPr>
        <w:numPr>
          <w:ilvl w:val="0"/>
          <w:numId w:val="34"/>
        </w:numPr>
        <w:spacing w:before="60"/>
        <w:ind w:left="714" w:hanging="357"/>
        <w:rPr>
          <w:rFonts w:eastAsia="Times New Roman" w:cstheme="minorHAnsi"/>
          <w:color w:val="000000"/>
        </w:rPr>
      </w:pPr>
      <w:r w:rsidRPr="00E5689D">
        <w:rPr>
          <w:rFonts w:eastAsia="Times New Roman" w:cstheme="minorHAnsi"/>
          <w:color w:val="000000"/>
        </w:rPr>
        <w:t>la pubblicazione annuale sul proprio sito degli esiti della rilevazione con una rappresentazione chiara ed intellegibile.</w:t>
      </w:r>
    </w:p>
    <w:p w14:paraId="58594934" w14:textId="0393112A" w:rsidR="00874ABC" w:rsidRPr="00E5689D" w:rsidRDefault="00874ABC" w:rsidP="00D31228">
      <w:pPr>
        <w:spacing w:before="120"/>
        <w:rPr>
          <w:rFonts w:cstheme="minorHAnsi"/>
          <w:color w:val="000000"/>
        </w:rPr>
      </w:pPr>
      <w:r w:rsidRPr="00E5689D">
        <w:rPr>
          <w:rFonts w:cstheme="minorHAnsi"/>
          <w:color w:val="000000"/>
        </w:rPr>
        <w:t xml:space="preserve">In tale contesto, gli OIV sono chiamati a presidiare l’applicazione del principio di partecipazione dei cittadini e degli altri utenti, verificando l’effettiva realizzazione delle indagini, l’adeguatezza del processo di interazione con l’esterno messo in atto nonché la pubblicazione dei dati. </w:t>
      </w:r>
    </w:p>
    <w:p w14:paraId="745A37F7" w14:textId="77777777" w:rsidR="00874ABC" w:rsidRPr="00E5689D" w:rsidRDefault="00692DED" w:rsidP="00D31228">
      <w:pPr>
        <w:spacing w:before="120"/>
        <w:rPr>
          <w:rFonts w:cstheme="minorHAnsi"/>
          <w:color w:val="000000"/>
        </w:rPr>
      </w:pPr>
      <w:r>
        <w:rPr>
          <w:rFonts w:cstheme="minorHAnsi"/>
          <w:color w:val="000000"/>
        </w:rPr>
        <w:t xml:space="preserve">L’OIV </w:t>
      </w:r>
      <w:r w:rsidRPr="00085409">
        <w:rPr>
          <w:rFonts w:cstheme="minorHAnsi"/>
          <w:color w:val="000000"/>
        </w:rPr>
        <w:t>dovrà valutare l’</w:t>
      </w:r>
      <w:r w:rsidR="00874ABC" w:rsidRPr="00085409">
        <w:rPr>
          <w:rFonts w:cstheme="minorHAnsi"/>
          <w:color w:val="000000"/>
        </w:rPr>
        <w:t>adeguatezza dei percorsi di ascolto promossi dall’amministrazione</w:t>
      </w:r>
      <w:r w:rsidRPr="00085409">
        <w:rPr>
          <w:rFonts w:cstheme="minorHAnsi"/>
          <w:color w:val="000000"/>
        </w:rPr>
        <w:t xml:space="preserve"> e potrà fornire dei suggerimenti anche in merito all’effettiva sostenibilità degli stessi</w:t>
      </w:r>
      <w:r w:rsidR="00874ABC" w:rsidRPr="00085409">
        <w:rPr>
          <w:rFonts w:cstheme="minorHAnsi"/>
          <w:color w:val="000000"/>
        </w:rPr>
        <w:t>. Se ad esempio un’amministrazione decide di adottare una modalità</w:t>
      </w:r>
      <w:r w:rsidR="00874ABC" w:rsidRPr="00E5689D">
        <w:rPr>
          <w:rFonts w:cstheme="minorHAnsi"/>
          <w:color w:val="000000"/>
        </w:rPr>
        <w:t xml:space="preserve"> diretta ed esplicita per raccogliere idee sul miglioramento del servizio, il lancio di questa iniziativa creerà aspettative nell’utente. Se l’amministrazione non sarà successivamente in grado di processare le richieste, rispondere agli utenti e infine migliorare il servizio, l’iniziativa di coinvolgimento potrebbe causare un peggioramento della relazione con l’utenza.</w:t>
      </w:r>
    </w:p>
    <w:p w14:paraId="4421E409" w14:textId="77777777" w:rsidR="00874ABC" w:rsidRPr="00E5689D" w:rsidRDefault="00874ABC" w:rsidP="00D31228">
      <w:pPr>
        <w:spacing w:before="120"/>
        <w:rPr>
          <w:rFonts w:cstheme="minorHAnsi"/>
          <w:i/>
          <w:color w:val="000000"/>
        </w:rPr>
      </w:pPr>
      <w:r w:rsidRPr="00E5689D">
        <w:rPr>
          <w:rFonts w:cstheme="minorHAnsi"/>
          <w:color w:val="000000"/>
        </w:rPr>
        <w:lastRenderedPageBreak/>
        <w:t xml:space="preserve">L’OIV, inoltre, dovrà dimostrare di aver tenuto conto di tali dati ai fini della valutazione della </w:t>
      </w:r>
      <w:r w:rsidRPr="00FB287C">
        <w:rPr>
          <w:rFonts w:cstheme="minorHAnsi"/>
          <w:i/>
          <w:color w:val="000000"/>
        </w:rPr>
        <w:t>performance</w:t>
      </w:r>
      <w:r w:rsidRPr="00E5689D">
        <w:rPr>
          <w:rFonts w:cstheme="minorHAnsi"/>
          <w:color w:val="000000"/>
        </w:rPr>
        <w:t xml:space="preserve"> organizzativa dell'amministrazione e, in particolare, ai fini della validazione della Relazione sulla </w:t>
      </w:r>
      <w:r w:rsidRPr="00FB287C">
        <w:rPr>
          <w:rFonts w:cstheme="minorHAnsi"/>
          <w:i/>
          <w:color w:val="000000"/>
        </w:rPr>
        <w:t>performance</w:t>
      </w:r>
      <w:r w:rsidR="00C24282">
        <w:rPr>
          <w:rFonts w:cstheme="minorHAnsi"/>
          <w:i/>
          <w:color w:val="000000"/>
        </w:rPr>
        <w:t>.</w:t>
      </w:r>
    </w:p>
    <w:p w14:paraId="6335F6EC" w14:textId="77777777" w:rsidR="00874ABC" w:rsidRDefault="00874ABC" w:rsidP="00874ABC">
      <w:pPr>
        <w:rPr>
          <w:rFonts w:cstheme="minorHAnsi"/>
          <w:i/>
          <w:color w:val="000000"/>
        </w:rPr>
      </w:pPr>
    </w:p>
    <w:tbl>
      <w:tblPr>
        <w:tblStyle w:val="Grigliatabella"/>
        <w:tblW w:w="5000" w:type="pct"/>
        <w:tblLook w:val="04A0" w:firstRow="1" w:lastRow="0" w:firstColumn="1" w:lastColumn="0" w:noHBand="0" w:noVBand="1"/>
      </w:tblPr>
      <w:tblGrid>
        <w:gridCol w:w="9854"/>
      </w:tblGrid>
      <w:tr w:rsidR="00874ABC" w:rsidRPr="00054781" w14:paraId="43388EF3" w14:textId="77777777" w:rsidTr="00D31228">
        <w:tc>
          <w:tcPr>
            <w:tcW w:w="5000" w:type="pct"/>
          </w:tcPr>
          <w:p w14:paraId="284EAAC8" w14:textId="5D678F61" w:rsidR="00C16392" w:rsidRPr="00054781" w:rsidRDefault="00C16392" w:rsidP="00C16392">
            <w:pPr>
              <w:rPr>
                <w:rFonts w:cstheme="minorHAnsi"/>
                <w:b/>
                <w:color w:val="000000"/>
                <w:sz w:val="22"/>
                <w:szCs w:val="22"/>
              </w:rPr>
            </w:pPr>
            <w:r w:rsidRPr="00054781">
              <w:rPr>
                <w:rFonts w:cstheme="minorHAnsi"/>
                <w:b/>
                <w:color w:val="000000"/>
                <w:sz w:val="22"/>
                <w:szCs w:val="22"/>
              </w:rPr>
              <w:t>Box 6</w:t>
            </w:r>
            <w:r w:rsidRPr="00054781">
              <w:rPr>
                <w:rFonts w:cstheme="minorHAnsi"/>
                <w:color w:val="000000"/>
                <w:sz w:val="22"/>
                <w:szCs w:val="22"/>
              </w:rPr>
              <w:t xml:space="preserve"> - </w:t>
            </w:r>
            <w:r w:rsidRPr="00054781">
              <w:rPr>
                <w:rFonts w:cstheme="minorHAnsi"/>
                <w:b/>
                <w:color w:val="000000"/>
                <w:sz w:val="22"/>
                <w:szCs w:val="22"/>
              </w:rPr>
              <w:t>Le segnalazioni degli utenti</w:t>
            </w:r>
          </w:p>
          <w:p w14:paraId="5F799359" w14:textId="45E1836B" w:rsidR="00C16392" w:rsidRPr="00054781" w:rsidRDefault="00C16392" w:rsidP="00065BA0">
            <w:pPr>
              <w:spacing w:after="120"/>
              <w:rPr>
                <w:rFonts w:cstheme="minorHAnsi"/>
                <w:sz w:val="22"/>
                <w:szCs w:val="22"/>
              </w:rPr>
            </w:pPr>
            <w:r w:rsidRPr="00054781">
              <w:rPr>
                <w:rFonts w:cstheme="minorHAnsi"/>
                <w:sz w:val="22"/>
                <w:szCs w:val="22"/>
              </w:rPr>
              <w:t>Per quanto riguarda, nel dettaglio, i compiti specificamente assegnati all’OIV per la definizione delle modalità di segnalazione</w:t>
            </w:r>
            <w:r w:rsidR="00054781">
              <w:rPr>
                <w:rFonts w:cstheme="minorHAnsi"/>
                <w:sz w:val="22"/>
                <w:szCs w:val="22"/>
              </w:rPr>
              <w:t xml:space="preserve"> </w:t>
            </w:r>
            <w:r w:rsidRPr="00054781">
              <w:rPr>
                <w:rFonts w:cstheme="minorHAnsi"/>
                <w:sz w:val="22"/>
                <w:szCs w:val="22"/>
              </w:rPr>
              <w:t xml:space="preserve">si riportano </w:t>
            </w:r>
            <w:r w:rsidR="00054781">
              <w:rPr>
                <w:rFonts w:cstheme="minorHAnsi"/>
                <w:sz w:val="22"/>
                <w:szCs w:val="22"/>
              </w:rPr>
              <w:t>alcune</w:t>
            </w:r>
            <w:r w:rsidRPr="00054781">
              <w:rPr>
                <w:rFonts w:cstheme="minorHAnsi"/>
                <w:sz w:val="22"/>
                <w:szCs w:val="22"/>
              </w:rPr>
              <w:t xml:space="preserve"> esemplificazioni.</w:t>
            </w:r>
          </w:p>
          <w:p w14:paraId="5616A8DA" w14:textId="77777777" w:rsidR="00C16392" w:rsidRPr="00054781" w:rsidRDefault="00C16392" w:rsidP="00692DED">
            <w:pPr>
              <w:pStyle w:val="Paragrafoelenco"/>
              <w:numPr>
                <w:ilvl w:val="0"/>
                <w:numId w:val="46"/>
              </w:numPr>
              <w:spacing w:line="240" w:lineRule="auto"/>
              <w:rPr>
                <w:rFonts w:cstheme="minorHAnsi"/>
                <w:b/>
                <w:sz w:val="22"/>
              </w:rPr>
            </w:pPr>
            <w:r w:rsidRPr="00054781">
              <w:rPr>
                <w:rFonts w:cstheme="minorHAnsi"/>
                <w:b/>
                <w:i/>
                <w:sz w:val="22"/>
              </w:rPr>
              <w:t>La partecipazione dei cittadini e degli utenti esterni</w:t>
            </w:r>
          </w:p>
          <w:p w14:paraId="3E58A623" w14:textId="40965F9B" w:rsidR="00C16392" w:rsidRPr="00054781" w:rsidRDefault="00C16392" w:rsidP="00C16392">
            <w:pPr>
              <w:rPr>
                <w:rFonts w:cstheme="minorHAnsi"/>
                <w:sz w:val="22"/>
                <w:szCs w:val="22"/>
              </w:rPr>
            </w:pPr>
            <w:r w:rsidRPr="00054781">
              <w:rPr>
                <w:rFonts w:cstheme="minorHAnsi"/>
                <w:sz w:val="22"/>
                <w:szCs w:val="22"/>
              </w:rPr>
              <w:t xml:space="preserve">Gli OIV devono definire le modalità attraverso le quali i cittadini e gli utenti finali delle amministrazioni possono contribuire alla misurazione della </w:t>
            </w:r>
            <w:r w:rsidRPr="00054781">
              <w:rPr>
                <w:rFonts w:cstheme="minorHAnsi"/>
                <w:i/>
                <w:sz w:val="22"/>
                <w:szCs w:val="22"/>
              </w:rPr>
              <w:t>performance</w:t>
            </w:r>
            <w:r w:rsidRPr="00054781">
              <w:rPr>
                <w:rFonts w:cstheme="minorHAnsi"/>
                <w:sz w:val="22"/>
                <w:szCs w:val="22"/>
              </w:rPr>
              <w:t xml:space="preserve"> organizzativa, anche espri</w:t>
            </w:r>
            <w:r w:rsidR="00CF2065">
              <w:rPr>
                <w:rFonts w:cstheme="minorHAnsi"/>
                <w:sz w:val="22"/>
                <w:szCs w:val="22"/>
              </w:rPr>
              <w:t>mendo direttamente all’OIV</w:t>
            </w:r>
            <w:r w:rsidRPr="00054781">
              <w:rPr>
                <w:rFonts w:cstheme="minorHAnsi"/>
                <w:sz w:val="22"/>
                <w:szCs w:val="22"/>
              </w:rPr>
              <w:t xml:space="preserve"> il proprio livello di soddisfazione per i servizi </w:t>
            </w:r>
            <w:r w:rsidR="004F56F8" w:rsidRPr="00054781">
              <w:rPr>
                <w:rFonts w:cstheme="minorHAnsi"/>
                <w:sz w:val="22"/>
                <w:szCs w:val="22"/>
              </w:rPr>
              <w:t>erogati</w:t>
            </w:r>
            <w:r w:rsidRPr="00054781">
              <w:rPr>
                <w:rFonts w:cstheme="minorHAnsi"/>
                <w:sz w:val="22"/>
                <w:szCs w:val="22"/>
              </w:rPr>
              <w:t>.</w:t>
            </w:r>
          </w:p>
          <w:p w14:paraId="69EA589D" w14:textId="77777777" w:rsidR="00C16392" w:rsidRPr="00682DE9" w:rsidRDefault="00C16392" w:rsidP="00D31228">
            <w:pPr>
              <w:spacing w:before="120"/>
              <w:rPr>
                <w:rFonts w:cstheme="minorHAnsi"/>
                <w:b/>
                <w:sz w:val="22"/>
                <w:szCs w:val="22"/>
              </w:rPr>
            </w:pPr>
            <w:r w:rsidRPr="00682DE9">
              <w:rPr>
                <w:rFonts w:cstheme="minorHAnsi"/>
                <w:b/>
                <w:sz w:val="22"/>
                <w:szCs w:val="22"/>
              </w:rPr>
              <w:t>Modalità di trasmissione</w:t>
            </w:r>
          </w:p>
          <w:p w14:paraId="5E567F50" w14:textId="7393156B" w:rsidR="00C16392" w:rsidRPr="00054781" w:rsidRDefault="00C16392" w:rsidP="00C16392">
            <w:pPr>
              <w:rPr>
                <w:rFonts w:cstheme="minorHAnsi"/>
                <w:sz w:val="22"/>
                <w:szCs w:val="22"/>
              </w:rPr>
            </w:pPr>
            <w:r w:rsidRPr="00054781">
              <w:rPr>
                <w:rFonts w:cstheme="minorHAnsi"/>
                <w:sz w:val="22"/>
                <w:szCs w:val="22"/>
              </w:rPr>
              <w:t>La segnalazione deve essere trasmessa preferibilmente per via telematica</w:t>
            </w:r>
            <w:r w:rsidR="00A964C9">
              <w:rPr>
                <w:rFonts w:cstheme="minorHAnsi"/>
                <w:sz w:val="22"/>
                <w:szCs w:val="22"/>
              </w:rPr>
              <w:t>.</w:t>
            </w:r>
          </w:p>
          <w:p w14:paraId="375EF8B4" w14:textId="39F44029" w:rsidR="00C16392" w:rsidRPr="00054781" w:rsidRDefault="00C16392" w:rsidP="00C16392">
            <w:pPr>
              <w:rPr>
                <w:rFonts w:cstheme="minorHAnsi"/>
                <w:sz w:val="22"/>
                <w:szCs w:val="22"/>
              </w:rPr>
            </w:pPr>
            <w:r w:rsidRPr="00054781">
              <w:rPr>
                <w:rFonts w:cstheme="minorHAnsi"/>
                <w:sz w:val="22"/>
                <w:szCs w:val="22"/>
              </w:rPr>
              <w:t xml:space="preserve">Nel rispetto del principio del minor aggravio possibile, l’OIV deve assicurare la disponibilità sul sito internet </w:t>
            </w:r>
            <w:r w:rsidR="00CF2065">
              <w:rPr>
                <w:rFonts w:cstheme="minorHAnsi"/>
                <w:sz w:val="22"/>
                <w:szCs w:val="22"/>
              </w:rPr>
              <w:t xml:space="preserve">dell’amministrazione – sezione OIV </w:t>
            </w:r>
            <w:r w:rsidRPr="00054781">
              <w:rPr>
                <w:rFonts w:cstheme="minorHAnsi"/>
                <w:sz w:val="22"/>
                <w:szCs w:val="22"/>
              </w:rPr>
              <w:t>delle seguenti informazioni:</w:t>
            </w:r>
          </w:p>
          <w:p w14:paraId="5177E6A9" w14:textId="77777777" w:rsidR="00C16392" w:rsidRPr="00054781" w:rsidRDefault="00C16392" w:rsidP="00D31228">
            <w:pPr>
              <w:pStyle w:val="Paragrafoelenco"/>
              <w:numPr>
                <w:ilvl w:val="0"/>
                <w:numId w:val="43"/>
              </w:numPr>
              <w:spacing w:before="20" w:line="240" w:lineRule="auto"/>
              <w:ind w:left="714" w:hanging="357"/>
              <w:contextualSpacing w:val="0"/>
              <w:rPr>
                <w:rFonts w:cstheme="minorHAnsi"/>
                <w:sz w:val="22"/>
              </w:rPr>
            </w:pPr>
            <w:r w:rsidRPr="00054781">
              <w:rPr>
                <w:rFonts w:cstheme="minorHAnsi"/>
                <w:sz w:val="22"/>
              </w:rPr>
              <w:t>le modalità da seguire per la trasmissione di una segnalazione;</w:t>
            </w:r>
          </w:p>
          <w:p w14:paraId="7FD8AFFE" w14:textId="77777777" w:rsidR="00C16392" w:rsidRPr="00054781" w:rsidRDefault="00C16392" w:rsidP="00D31228">
            <w:pPr>
              <w:pStyle w:val="Paragrafoelenco"/>
              <w:numPr>
                <w:ilvl w:val="0"/>
                <w:numId w:val="43"/>
              </w:numPr>
              <w:spacing w:before="20" w:line="240" w:lineRule="auto"/>
              <w:ind w:left="714" w:hanging="357"/>
              <w:contextualSpacing w:val="0"/>
              <w:rPr>
                <w:rFonts w:cstheme="minorHAnsi"/>
                <w:sz w:val="22"/>
              </w:rPr>
            </w:pPr>
            <w:r w:rsidRPr="00054781">
              <w:rPr>
                <w:rFonts w:cstheme="minorHAnsi"/>
                <w:sz w:val="22"/>
              </w:rPr>
              <w:t>il</w:t>
            </w:r>
            <w:r w:rsidR="00152A7C" w:rsidRPr="00054781">
              <w:rPr>
                <w:rFonts w:cstheme="minorHAnsi"/>
                <w:sz w:val="22"/>
              </w:rPr>
              <w:t xml:space="preserve"> nome o i contatti dell’u</w:t>
            </w:r>
            <w:r w:rsidRPr="00054781">
              <w:rPr>
                <w:rFonts w:cstheme="minorHAnsi"/>
                <w:sz w:val="22"/>
              </w:rPr>
              <w:t>fficio competente a ricevere la segnalazione;</w:t>
            </w:r>
          </w:p>
          <w:p w14:paraId="36E491DE" w14:textId="77777777" w:rsidR="00C16392" w:rsidRPr="00054781" w:rsidRDefault="00C16392" w:rsidP="00D31228">
            <w:pPr>
              <w:pStyle w:val="Paragrafoelenco"/>
              <w:numPr>
                <w:ilvl w:val="0"/>
                <w:numId w:val="43"/>
              </w:numPr>
              <w:spacing w:before="20" w:line="240" w:lineRule="auto"/>
              <w:ind w:left="714" w:hanging="357"/>
              <w:contextualSpacing w:val="0"/>
              <w:rPr>
                <w:rFonts w:cstheme="minorHAnsi"/>
                <w:sz w:val="22"/>
              </w:rPr>
            </w:pPr>
            <w:r w:rsidRPr="00054781">
              <w:rPr>
                <w:rFonts w:cstheme="minorHAnsi"/>
                <w:sz w:val="22"/>
              </w:rPr>
              <w:t xml:space="preserve">due indirizzi </w:t>
            </w:r>
            <w:r w:rsidR="004F56F8" w:rsidRPr="00054781">
              <w:rPr>
                <w:rFonts w:cstheme="minorHAnsi"/>
                <w:sz w:val="22"/>
              </w:rPr>
              <w:t>di posta elettronica: uno di PEC</w:t>
            </w:r>
            <w:r w:rsidRPr="00054781">
              <w:rPr>
                <w:rFonts w:cstheme="minorHAnsi"/>
                <w:sz w:val="22"/>
              </w:rPr>
              <w:t xml:space="preserve"> collegato al sistema di protocollo e uno di posta ordinaria</w:t>
            </w:r>
            <w:r w:rsidR="00085409" w:rsidRPr="00054781">
              <w:rPr>
                <w:rFonts w:cstheme="minorHAnsi"/>
                <w:sz w:val="22"/>
              </w:rPr>
              <w:t>;</w:t>
            </w:r>
          </w:p>
          <w:p w14:paraId="79BCCF61" w14:textId="0D426E20" w:rsidR="00C16392" w:rsidRPr="0056696A" w:rsidRDefault="00C16392" w:rsidP="00D31228">
            <w:pPr>
              <w:pStyle w:val="Paragrafoelenco"/>
              <w:numPr>
                <w:ilvl w:val="0"/>
                <w:numId w:val="43"/>
              </w:numPr>
              <w:spacing w:before="20" w:line="240" w:lineRule="auto"/>
              <w:ind w:left="714" w:hanging="357"/>
              <w:contextualSpacing w:val="0"/>
              <w:rPr>
                <w:rFonts w:cstheme="minorHAnsi"/>
                <w:sz w:val="22"/>
              </w:rPr>
            </w:pPr>
            <w:r w:rsidRPr="00054781">
              <w:rPr>
                <w:rFonts w:cstheme="minorHAnsi"/>
                <w:sz w:val="22"/>
              </w:rPr>
              <w:t xml:space="preserve">un </w:t>
            </w:r>
            <w:r w:rsidRPr="00054781">
              <w:rPr>
                <w:rFonts w:cstheme="minorHAnsi"/>
                <w:i/>
                <w:sz w:val="22"/>
              </w:rPr>
              <w:t>format</w:t>
            </w:r>
            <w:r w:rsidRPr="00054781">
              <w:rPr>
                <w:rFonts w:cstheme="minorHAnsi"/>
                <w:sz w:val="22"/>
              </w:rPr>
              <w:t xml:space="preserve"> di segnalazione che presenti i seguenti elementi: le generalità </w:t>
            </w:r>
            <w:r w:rsidR="004F56F8" w:rsidRPr="00054781">
              <w:rPr>
                <w:rFonts w:cstheme="minorHAnsi"/>
                <w:sz w:val="22"/>
              </w:rPr>
              <w:t>di chi fa la segnalazione</w:t>
            </w:r>
            <w:r w:rsidRPr="00054781">
              <w:rPr>
                <w:rFonts w:cstheme="minorHAnsi"/>
                <w:sz w:val="22"/>
              </w:rPr>
              <w:t xml:space="preserve">, l’oggetto della segnalazione, la struttura organizzativa interessata, il periodo di riferimento, la descrizione sintetica </w:t>
            </w:r>
            <w:r w:rsidRPr="0056696A">
              <w:rPr>
                <w:rFonts w:cstheme="minorHAnsi"/>
                <w:sz w:val="22"/>
              </w:rPr>
              <w:t>dell’eventuale episodio di contatto con la amministrazione, la valutazione.</w:t>
            </w:r>
          </w:p>
          <w:p w14:paraId="5B6CC55B" w14:textId="6A4CD7CE" w:rsidR="00C16392" w:rsidRPr="0056696A" w:rsidRDefault="005615A7" w:rsidP="00D31228">
            <w:pPr>
              <w:spacing w:before="120"/>
              <w:rPr>
                <w:rFonts w:cstheme="minorHAnsi"/>
                <w:b/>
                <w:sz w:val="22"/>
                <w:szCs w:val="22"/>
              </w:rPr>
            </w:pPr>
            <w:r w:rsidRPr="0056696A">
              <w:rPr>
                <w:rFonts w:cstheme="minorHAnsi"/>
                <w:b/>
                <w:sz w:val="22"/>
                <w:szCs w:val="22"/>
              </w:rPr>
              <w:t>Identificazione</w:t>
            </w:r>
            <w:r w:rsidR="00A964C9" w:rsidRPr="0056696A">
              <w:rPr>
                <w:rFonts w:cstheme="minorHAnsi"/>
                <w:b/>
                <w:sz w:val="22"/>
                <w:szCs w:val="22"/>
              </w:rPr>
              <w:t xml:space="preserve"> </w:t>
            </w:r>
            <w:r w:rsidR="00C16392" w:rsidRPr="0056696A">
              <w:rPr>
                <w:rFonts w:cstheme="minorHAnsi"/>
                <w:b/>
                <w:sz w:val="22"/>
                <w:szCs w:val="22"/>
              </w:rPr>
              <w:t>di chi fa la segnalazione</w:t>
            </w:r>
          </w:p>
          <w:p w14:paraId="518D47D2" w14:textId="786284EC" w:rsidR="0056696A" w:rsidRDefault="005615A7" w:rsidP="00A964C9">
            <w:pPr>
              <w:rPr>
                <w:rFonts w:cstheme="minorHAnsi"/>
                <w:sz w:val="22"/>
                <w:szCs w:val="22"/>
              </w:rPr>
            </w:pPr>
            <w:r w:rsidRPr="0056696A">
              <w:rPr>
                <w:rFonts w:cstheme="minorHAnsi"/>
                <w:sz w:val="22"/>
                <w:szCs w:val="22"/>
              </w:rPr>
              <w:t>L’identificazione di chi fa la segnalazione, sia esso una persona fisica, associazione, comitato o altra persona giuridica, è utile ai fini di una corretta gestione delle segnalazioni, sia per sollecitare, ove possibile, una eventuale risposta della unità organizzativa interessata, sia per individuare segnalazioni plurime da parte dello stesso soggetto. A tal fine occorre prevedere un sistema di registrazione dell’utenza.</w:t>
            </w:r>
            <w:r w:rsidR="00187761" w:rsidRPr="0056696A">
              <w:rPr>
                <w:rFonts w:cstheme="minorHAnsi"/>
                <w:sz w:val="22"/>
                <w:szCs w:val="22"/>
              </w:rPr>
              <w:t xml:space="preserve"> </w:t>
            </w:r>
          </w:p>
          <w:p w14:paraId="071654AA" w14:textId="65B77D6F" w:rsidR="005615A7" w:rsidRPr="0056696A" w:rsidRDefault="004358BE" w:rsidP="00A964C9">
            <w:pPr>
              <w:rPr>
                <w:rFonts w:cstheme="minorHAnsi"/>
                <w:sz w:val="22"/>
                <w:szCs w:val="22"/>
              </w:rPr>
            </w:pPr>
            <w:r w:rsidRPr="0056696A">
              <w:rPr>
                <w:rFonts w:cstheme="minorHAnsi"/>
                <w:sz w:val="22"/>
                <w:szCs w:val="22"/>
              </w:rPr>
              <w:t>L</w:t>
            </w:r>
            <w:r w:rsidR="005615A7" w:rsidRPr="0056696A">
              <w:rPr>
                <w:rFonts w:cstheme="minorHAnsi"/>
                <w:sz w:val="22"/>
                <w:szCs w:val="22"/>
              </w:rPr>
              <w:t xml:space="preserve">e segnalazioni </w:t>
            </w:r>
            <w:r w:rsidRPr="0056696A">
              <w:rPr>
                <w:rFonts w:cstheme="minorHAnsi"/>
                <w:sz w:val="22"/>
                <w:szCs w:val="22"/>
              </w:rPr>
              <w:t xml:space="preserve">anonime </w:t>
            </w:r>
            <w:r w:rsidR="00CF2065">
              <w:rPr>
                <w:rFonts w:cstheme="minorHAnsi"/>
                <w:sz w:val="22"/>
                <w:szCs w:val="22"/>
              </w:rPr>
              <w:t>non sono prese in considerazione</w:t>
            </w:r>
            <w:r w:rsidR="005615A7" w:rsidRPr="0056696A">
              <w:rPr>
                <w:rFonts w:cstheme="minorHAnsi"/>
                <w:sz w:val="22"/>
                <w:szCs w:val="22"/>
              </w:rPr>
              <w:t>.</w:t>
            </w:r>
          </w:p>
          <w:p w14:paraId="14AE4DDF" w14:textId="0414059B" w:rsidR="00C16392" w:rsidRPr="0056696A" w:rsidRDefault="00C16392" w:rsidP="00D31228">
            <w:pPr>
              <w:spacing w:before="120"/>
              <w:rPr>
                <w:rFonts w:cstheme="minorHAnsi"/>
                <w:b/>
                <w:sz w:val="22"/>
                <w:szCs w:val="22"/>
              </w:rPr>
            </w:pPr>
            <w:r w:rsidRPr="0056696A">
              <w:rPr>
                <w:rFonts w:cstheme="minorHAnsi"/>
                <w:b/>
                <w:sz w:val="22"/>
                <w:szCs w:val="22"/>
              </w:rPr>
              <w:t>Monitoraggio delle segnalazioni</w:t>
            </w:r>
          </w:p>
          <w:p w14:paraId="3291E1E0" w14:textId="5B902881" w:rsidR="00C16392" w:rsidRPr="0056696A" w:rsidRDefault="00C16392" w:rsidP="00C16392">
            <w:pPr>
              <w:rPr>
                <w:rFonts w:cstheme="minorHAnsi"/>
                <w:sz w:val="22"/>
                <w:szCs w:val="22"/>
              </w:rPr>
            </w:pPr>
            <w:r w:rsidRPr="0056696A">
              <w:rPr>
                <w:rFonts w:cstheme="minorHAnsi"/>
                <w:sz w:val="22"/>
                <w:szCs w:val="22"/>
              </w:rPr>
              <w:t>Gli O</w:t>
            </w:r>
            <w:r w:rsidR="00A964C9" w:rsidRPr="0056696A">
              <w:rPr>
                <w:rFonts w:cstheme="minorHAnsi"/>
                <w:sz w:val="22"/>
                <w:szCs w:val="22"/>
              </w:rPr>
              <w:t>IV</w:t>
            </w:r>
            <w:r w:rsidRPr="0056696A">
              <w:rPr>
                <w:rFonts w:cstheme="minorHAnsi"/>
                <w:sz w:val="22"/>
                <w:szCs w:val="22"/>
              </w:rPr>
              <w:t xml:space="preserve"> </w:t>
            </w:r>
            <w:r w:rsidR="00A964C9" w:rsidRPr="0056696A">
              <w:rPr>
                <w:rFonts w:cstheme="minorHAnsi"/>
                <w:sz w:val="22"/>
                <w:szCs w:val="22"/>
              </w:rPr>
              <w:t xml:space="preserve">ricevono periodicamente </w:t>
            </w:r>
            <w:r w:rsidRPr="0056696A">
              <w:rPr>
                <w:rFonts w:cstheme="minorHAnsi"/>
                <w:sz w:val="22"/>
                <w:szCs w:val="22"/>
              </w:rPr>
              <w:t xml:space="preserve">le segnalazioni attraverso </w:t>
            </w:r>
            <w:r w:rsidR="00A964C9" w:rsidRPr="0056696A">
              <w:rPr>
                <w:rFonts w:cstheme="minorHAnsi"/>
                <w:sz w:val="22"/>
                <w:szCs w:val="22"/>
              </w:rPr>
              <w:t xml:space="preserve">una reportistica </w:t>
            </w:r>
            <w:r w:rsidR="00187761" w:rsidRPr="0056696A">
              <w:rPr>
                <w:rFonts w:cstheme="minorHAnsi"/>
                <w:sz w:val="22"/>
                <w:szCs w:val="22"/>
              </w:rPr>
              <w:t xml:space="preserve">predisposta dalla </w:t>
            </w:r>
            <w:r w:rsidR="004C0AEE">
              <w:rPr>
                <w:rFonts w:cstheme="minorHAnsi"/>
                <w:sz w:val="22"/>
                <w:szCs w:val="22"/>
              </w:rPr>
              <w:t>S</w:t>
            </w:r>
            <w:r w:rsidR="00187761" w:rsidRPr="0056696A">
              <w:rPr>
                <w:rFonts w:cstheme="minorHAnsi"/>
                <w:sz w:val="22"/>
                <w:szCs w:val="22"/>
              </w:rPr>
              <w:t>truttura tecnica di supporto</w:t>
            </w:r>
            <w:r w:rsidR="00A964C9" w:rsidRPr="0056696A">
              <w:rPr>
                <w:rFonts w:cstheme="minorHAnsi"/>
                <w:sz w:val="22"/>
                <w:szCs w:val="22"/>
              </w:rPr>
              <w:t>. La report</w:t>
            </w:r>
            <w:r w:rsidR="004358BE" w:rsidRPr="0056696A">
              <w:rPr>
                <w:rFonts w:cstheme="minorHAnsi"/>
                <w:sz w:val="22"/>
                <w:szCs w:val="22"/>
              </w:rPr>
              <w:t>istica deve</w:t>
            </w:r>
            <w:r w:rsidR="000F2485" w:rsidRPr="0056696A">
              <w:rPr>
                <w:rFonts w:cstheme="minorHAnsi"/>
                <w:sz w:val="22"/>
                <w:szCs w:val="22"/>
              </w:rPr>
              <w:t xml:space="preserve"> consentire agli OIV</w:t>
            </w:r>
            <w:r w:rsidR="00A964C9" w:rsidRPr="0056696A">
              <w:rPr>
                <w:rFonts w:cstheme="minorHAnsi"/>
                <w:sz w:val="22"/>
                <w:szCs w:val="22"/>
              </w:rPr>
              <w:t xml:space="preserve"> di</w:t>
            </w:r>
            <w:r w:rsidR="008740A9" w:rsidRPr="0056696A">
              <w:rPr>
                <w:rFonts w:cstheme="minorHAnsi"/>
                <w:sz w:val="22"/>
                <w:szCs w:val="22"/>
              </w:rPr>
              <w:t xml:space="preserve"> analizzare le</w:t>
            </w:r>
            <w:r w:rsidR="00A964C9" w:rsidRPr="0056696A">
              <w:rPr>
                <w:rFonts w:cstheme="minorHAnsi"/>
                <w:sz w:val="22"/>
                <w:szCs w:val="22"/>
              </w:rPr>
              <w:t xml:space="preserve"> </w:t>
            </w:r>
            <w:r w:rsidRPr="0056696A">
              <w:rPr>
                <w:rFonts w:cstheme="minorHAnsi"/>
                <w:sz w:val="22"/>
                <w:szCs w:val="22"/>
              </w:rPr>
              <w:t>segnalazioni ricevute al fine di individuare le unità organizzative interessate, evidenziare le segnalazioni</w:t>
            </w:r>
            <w:r w:rsidR="000E4CF3">
              <w:rPr>
                <w:rFonts w:cstheme="minorHAnsi"/>
                <w:sz w:val="22"/>
                <w:szCs w:val="22"/>
              </w:rPr>
              <w:t xml:space="preserve"> rilevanti, registrare quelle</w:t>
            </w:r>
            <w:r w:rsidRPr="0056696A">
              <w:rPr>
                <w:rFonts w:cstheme="minorHAnsi"/>
                <w:sz w:val="22"/>
                <w:szCs w:val="22"/>
              </w:rPr>
              <w:t xml:space="preserve"> r</w:t>
            </w:r>
            <w:r w:rsidR="000E4CF3">
              <w:rPr>
                <w:rFonts w:cstheme="minorHAnsi"/>
                <w:sz w:val="22"/>
                <w:szCs w:val="22"/>
              </w:rPr>
              <w:t>icorrenti,</w:t>
            </w:r>
            <w:r w:rsidRPr="0056696A">
              <w:rPr>
                <w:rFonts w:cstheme="minorHAnsi"/>
                <w:sz w:val="22"/>
                <w:szCs w:val="22"/>
              </w:rPr>
              <w:t xml:space="preserve"> identificare punti di forza e di debolezza della </w:t>
            </w:r>
            <w:r w:rsidRPr="0056696A">
              <w:rPr>
                <w:rFonts w:cstheme="minorHAnsi"/>
                <w:i/>
                <w:sz w:val="22"/>
                <w:szCs w:val="22"/>
              </w:rPr>
              <w:t>performance</w:t>
            </w:r>
            <w:r w:rsidRPr="0056696A">
              <w:rPr>
                <w:rFonts w:cstheme="minorHAnsi"/>
                <w:sz w:val="22"/>
                <w:szCs w:val="22"/>
              </w:rPr>
              <w:t xml:space="preserve"> organizzativa. Nel caso di amministrazioni che presentano un</w:t>
            </w:r>
            <w:r w:rsidR="006C644C">
              <w:rPr>
                <w:rFonts w:cstheme="minorHAnsi"/>
                <w:sz w:val="22"/>
                <w:szCs w:val="22"/>
              </w:rPr>
              <w:t>’</w:t>
            </w:r>
            <w:r w:rsidRPr="0056696A">
              <w:rPr>
                <w:rFonts w:cstheme="minorHAnsi"/>
                <w:sz w:val="22"/>
                <w:szCs w:val="22"/>
              </w:rPr>
              <w:t>articolata struttura periferica, gli O</w:t>
            </w:r>
            <w:r w:rsidR="00ED201C" w:rsidRPr="0056696A">
              <w:rPr>
                <w:rFonts w:cstheme="minorHAnsi"/>
                <w:sz w:val="22"/>
                <w:szCs w:val="22"/>
              </w:rPr>
              <w:t>IV</w:t>
            </w:r>
            <w:r w:rsidRPr="0056696A">
              <w:rPr>
                <w:rFonts w:cstheme="minorHAnsi"/>
                <w:sz w:val="22"/>
                <w:szCs w:val="22"/>
              </w:rPr>
              <w:t xml:space="preserve"> si avvalgono del supporto degli uffici periferici, attraverso un sistema di reportistica.</w:t>
            </w:r>
          </w:p>
          <w:p w14:paraId="7AC299A5" w14:textId="77777777" w:rsidR="00C16392" w:rsidRPr="0056696A" w:rsidRDefault="00C16392" w:rsidP="00D31228">
            <w:pPr>
              <w:spacing w:before="120"/>
              <w:rPr>
                <w:rFonts w:cstheme="minorHAnsi"/>
                <w:b/>
                <w:sz w:val="22"/>
                <w:szCs w:val="22"/>
              </w:rPr>
            </w:pPr>
            <w:r w:rsidRPr="0056696A">
              <w:rPr>
                <w:rFonts w:cstheme="minorHAnsi"/>
                <w:b/>
                <w:sz w:val="22"/>
                <w:szCs w:val="22"/>
              </w:rPr>
              <w:t>Utilizzo dei dati</w:t>
            </w:r>
          </w:p>
          <w:p w14:paraId="70194197" w14:textId="22EBBC69" w:rsidR="00EF1B3D" w:rsidRDefault="00C16392" w:rsidP="00C16392">
            <w:pPr>
              <w:rPr>
                <w:rFonts w:cstheme="minorHAnsi"/>
                <w:sz w:val="22"/>
                <w:szCs w:val="22"/>
              </w:rPr>
            </w:pPr>
            <w:r w:rsidRPr="0056696A">
              <w:rPr>
                <w:rFonts w:cstheme="minorHAnsi"/>
                <w:sz w:val="22"/>
                <w:szCs w:val="22"/>
              </w:rPr>
              <w:t>Gli esiti del monitoraggio sono comunicati, anche</w:t>
            </w:r>
            <w:r w:rsidRPr="00054781">
              <w:rPr>
                <w:rFonts w:cstheme="minorHAnsi"/>
                <w:sz w:val="22"/>
                <w:szCs w:val="22"/>
              </w:rPr>
              <w:t xml:space="preserve"> ai fini della pubblicazione di cui all’art. 19 bis, comma 4, sia agli organi di indirizzo politico-amministrativo che alla </w:t>
            </w:r>
            <w:r w:rsidR="00EF1B3D" w:rsidRPr="00054781">
              <w:rPr>
                <w:rFonts w:cstheme="minorHAnsi"/>
                <w:sz w:val="22"/>
                <w:szCs w:val="22"/>
              </w:rPr>
              <w:t>dirigenza apicale.</w:t>
            </w:r>
          </w:p>
          <w:p w14:paraId="477B00AB" w14:textId="77777777" w:rsidR="00C16392" w:rsidRPr="00054781" w:rsidRDefault="00C16392" w:rsidP="00C16392">
            <w:pPr>
              <w:rPr>
                <w:rFonts w:cstheme="minorHAnsi"/>
                <w:sz w:val="22"/>
                <w:szCs w:val="22"/>
              </w:rPr>
            </w:pPr>
            <w:r w:rsidRPr="00054781">
              <w:rPr>
                <w:rFonts w:cstheme="minorHAnsi"/>
                <w:sz w:val="22"/>
                <w:szCs w:val="22"/>
              </w:rPr>
              <w:t>Di tali esiti gli OIV tengono conto in sede di:</w:t>
            </w:r>
          </w:p>
          <w:p w14:paraId="54D584AD" w14:textId="5B941F82" w:rsidR="00C16392" w:rsidRPr="00054781" w:rsidRDefault="00C16392" w:rsidP="00EB7148">
            <w:pPr>
              <w:pStyle w:val="Paragrafoelenco"/>
              <w:numPr>
                <w:ilvl w:val="0"/>
                <w:numId w:val="30"/>
              </w:numPr>
              <w:spacing w:line="240" w:lineRule="auto"/>
              <w:rPr>
                <w:rFonts w:cstheme="minorHAnsi"/>
                <w:sz w:val="22"/>
              </w:rPr>
            </w:pPr>
            <w:r w:rsidRPr="00054781">
              <w:rPr>
                <w:rFonts w:cstheme="minorHAnsi"/>
                <w:sz w:val="22"/>
              </w:rPr>
              <w:t xml:space="preserve">valutazione della </w:t>
            </w:r>
            <w:r w:rsidRPr="00054781">
              <w:rPr>
                <w:rFonts w:cstheme="minorHAnsi"/>
                <w:i/>
                <w:sz w:val="22"/>
              </w:rPr>
              <w:t>performance</w:t>
            </w:r>
            <w:r w:rsidRPr="00054781">
              <w:rPr>
                <w:rFonts w:cstheme="minorHAnsi"/>
                <w:sz w:val="22"/>
              </w:rPr>
              <w:t xml:space="preserve"> organizzativa</w:t>
            </w:r>
            <w:r w:rsidR="004B2E39" w:rsidRPr="00054781">
              <w:rPr>
                <w:rFonts w:cstheme="minorHAnsi"/>
                <w:sz w:val="22"/>
              </w:rPr>
              <w:t>;</w:t>
            </w:r>
          </w:p>
          <w:p w14:paraId="1E4FB18C" w14:textId="5C89B463" w:rsidR="00C16392" w:rsidRPr="00054781" w:rsidRDefault="00C16392" w:rsidP="00EB7148">
            <w:pPr>
              <w:pStyle w:val="Paragrafoelenco"/>
              <w:numPr>
                <w:ilvl w:val="0"/>
                <w:numId w:val="30"/>
              </w:numPr>
              <w:spacing w:line="240" w:lineRule="auto"/>
              <w:rPr>
                <w:rFonts w:cstheme="minorHAnsi"/>
                <w:sz w:val="22"/>
              </w:rPr>
            </w:pPr>
            <w:r w:rsidRPr="00054781">
              <w:rPr>
                <w:rFonts w:cstheme="minorHAnsi"/>
                <w:sz w:val="22"/>
              </w:rPr>
              <w:t xml:space="preserve">validazione della Relazione sulla </w:t>
            </w:r>
            <w:r w:rsidRPr="00054781">
              <w:rPr>
                <w:rFonts w:cstheme="minorHAnsi"/>
                <w:i/>
                <w:sz w:val="22"/>
              </w:rPr>
              <w:t>performance</w:t>
            </w:r>
            <w:r w:rsidR="004B2E39" w:rsidRPr="00054781">
              <w:rPr>
                <w:rFonts w:cstheme="minorHAnsi"/>
                <w:i/>
                <w:sz w:val="22"/>
              </w:rPr>
              <w:t>;</w:t>
            </w:r>
          </w:p>
          <w:p w14:paraId="725B1362" w14:textId="29DA24F7" w:rsidR="00C16392" w:rsidRPr="00054781" w:rsidRDefault="00C16392" w:rsidP="00EB7148">
            <w:pPr>
              <w:pStyle w:val="Paragrafoelenco"/>
              <w:numPr>
                <w:ilvl w:val="0"/>
                <w:numId w:val="30"/>
              </w:numPr>
              <w:spacing w:line="240" w:lineRule="auto"/>
              <w:rPr>
                <w:rFonts w:cstheme="minorHAnsi"/>
                <w:sz w:val="22"/>
              </w:rPr>
            </w:pPr>
            <w:r w:rsidRPr="00054781">
              <w:rPr>
                <w:rFonts w:cstheme="minorHAnsi"/>
                <w:sz w:val="22"/>
              </w:rPr>
              <w:t>Relazione sul funzionamento complessivo del sistema.</w:t>
            </w:r>
          </w:p>
          <w:p w14:paraId="44472860" w14:textId="7FFAEE42" w:rsidR="00BA3C4F" w:rsidRDefault="00C16392" w:rsidP="00065BA0">
            <w:pPr>
              <w:spacing w:after="120"/>
              <w:rPr>
                <w:rFonts w:cstheme="minorHAnsi"/>
                <w:sz w:val="22"/>
                <w:szCs w:val="22"/>
              </w:rPr>
            </w:pPr>
            <w:r w:rsidRPr="00054781">
              <w:rPr>
                <w:rFonts w:cstheme="minorHAnsi"/>
                <w:sz w:val="22"/>
                <w:szCs w:val="22"/>
              </w:rPr>
              <w:t>In coerenza con quanto indicato nel SMVP, l’O</w:t>
            </w:r>
            <w:r w:rsidR="005304CC" w:rsidRPr="00054781">
              <w:rPr>
                <w:rFonts w:cstheme="minorHAnsi"/>
                <w:sz w:val="22"/>
                <w:szCs w:val="22"/>
              </w:rPr>
              <w:t>IV</w:t>
            </w:r>
            <w:r w:rsidRPr="00054781">
              <w:rPr>
                <w:rFonts w:cstheme="minorHAnsi"/>
                <w:sz w:val="22"/>
                <w:szCs w:val="22"/>
              </w:rPr>
              <w:t xml:space="preserve"> dovrà evidenziare quali sono i contributi dei quali ha tenuto conto nella formulazione della propria valutazione e come tali contributi hanno influito su di essa.</w:t>
            </w:r>
          </w:p>
          <w:p w14:paraId="78E4C53C" w14:textId="77777777" w:rsidR="00C16392" w:rsidRPr="00054781" w:rsidRDefault="00C16392" w:rsidP="00692DED">
            <w:pPr>
              <w:pStyle w:val="Paragrafoelenco"/>
              <w:numPr>
                <w:ilvl w:val="0"/>
                <w:numId w:val="46"/>
              </w:numPr>
              <w:rPr>
                <w:rFonts w:cstheme="minorHAnsi"/>
                <w:b/>
                <w:sz w:val="22"/>
              </w:rPr>
            </w:pPr>
            <w:r w:rsidRPr="00054781">
              <w:rPr>
                <w:rFonts w:cstheme="minorHAnsi"/>
                <w:b/>
                <w:i/>
                <w:sz w:val="22"/>
              </w:rPr>
              <w:t>La partecipazione degli utenti interni</w:t>
            </w:r>
          </w:p>
          <w:p w14:paraId="7B6F913E" w14:textId="77777777" w:rsidR="00C16392" w:rsidRPr="00054781" w:rsidRDefault="00C16392" w:rsidP="00C16392">
            <w:pPr>
              <w:rPr>
                <w:rFonts w:cstheme="minorHAnsi"/>
                <w:sz w:val="22"/>
                <w:szCs w:val="22"/>
              </w:rPr>
            </w:pPr>
            <w:r w:rsidRPr="00054781">
              <w:rPr>
                <w:rFonts w:cstheme="minorHAnsi"/>
                <w:sz w:val="22"/>
                <w:szCs w:val="22"/>
              </w:rPr>
              <w:t xml:space="preserve">Al fine di favorire la partecipazione degli utenti interni al processo di misurazione della </w:t>
            </w:r>
            <w:r w:rsidRPr="00054781">
              <w:rPr>
                <w:rFonts w:cstheme="minorHAnsi"/>
                <w:i/>
                <w:sz w:val="22"/>
                <w:szCs w:val="22"/>
              </w:rPr>
              <w:t>performance</w:t>
            </w:r>
            <w:r w:rsidRPr="00054781">
              <w:rPr>
                <w:rFonts w:cstheme="minorHAnsi"/>
                <w:sz w:val="22"/>
                <w:szCs w:val="22"/>
              </w:rPr>
              <w:t xml:space="preserve"> organizzativa,</w:t>
            </w:r>
            <w:r w:rsidR="00152A7C" w:rsidRPr="00054781">
              <w:rPr>
                <w:rFonts w:cstheme="minorHAnsi"/>
                <w:sz w:val="22"/>
                <w:szCs w:val="22"/>
              </w:rPr>
              <w:t xml:space="preserve"> gli OIV, con il supporto dell’a</w:t>
            </w:r>
            <w:r w:rsidRPr="00054781">
              <w:rPr>
                <w:rFonts w:cstheme="minorHAnsi"/>
                <w:sz w:val="22"/>
                <w:szCs w:val="22"/>
              </w:rPr>
              <w:t>mministrazione, utilizzano una mappa degli utenti interni che faccia riferimento ai servizi strumen</w:t>
            </w:r>
            <w:r w:rsidR="00152A7C" w:rsidRPr="00054781">
              <w:rPr>
                <w:rFonts w:cstheme="minorHAnsi"/>
                <w:sz w:val="22"/>
                <w:szCs w:val="22"/>
              </w:rPr>
              <w:t>tali e di supporto offerti dall’a</w:t>
            </w:r>
            <w:r w:rsidRPr="00054781">
              <w:rPr>
                <w:rFonts w:cstheme="minorHAnsi"/>
                <w:sz w:val="22"/>
                <w:szCs w:val="22"/>
              </w:rPr>
              <w:t>mministrazione stessa.</w:t>
            </w:r>
          </w:p>
          <w:p w14:paraId="7A2A6F39" w14:textId="77777777" w:rsidR="000E4CF3" w:rsidRPr="00054781" w:rsidRDefault="000E4CF3" w:rsidP="000E4CF3">
            <w:pPr>
              <w:spacing w:after="120"/>
              <w:rPr>
                <w:rFonts w:cstheme="minorHAnsi"/>
                <w:sz w:val="22"/>
                <w:szCs w:val="22"/>
              </w:rPr>
            </w:pPr>
            <w:r w:rsidRPr="00054781">
              <w:rPr>
                <w:rFonts w:cstheme="minorHAnsi"/>
                <w:b/>
                <w:color w:val="000000"/>
                <w:sz w:val="22"/>
                <w:szCs w:val="22"/>
              </w:rPr>
              <w:lastRenderedPageBreak/>
              <w:t>Box 6</w:t>
            </w:r>
            <w:r w:rsidRPr="00054781">
              <w:rPr>
                <w:rFonts w:cstheme="minorHAnsi"/>
                <w:color w:val="000000"/>
                <w:sz w:val="22"/>
                <w:szCs w:val="22"/>
              </w:rPr>
              <w:t xml:space="preserve"> - </w:t>
            </w:r>
            <w:r w:rsidRPr="00054781">
              <w:rPr>
                <w:rFonts w:cstheme="minorHAnsi"/>
                <w:b/>
                <w:color w:val="000000"/>
                <w:sz w:val="22"/>
                <w:szCs w:val="22"/>
              </w:rPr>
              <w:t>Le segnalazioni degli utenti</w:t>
            </w:r>
            <w:r>
              <w:rPr>
                <w:rFonts w:cstheme="minorHAnsi"/>
                <w:b/>
                <w:color w:val="000000"/>
                <w:sz w:val="22"/>
                <w:szCs w:val="22"/>
              </w:rPr>
              <w:t xml:space="preserve"> (segue)</w:t>
            </w:r>
          </w:p>
          <w:p w14:paraId="022400DF" w14:textId="35F0D7BD" w:rsidR="00C16392" w:rsidRPr="00054781" w:rsidRDefault="00C16392" w:rsidP="00C16392">
            <w:pPr>
              <w:rPr>
                <w:rFonts w:cstheme="minorHAnsi"/>
                <w:sz w:val="22"/>
                <w:szCs w:val="22"/>
              </w:rPr>
            </w:pPr>
            <w:r w:rsidRPr="00054781">
              <w:rPr>
                <w:rFonts w:cstheme="minorHAnsi"/>
                <w:sz w:val="22"/>
                <w:szCs w:val="22"/>
              </w:rPr>
              <w:t>A titolo di esempio non esaustivo, è possibile</w:t>
            </w:r>
            <w:r w:rsidR="000E4CF3">
              <w:rPr>
                <w:rFonts w:cstheme="minorHAnsi"/>
                <w:sz w:val="22"/>
                <w:szCs w:val="22"/>
              </w:rPr>
              <w:t xml:space="preserve"> indicare le seguenti opzioni alle</w:t>
            </w:r>
            <w:r w:rsidRPr="00054781">
              <w:rPr>
                <w:rFonts w:cstheme="minorHAnsi"/>
                <w:sz w:val="22"/>
                <w:szCs w:val="22"/>
              </w:rPr>
              <w:t xml:space="preserve"> quali gli OIV potranno fare riferimento per la scelta della metodologia più</w:t>
            </w:r>
            <w:r w:rsidR="00692DED" w:rsidRPr="00054781">
              <w:rPr>
                <w:rFonts w:cstheme="minorHAnsi"/>
                <w:sz w:val="22"/>
                <w:szCs w:val="22"/>
              </w:rPr>
              <w:t xml:space="preserve"> appropriata al caso specifico:</w:t>
            </w:r>
          </w:p>
          <w:p w14:paraId="3A421C8A" w14:textId="77777777" w:rsidR="00C16392" w:rsidRPr="00054781" w:rsidRDefault="00C16392" w:rsidP="005304CC">
            <w:pPr>
              <w:pStyle w:val="Paragrafoelenco"/>
              <w:numPr>
                <w:ilvl w:val="0"/>
                <w:numId w:val="30"/>
              </w:numPr>
              <w:spacing w:line="240" w:lineRule="auto"/>
              <w:rPr>
                <w:rFonts w:cstheme="minorHAnsi"/>
                <w:sz w:val="22"/>
              </w:rPr>
            </w:pPr>
            <w:r w:rsidRPr="00054781">
              <w:rPr>
                <w:rFonts w:cstheme="minorHAnsi"/>
                <w:sz w:val="22"/>
              </w:rPr>
              <w:t>somministrazione di questionari appositamente predisposti ad un campione di utenti;</w:t>
            </w:r>
          </w:p>
          <w:p w14:paraId="154DB673" w14:textId="77777777" w:rsidR="00C16392" w:rsidRPr="00054781" w:rsidRDefault="00C16392" w:rsidP="005304CC">
            <w:pPr>
              <w:pStyle w:val="Paragrafoelenco"/>
              <w:numPr>
                <w:ilvl w:val="0"/>
                <w:numId w:val="30"/>
              </w:numPr>
              <w:spacing w:line="240" w:lineRule="auto"/>
              <w:rPr>
                <w:rFonts w:cstheme="minorHAnsi"/>
                <w:sz w:val="22"/>
              </w:rPr>
            </w:pPr>
            <w:r w:rsidRPr="00054781">
              <w:rPr>
                <w:rFonts w:cstheme="minorHAnsi"/>
                <w:sz w:val="22"/>
              </w:rPr>
              <w:t>realizzazione di interviste strutturate o semi-strutturate;</w:t>
            </w:r>
          </w:p>
          <w:p w14:paraId="615D1BDD" w14:textId="77777777" w:rsidR="00C16392" w:rsidRPr="00054781" w:rsidRDefault="00C16392" w:rsidP="005304CC">
            <w:pPr>
              <w:pStyle w:val="Paragrafoelenco"/>
              <w:numPr>
                <w:ilvl w:val="0"/>
                <w:numId w:val="30"/>
              </w:numPr>
              <w:spacing w:line="240" w:lineRule="auto"/>
              <w:rPr>
                <w:rFonts w:cstheme="minorHAnsi"/>
                <w:sz w:val="22"/>
              </w:rPr>
            </w:pPr>
            <w:r w:rsidRPr="00054781">
              <w:rPr>
                <w:rFonts w:cstheme="minorHAnsi"/>
                <w:sz w:val="22"/>
              </w:rPr>
              <w:t xml:space="preserve">organizzazione di </w:t>
            </w:r>
            <w:r w:rsidRPr="00AB73BA">
              <w:rPr>
                <w:rFonts w:cstheme="minorHAnsi"/>
                <w:i/>
                <w:sz w:val="22"/>
              </w:rPr>
              <w:t>focus group</w:t>
            </w:r>
            <w:r w:rsidRPr="00054781">
              <w:rPr>
                <w:rFonts w:cstheme="minorHAnsi"/>
                <w:sz w:val="22"/>
              </w:rPr>
              <w:t>;</w:t>
            </w:r>
          </w:p>
          <w:p w14:paraId="4C02CF11" w14:textId="77777777" w:rsidR="00C16392" w:rsidRPr="00054781" w:rsidRDefault="00C16392" w:rsidP="005304CC">
            <w:pPr>
              <w:pStyle w:val="Paragrafoelenco"/>
              <w:numPr>
                <w:ilvl w:val="0"/>
                <w:numId w:val="30"/>
              </w:numPr>
              <w:spacing w:line="240" w:lineRule="auto"/>
              <w:rPr>
                <w:rFonts w:cstheme="minorHAnsi"/>
                <w:sz w:val="22"/>
              </w:rPr>
            </w:pPr>
            <w:r w:rsidRPr="00054781">
              <w:rPr>
                <w:rFonts w:cstheme="minorHAnsi"/>
                <w:sz w:val="22"/>
              </w:rPr>
              <w:t>organizzazione di colloqui individuali;</w:t>
            </w:r>
          </w:p>
          <w:p w14:paraId="6B0D5D68" w14:textId="1FF2A63A" w:rsidR="00085409" w:rsidRPr="009C7743" w:rsidRDefault="00C16392" w:rsidP="009C7743">
            <w:pPr>
              <w:pStyle w:val="Paragrafoelenco"/>
              <w:numPr>
                <w:ilvl w:val="0"/>
                <w:numId w:val="30"/>
              </w:numPr>
              <w:spacing w:after="60" w:line="240" w:lineRule="auto"/>
              <w:ind w:left="714" w:hanging="357"/>
              <w:rPr>
                <w:rFonts w:cstheme="minorHAnsi"/>
                <w:sz w:val="22"/>
              </w:rPr>
            </w:pPr>
            <w:r w:rsidRPr="00054781">
              <w:rPr>
                <w:rFonts w:cstheme="minorHAnsi"/>
                <w:sz w:val="22"/>
              </w:rPr>
              <w:t>raccolta di segnalazioni.</w:t>
            </w:r>
          </w:p>
          <w:p w14:paraId="7AC554B7" w14:textId="77777777" w:rsidR="00C16392" w:rsidRPr="00054781" w:rsidRDefault="00C16392" w:rsidP="00C16392">
            <w:pPr>
              <w:rPr>
                <w:rFonts w:cstheme="minorHAnsi"/>
                <w:sz w:val="22"/>
                <w:szCs w:val="22"/>
              </w:rPr>
            </w:pPr>
            <w:r w:rsidRPr="00054781">
              <w:rPr>
                <w:rFonts w:cstheme="minorHAnsi"/>
                <w:sz w:val="22"/>
                <w:szCs w:val="22"/>
              </w:rPr>
              <w:t>I fattori di valutazione da considerare sono principalmente i seguenti:</w:t>
            </w:r>
          </w:p>
          <w:p w14:paraId="7F4FED15" w14:textId="77777777" w:rsidR="00C16392" w:rsidRPr="00054781" w:rsidRDefault="00C16392" w:rsidP="00EB7148">
            <w:pPr>
              <w:pStyle w:val="Paragrafoelenco"/>
              <w:numPr>
                <w:ilvl w:val="0"/>
                <w:numId w:val="32"/>
              </w:numPr>
              <w:spacing w:line="240" w:lineRule="auto"/>
              <w:rPr>
                <w:rFonts w:cstheme="minorHAnsi"/>
                <w:sz w:val="22"/>
              </w:rPr>
            </w:pPr>
            <w:r w:rsidRPr="00054781">
              <w:rPr>
                <w:rFonts w:cstheme="minorHAnsi"/>
                <w:sz w:val="22"/>
              </w:rPr>
              <w:t>rispetto delle tempistiche</w:t>
            </w:r>
            <w:r w:rsidR="004B2E39" w:rsidRPr="00054781">
              <w:rPr>
                <w:rFonts w:cstheme="minorHAnsi"/>
                <w:sz w:val="22"/>
              </w:rPr>
              <w:t>;</w:t>
            </w:r>
            <w:r w:rsidRPr="00054781">
              <w:rPr>
                <w:rFonts w:cstheme="minorHAnsi"/>
                <w:sz w:val="22"/>
              </w:rPr>
              <w:t xml:space="preserve"> </w:t>
            </w:r>
          </w:p>
          <w:p w14:paraId="38474188" w14:textId="77777777" w:rsidR="00C16392" w:rsidRPr="00054781" w:rsidRDefault="00C16392" w:rsidP="00EB7148">
            <w:pPr>
              <w:pStyle w:val="Paragrafoelenco"/>
              <w:numPr>
                <w:ilvl w:val="0"/>
                <w:numId w:val="32"/>
              </w:numPr>
              <w:spacing w:line="240" w:lineRule="auto"/>
              <w:rPr>
                <w:rFonts w:cstheme="minorHAnsi"/>
                <w:sz w:val="22"/>
              </w:rPr>
            </w:pPr>
            <w:r w:rsidRPr="00054781">
              <w:rPr>
                <w:rFonts w:cstheme="minorHAnsi"/>
                <w:sz w:val="22"/>
              </w:rPr>
              <w:t>affidabilità dei dati forniti</w:t>
            </w:r>
            <w:r w:rsidR="004B2E39" w:rsidRPr="00054781">
              <w:rPr>
                <w:rFonts w:cstheme="minorHAnsi"/>
                <w:sz w:val="22"/>
              </w:rPr>
              <w:t>;</w:t>
            </w:r>
          </w:p>
          <w:p w14:paraId="20A9BE79" w14:textId="77777777" w:rsidR="00C16392" w:rsidRPr="00054781" w:rsidRDefault="00C16392" w:rsidP="00EB7148">
            <w:pPr>
              <w:pStyle w:val="Paragrafoelenco"/>
              <w:numPr>
                <w:ilvl w:val="0"/>
                <w:numId w:val="32"/>
              </w:numPr>
              <w:spacing w:line="240" w:lineRule="auto"/>
              <w:rPr>
                <w:rFonts w:cstheme="minorHAnsi"/>
                <w:sz w:val="22"/>
              </w:rPr>
            </w:pPr>
            <w:r w:rsidRPr="00054781">
              <w:rPr>
                <w:rFonts w:cstheme="minorHAnsi"/>
                <w:sz w:val="22"/>
              </w:rPr>
              <w:t>collaborazione e disponibilità</w:t>
            </w:r>
            <w:r w:rsidR="004B2E39" w:rsidRPr="00054781">
              <w:rPr>
                <w:rFonts w:cstheme="minorHAnsi"/>
                <w:sz w:val="22"/>
              </w:rPr>
              <w:t>;</w:t>
            </w:r>
          </w:p>
          <w:p w14:paraId="2AFCE70C" w14:textId="77777777" w:rsidR="00874ABC" w:rsidRPr="00D31228" w:rsidRDefault="00C16392" w:rsidP="00EB7148">
            <w:pPr>
              <w:pStyle w:val="Paragrafoelenco"/>
              <w:numPr>
                <w:ilvl w:val="0"/>
                <w:numId w:val="32"/>
              </w:numPr>
              <w:spacing w:line="240" w:lineRule="auto"/>
              <w:rPr>
                <w:rFonts w:cstheme="minorHAnsi"/>
                <w:i/>
                <w:color w:val="000000"/>
                <w:sz w:val="22"/>
              </w:rPr>
            </w:pPr>
            <w:r w:rsidRPr="00054781">
              <w:rPr>
                <w:rFonts w:cstheme="minorHAnsi"/>
                <w:sz w:val="22"/>
              </w:rPr>
              <w:t>capacita di comunicazione.</w:t>
            </w:r>
          </w:p>
        </w:tc>
      </w:tr>
    </w:tbl>
    <w:p w14:paraId="6BD0E714" w14:textId="77777777" w:rsidR="00680635" w:rsidRPr="00FE4236" w:rsidRDefault="00BE5A77" w:rsidP="00614898">
      <w:pPr>
        <w:pStyle w:val="Titolo1"/>
      </w:pPr>
      <w:bookmarkStart w:id="15" w:name="_Toc502226253"/>
      <w:r>
        <w:lastRenderedPageBreak/>
        <w:t>La misurazione e v</w:t>
      </w:r>
      <w:r w:rsidR="00680635" w:rsidRPr="00FE4236">
        <w:t xml:space="preserve">alutazione della </w:t>
      </w:r>
      <w:r w:rsidRPr="00FB287C">
        <w:rPr>
          <w:i/>
        </w:rPr>
        <w:t>p</w:t>
      </w:r>
      <w:r w:rsidR="00680635" w:rsidRPr="00FB287C">
        <w:rPr>
          <w:i/>
        </w:rPr>
        <w:t>erformance</w:t>
      </w:r>
      <w:r>
        <w:t xml:space="preserve"> </w:t>
      </w:r>
      <w:r w:rsidR="005C58A3" w:rsidRPr="004C6B0E">
        <w:t>individuale</w:t>
      </w:r>
      <w:bookmarkEnd w:id="15"/>
    </w:p>
    <w:p w14:paraId="483DCC32" w14:textId="77777777" w:rsidR="00E9628D" w:rsidRDefault="00085409" w:rsidP="00D31228">
      <w:pPr>
        <w:spacing w:before="120"/>
        <w:rPr>
          <w:rFonts w:cstheme="minorHAnsi"/>
        </w:rPr>
      </w:pPr>
      <w:r>
        <w:rPr>
          <w:rFonts w:cstheme="minorHAnsi"/>
        </w:rPr>
        <w:t>L’obiettivo di questo capitolo</w:t>
      </w:r>
      <w:r w:rsidR="00680635" w:rsidRPr="00FE4236">
        <w:rPr>
          <w:rFonts w:cstheme="minorHAnsi"/>
        </w:rPr>
        <w:t xml:space="preserve"> è fornire elementi di riferimento per </w:t>
      </w:r>
      <w:r w:rsidR="00A6023F">
        <w:rPr>
          <w:rFonts w:cstheme="minorHAnsi"/>
        </w:rPr>
        <w:t>il s</w:t>
      </w:r>
      <w:r w:rsidR="00E9628D">
        <w:rPr>
          <w:rFonts w:cstheme="minorHAnsi"/>
        </w:rPr>
        <w:t>istema di</w:t>
      </w:r>
      <w:r w:rsidR="00680635" w:rsidRPr="00FE4236">
        <w:rPr>
          <w:rFonts w:cstheme="minorHAnsi"/>
        </w:rPr>
        <w:t xml:space="preserve"> misurazione e valutazione </w:t>
      </w:r>
      <w:r w:rsidR="00E9628D">
        <w:rPr>
          <w:rFonts w:cstheme="minorHAnsi"/>
        </w:rPr>
        <w:t>relativamente a</w:t>
      </w:r>
      <w:r w:rsidR="00680635" w:rsidRPr="00FE4236">
        <w:rPr>
          <w:rFonts w:cstheme="minorHAnsi"/>
        </w:rPr>
        <w:t xml:space="preserve">lla </w:t>
      </w:r>
      <w:r w:rsidR="00680635" w:rsidRPr="00FB287C">
        <w:rPr>
          <w:rFonts w:cstheme="minorHAnsi"/>
          <w:i/>
        </w:rPr>
        <w:t>performance</w:t>
      </w:r>
      <w:r w:rsidR="00680635" w:rsidRPr="00FE4236">
        <w:rPr>
          <w:rFonts w:cstheme="minorHAnsi"/>
        </w:rPr>
        <w:t xml:space="preserve"> </w:t>
      </w:r>
      <w:r w:rsidR="005C58A3" w:rsidRPr="005C58A3">
        <w:rPr>
          <w:rFonts w:cstheme="minorHAnsi"/>
        </w:rPr>
        <w:t>individuale</w:t>
      </w:r>
      <w:r w:rsidR="00680635" w:rsidRPr="00FE4236">
        <w:rPr>
          <w:rFonts w:cstheme="minorHAnsi"/>
        </w:rPr>
        <w:t xml:space="preserve">. </w:t>
      </w:r>
    </w:p>
    <w:p w14:paraId="04F80124" w14:textId="275E9EB0" w:rsidR="00680635" w:rsidRPr="00FE4236" w:rsidRDefault="00020659" w:rsidP="00D31228">
      <w:pPr>
        <w:spacing w:before="120"/>
        <w:rPr>
          <w:rFonts w:cstheme="minorHAnsi"/>
        </w:rPr>
      </w:pPr>
      <w:r>
        <w:rPr>
          <w:rFonts w:cstheme="minorHAnsi"/>
        </w:rPr>
        <w:t xml:space="preserve">Per definire il sistema di </w:t>
      </w:r>
      <w:r w:rsidR="00E9628D">
        <w:rPr>
          <w:rFonts w:cstheme="minorHAnsi"/>
        </w:rPr>
        <w:t xml:space="preserve">misurazione e valutazione della </w:t>
      </w:r>
      <w:r w:rsidR="00946D68" w:rsidRPr="00FB287C">
        <w:rPr>
          <w:rFonts w:cstheme="minorHAnsi"/>
          <w:i/>
        </w:rPr>
        <w:t>performance</w:t>
      </w:r>
      <w:r w:rsidR="00E9628D">
        <w:rPr>
          <w:rFonts w:cstheme="minorHAnsi"/>
        </w:rPr>
        <w:t xml:space="preserve"> </w:t>
      </w:r>
      <w:r w:rsidR="005C58A3" w:rsidRPr="005C58A3">
        <w:rPr>
          <w:rFonts w:cstheme="minorHAnsi"/>
        </w:rPr>
        <w:t>individuale</w:t>
      </w:r>
      <w:r w:rsidR="00A6023F">
        <w:rPr>
          <w:rFonts w:cstheme="minorHAnsi"/>
        </w:rPr>
        <w:t xml:space="preserve">, </w:t>
      </w:r>
      <w:r w:rsidR="008F0E20">
        <w:rPr>
          <w:rFonts w:cstheme="minorHAnsi"/>
        </w:rPr>
        <w:t xml:space="preserve">si </w:t>
      </w:r>
      <w:r w:rsidR="00AF3E22">
        <w:rPr>
          <w:rFonts w:cstheme="minorHAnsi"/>
        </w:rPr>
        <w:t>distingu</w:t>
      </w:r>
      <w:r w:rsidR="008F0E20">
        <w:rPr>
          <w:rFonts w:cstheme="minorHAnsi"/>
        </w:rPr>
        <w:t xml:space="preserve">e </w:t>
      </w:r>
      <w:r w:rsidR="00A6023F">
        <w:rPr>
          <w:rFonts w:cstheme="minorHAnsi"/>
        </w:rPr>
        <w:t>tra</w:t>
      </w:r>
      <w:r w:rsidR="00680635" w:rsidRPr="00FE4236">
        <w:rPr>
          <w:rFonts w:cstheme="minorHAnsi"/>
        </w:rPr>
        <w:t>:</w:t>
      </w:r>
    </w:p>
    <w:p w14:paraId="395067EB" w14:textId="076C0C97" w:rsidR="00680635" w:rsidRPr="00FE4236" w:rsidRDefault="004C6B0E" w:rsidP="00D31228">
      <w:pPr>
        <w:pStyle w:val="Paragrafoelenco"/>
        <w:numPr>
          <w:ilvl w:val="0"/>
          <w:numId w:val="9"/>
        </w:numPr>
        <w:spacing w:before="60" w:line="240" w:lineRule="auto"/>
        <w:contextualSpacing w:val="0"/>
        <w:rPr>
          <w:rFonts w:cstheme="minorHAnsi"/>
        </w:rPr>
      </w:pPr>
      <w:r>
        <w:rPr>
          <w:rFonts w:cstheme="minorHAnsi"/>
          <w:i/>
        </w:rPr>
        <w:t>g</w:t>
      </w:r>
      <w:r w:rsidR="00E71C19">
        <w:rPr>
          <w:rFonts w:cstheme="minorHAnsi"/>
          <w:i/>
        </w:rPr>
        <w:t>li elementi di riferimento</w:t>
      </w:r>
      <w:r w:rsidR="00680635" w:rsidRPr="00FE4236">
        <w:rPr>
          <w:rFonts w:cstheme="minorHAnsi"/>
        </w:rPr>
        <w:t xml:space="preserve">, </w:t>
      </w:r>
      <w:r w:rsidR="00A6023F">
        <w:rPr>
          <w:rFonts w:cstheme="minorHAnsi"/>
        </w:rPr>
        <w:t>che includono</w:t>
      </w:r>
      <w:r w:rsidR="00A97DFA" w:rsidRPr="00FE4236">
        <w:rPr>
          <w:rFonts w:cstheme="minorHAnsi"/>
        </w:rPr>
        <w:t xml:space="preserve"> </w:t>
      </w:r>
      <w:r w:rsidR="00680635" w:rsidRPr="00FE4236">
        <w:rPr>
          <w:rFonts w:cstheme="minorHAnsi"/>
        </w:rPr>
        <w:t>indicazioni su cosa e chi misura e valuta;</w:t>
      </w:r>
    </w:p>
    <w:p w14:paraId="51AD6744" w14:textId="67DE020C" w:rsidR="00B76EDD" w:rsidRPr="000F2485" w:rsidRDefault="00E9628D" w:rsidP="000F2485">
      <w:pPr>
        <w:pStyle w:val="Paragrafoelenco"/>
        <w:numPr>
          <w:ilvl w:val="0"/>
          <w:numId w:val="9"/>
        </w:numPr>
        <w:spacing w:before="60" w:after="60" w:line="240" w:lineRule="auto"/>
        <w:ind w:left="714" w:hanging="357"/>
        <w:contextualSpacing w:val="0"/>
        <w:rPr>
          <w:rFonts w:cstheme="minorHAnsi"/>
        </w:rPr>
      </w:pPr>
      <w:r>
        <w:rPr>
          <w:rFonts w:cstheme="minorHAnsi"/>
          <w:i/>
        </w:rPr>
        <w:t xml:space="preserve">il </w:t>
      </w:r>
      <w:r w:rsidR="00AA5DC7" w:rsidRPr="00AA5DC7">
        <w:rPr>
          <w:rFonts w:cstheme="minorHAnsi"/>
          <w:i/>
        </w:rPr>
        <w:t>p</w:t>
      </w:r>
      <w:r w:rsidR="00680635" w:rsidRPr="00AA5DC7">
        <w:rPr>
          <w:rFonts w:cstheme="minorHAnsi"/>
          <w:i/>
        </w:rPr>
        <w:t>rocesso</w:t>
      </w:r>
      <w:r w:rsidR="00680635" w:rsidRPr="00FE4236">
        <w:rPr>
          <w:rFonts w:cstheme="minorHAnsi"/>
        </w:rPr>
        <w:t xml:space="preserve">, </w:t>
      </w:r>
      <w:r w:rsidR="00A97DFA">
        <w:rPr>
          <w:rFonts w:cstheme="minorHAnsi"/>
        </w:rPr>
        <w:t>che ripercorre</w:t>
      </w:r>
      <w:r w:rsidR="00A97DFA" w:rsidRPr="00FE4236">
        <w:rPr>
          <w:rFonts w:cstheme="minorHAnsi"/>
        </w:rPr>
        <w:t xml:space="preserve"> </w:t>
      </w:r>
      <w:r w:rsidR="00680635" w:rsidRPr="00FE4236">
        <w:rPr>
          <w:rFonts w:cstheme="minorHAnsi"/>
        </w:rPr>
        <w:t xml:space="preserve">le fasi in cui si articola il ciclo della </w:t>
      </w:r>
      <w:r w:rsidR="00680635" w:rsidRPr="00FB287C">
        <w:rPr>
          <w:rFonts w:cstheme="minorHAnsi"/>
          <w:i/>
        </w:rPr>
        <w:t>performance</w:t>
      </w:r>
      <w:r w:rsidR="00680635" w:rsidRPr="00FE4236">
        <w:rPr>
          <w:rFonts w:cstheme="minorHAnsi"/>
        </w:rPr>
        <w:t xml:space="preserve"> </w:t>
      </w:r>
      <w:r w:rsidR="005C58A3" w:rsidRPr="005C58A3">
        <w:rPr>
          <w:rFonts w:cstheme="minorHAnsi"/>
        </w:rPr>
        <w:t>individuale</w:t>
      </w:r>
      <w:r w:rsidR="00680635" w:rsidRPr="00FE4236">
        <w:rPr>
          <w:rFonts w:cstheme="minorHAnsi"/>
        </w:rPr>
        <w:t xml:space="preserve"> dalla programmazione alla valutazione.</w:t>
      </w:r>
    </w:p>
    <w:p w14:paraId="045F7279" w14:textId="77777777" w:rsidR="00680635" w:rsidRPr="00997D84" w:rsidRDefault="00E95B62" w:rsidP="005D77C5">
      <w:pPr>
        <w:pStyle w:val="Titolo2"/>
      </w:pPr>
      <w:bookmarkStart w:id="16" w:name="_Toc502226254"/>
      <w:r>
        <w:t>Elementi di riferimento per la misurazione e v</w:t>
      </w:r>
      <w:r w:rsidR="00680635" w:rsidRPr="00997D84">
        <w:t xml:space="preserve">alutazione della </w:t>
      </w:r>
      <w:r w:rsidRPr="00FB287C">
        <w:t>p</w:t>
      </w:r>
      <w:r w:rsidR="00680635" w:rsidRPr="00FB287C">
        <w:t>erformance</w:t>
      </w:r>
      <w:r>
        <w:t xml:space="preserve"> </w:t>
      </w:r>
      <w:r w:rsidR="005C58A3" w:rsidRPr="004C6B0E">
        <w:t>individuale</w:t>
      </w:r>
      <w:bookmarkEnd w:id="16"/>
    </w:p>
    <w:p w14:paraId="5CB74C78" w14:textId="4B86A8A1" w:rsidR="00E71C19" w:rsidRDefault="00E71C19" w:rsidP="00D31228">
      <w:pPr>
        <w:tabs>
          <w:tab w:val="left" w:pos="3220"/>
        </w:tabs>
        <w:spacing w:before="120"/>
        <w:rPr>
          <w:rFonts w:cstheme="minorHAnsi"/>
        </w:rPr>
      </w:pPr>
      <w:r w:rsidRPr="00E71C19">
        <w:rPr>
          <w:rFonts w:cstheme="minorHAnsi"/>
        </w:rPr>
        <w:t xml:space="preserve">La </w:t>
      </w:r>
      <w:r w:rsidRPr="00FB287C">
        <w:rPr>
          <w:rFonts w:cstheme="minorHAnsi"/>
          <w:i/>
        </w:rPr>
        <w:t>performance</w:t>
      </w:r>
      <w:r w:rsidRPr="00E71C19">
        <w:rPr>
          <w:rFonts w:cstheme="minorHAnsi"/>
        </w:rPr>
        <w:t xml:space="preserve"> </w:t>
      </w:r>
      <w:r w:rsidR="005C58A3" w:rsidRPr="005C58A3">
        <w:rPr>
          <w:rFonts w:cstheme="minorHAnsi"/>
        </w:rPr>
        <w:t>individuale</w:t>
      </w:r>
      <w:r w:rsidRPr="00E71C19">
        <w:rPr>
          <w:rFonts w:cstheme="minorHAnsi"/>
        </w:rPr>
        <w:t>, anche ai sensi dell’art. 9 del d.lgs</w:t>
      </w:r>
      <w:r w:rsidR="00EF1B3D">
        <w:rPr>
          <w:rFonts w:cstheme="minorHAnsi"/>
        </w:rPr>
        <w:t>.</w:t>
      </w:r>
      <w:r w:rsidRPr="00E71C19">
        <w:rPr>
          <w:rFonts w:cstheme="minorHAnsi"/>
        </w:rPr>
        <w:t xml:space="preserve"> 150/2009</w:t>
      </w:r>
      <w:r w:rsidR="00CF1391">
        <w:rPr>
          <w:rFonts w:cstheme="minorHAnsi"/>
        </w:rPr>
        <w:t>,</w:t>
      </w:r>
      <w:r w:rsidRPr="00E71C19">
        <w:rPr>
          <w:rFonts w:cstheme="minorHAnsi"/>
        </w:rPr>
        <w:t xml:space="preserve"> è l’insieme dei risultati raggiunti e dei comportamenti realizzati dall’individuo che opera nell’organizzazione, in altre parole, il contributo fornito dal singolo al conseguimento della </w:t>
      </w:r>
      <w:r w:rsidRPr="00FB287C">
        <w:rPr>
          <w:rFonts w:cstheme="minorHAnsi"/>
          <w:i/>
        </w:rPr>
        <w:t>performance</w:t>
      </w:r>
      <w:r w:rsidRPr="00E71C19">
        <w:rPr>
          <w:rFonts w:cstheme="minorHAnsi"/>
        </w:rPr>
        <w:t xml:space="preserve"> complessiva dell’organizzazione.</w:t>
      </w:r>
    </w:p>
    <w:p w14:paraId="5E374700" w14:textId="77777777" w:rsidR="00680635" w:rsidRPr="00D31228" w:rsidRDefault="00680635" w:rsidP="00D31228">
      <w:pPr>
        <w:tabs>
          <w:tab w:val="left" w:pos="3220"/>
        </w:tabs>
        <w:spacing w:before="120"/>
        <w:rPr>
          <w:rFonts w:cstheme="minorHAnsi"/>
        </w:rPr>
      </w:pPr>
      <w:r w:rsidRPr="00D31228">
        <w:rPr>
          <w:rFonts w:cstheme="minorHAnsi"/>
        </w:rPr>
        <w:t xml:space="preserve">Le dimensioni che compongono la </w:t>
      </w:r>
      <w:r w:rsidR="00E95B62" w:rsidRPr="00682DE9">
        <w:rPr>
          <w:rFonts w:cstheme="minorHAnsi"/>
          <w:i/>
        </w:rPr>
        <w:t>p</w:t>
      </w:r>
      <w:r w:rsidRPr="00682DE9">
        <w:rPr>
          <w:rFonts w:cstheme="minorHAnsi"/>
          <w:i/>
        </w:rPr>
        <w:t>erformance</w:t>
      </w:r>
      <w:r w:rsidRPr="00D31228">
        <w:rPr>
          <w:rFonts w:cstheme="minorHAnsi"/>
        </w:rPr>
        <w:t xml:space="preserve"> </w:t>
      </w:r>
      <w:r w:rsidR="005C58A3" w:rsidRPr="00D31228">
        <w:rPr>
          <w:rFonts w:cstheme="minorHAnsi"/>
        </w:rPr>
        <w:t>individuale</w:t>
      </w:r>
      <w:r w:rsidRPr="00D31228">
        <w:rPr>
          <w:rFonts w:cstheme="minorHAnsi"/>
        </w:rPr>
        <w:t xml:space="preserve"> sono: </w:t>
      </w:r>
    </w:p>
    <w:p w14:paraId="09ABB421" w14:textId="6CF3FF0B" w:rsidR="00E71C19" w:rsidRPr="007C4DAE" w:rsidRDefault="00726B3C" w:rsidP="00D31228">
      <w:pPr>
        <w:pStyle w:val="Paragrafoelenco"/>
        <w:numPr>
          <w:ilvl w:val="0"/>
          <w:numId w:val="13"/>
        </w:numPr>
        <w:tabs>
          <w:tab w:val="left" w:pos="3220"/>
        </w:tabs>
        <w:spacing w:before="60" w:line="240" w:lineRule="auto"/>
        <w:ind w:left="714" w:hanging="357"/>
        <w:rPr>
          <w:rFonts w:cstheme="minorHAnsi"/>
        </w:rPr>
      </w:pPr>
      <w:r w:rsidRPr="007E0D07">
        <w:rPr>
          <w:rFonts w:cstheme="minorHAnsi"/>
          <w:b/>
          <w:i/>
        </w:rPr>
        <w:t>r</w:t>
      </w:r>
      <w:r w:rsidR="00F771B8" w:rsidRPr="007E0D07">
        <w:rPr>
          <w:rFonts w:cstheme="minorHAnsi"/>
          <w:b/>
          <w:i/>
        </w:rPr>
        <w:t>isultati</w:t>
      </w:r>
      <w:r w:rsidRPr="007C4DAE">
        <w:rPr>
          <w:rFonts w:cstheme="minorHAnsi"/>
          <w:i/>
        </w:rPr>
        <w:t>,</w:t>
      </w:r>
      <w:r w:rsidR="00E71C19" w:rsidRPr="007C4DAE">
        <w:rPr>
          <w:rFonts w:cstheme="minorHAnsi"/>
          <w:i/>
        </w:rPr>
        <w:t xml:space="preserve"> </w:t>
      </w:r>
      <w:r w:rsidR="009C7743" w:rsidRPr="007C4DAE">
        <w:rPr>
          <w:rFonts w:cstheme="minorHAnsi"/>
        </w:rPr>
        <w:t xml:space="preserve">riferiti agli obiettivi </w:t>
      </w:r>
      <w:r w:rsidR="009C7743" w:rsidRPr="007C4DAE">
        <w:rPr>
          <w:rFonts w:cstheme="minorHAnsi"/>
          <w:i/>
        </w:rPr>
        <w:t xml:space="preserve">annuali </w:t>
      </w:r>
      <w:r w:rsidR="009C7743" w:rsidRPr="007C4DAE">
        <w:rPr>
          <w:rFonts w:cstheme="minorHAnsi"/>
        </w:rPr>
        <w:t xml:space="preserve">inseriti nel Piano della </w:t>
      </w:r>
      <w:r w:rsidR="009C7743" w:rsidRPr="007C4DAE">
        <w:rPr>
          <w:rFonts w:cstheme="minorHAnsi"/>
          <w:i/>
        </w:rPr>
        <w:t>performance</w:t>
      </w:r>
      <w:r w:rsidR="009C7743" w:rsidRPr="007C4DAE">
        <w:rPr>
          <w:rFonts w:cstheme="minorHAnsi"/>
        </w:rPr>
        <w:t xml:space="preserve"> o negli al</w:t>
      </w:r>
      <w:r w:rsidR="008F0E20" w:rsidRPr="007C4DAE">
        <w:rPr>
          <w:rFonts w:cstheme="minorHAnsi"/>
        </w:rPr>
        <w:t>tri documenti di programmazione; essi sono</w:t>
      </w:r>
      <w:r w:rsidR="009C7743" w:rsidRPr="007C4DAE">
        <w:rPr>
          <w:rFonts w:cstheme="minorHAnsi"/>
        </w:rPr>
        <w:t xml:space="preserve"> </w:t>
      </w:r>
      <w:r w:rsidR="00E71C19" w:rsidRPr="007C4DAE">
        <w:rPr>
          <w:rFonts w:cstheme="minorHAnsi"/>
        </w:rPr>
        <w:t>a loro volta distinguibili</w:t>
      </w:r>
      <w:r w:rsidR="000E6959" w:rsidRPr="007C4DAE">
        <w:rPr>
          <w:rFonts w:cstheme="minorHAnsi"/>
        </w:rPr>
        <w:t>, in base a quanto l’amministrazione indica nel proprio SMVP,</w:t>
      </w:r>
      <w:r w:rsidR="00E71C19" w:rsidRPr="007C4DAE">
        <w:rPr>
          <w:rFonts w:cstheme="minorHAnsi"/>
        </w:rPr>
        <w:t xml:space="preserve"> in:</w:t>
      </w:r>
    </w:p>
    <w:p w14:paraId="1B2A0366" w14:textId="73FA8B51" w:rsidR="00905428" w:rsidRPr="00D31228" w:rsidRDefault="00680635" w:rsidP="00EB7148">
      <w:pPr>
        <w:pStyle w:val="Paragrafoelenco"/>
        <w:numPr>
          <w:ilvl w:val="1"/>
          <w:numId w:val="40"/>
        </w:numPr>
        <w:tabs>
          <w:tab w:val="left" w:pos="3220"/>
        </w:tabs>
        <w:spacing w:line="240" w:lineRule="auto"/>
        <w:rPr>
          <w:rFonts w:cstheme="minorHAnsi"/>
        </w:rPr>
      </w:pPr>
      <w:r w:rsidRPr="00D31228">
        <w:rPr>
          <w:rFonts w:cstheme="minorHAnsi"/>
        </w:rPr>
        <w:t xml:space="preserve">risultati </w:t>
      </w:r>
      <w:r w:rsidR="00905428" w:rsidRPr="00D31228">
        <w:rPr>
          <w:rFonts w:cstheme="minorHAnsi"/>
        </w:rPr>
        <w:t xml:space="preserve">raggiunti </w:t>
      </w:r>
      <w:r w:rsidRPr="00D31228">
        <w:rPr>
          <w:rFonts w:cstheme="minorHAnsi"/>
        </w:rPr>
        <w:t xml:space="preserve">attraverso attività e progetti </w:t>
      </w:r>
      <w:r w:rsidR="00085409" w:rsidRPr="00D31228">
        <w:rPr>
          <w:rFonts w:cstheme="minorHAnsi"/>
        </w:rPr>
        <w:t>di competenza dell’unità organizzativa di diretta</w:t>
      </w:r>
      <w:r w:rsidR="00905428" w:rsidRPr="00D31228">
        <w:rPr>
          <w:rFonts w:cstheme="minorHAnsi"/>
        </w:rPr>
        <w:t xml:space="preserve"> </w:t>
      </w:r>
      <w:r w:rsidR="008F0E20">
        <w:rPr>
          <w:rFonts w:cstheme="minorHAnsi"/>
        </w:rPr>
        <w:t xml:space="preserve">responsabilità o </w:t>
      </w:r>
      <w:r w:rsidR="00905428" w:rsidRPr="00D31228">
        <w:rPr>
          <w:rFonts w:cstheme="minorHAnsi"/>
        </w:rPr>
        <w:t>appartenenza;</w:t>
      </w:r>
      <w:r w:rsidR="00930A9B" w:rsidRPr="00D31228">
        <w:rPr>
          <w:rFonts w:cstheme="minorHAnsi"/>
        </w:rPr>
        <w:t xml:space="preserve"> </w:t>
      </w:r>
    </w:p>
    <w:p w14:paraId="35D11661" w14:textId="77777777" w:rsidR="00680635" w:rsidRPr="00D31228" w:rsidRDefault="00930A9B" w:rsidP="00EB7148">
      <w:pPr>
        <w:pStyle w:val="Paragrafoelenco"/>
        <w:numPr>
          <w:ilvl w:val="1"/>
          <w:numId w:val="40"/>
        </w:numPr>
        <w:tabs>
          <w:tab w:val="left" w:pos="3220"/>
        </w:tabs>
        <w:spacing w:line="240" w:lineRule="auto"/>
        <w:rPr>
          <w:rFonts w:cstheme="minorHAnsi"/>
        </w:rPr>
      </w:pPr>
      <w:r w:rsidRPr="00D31228">
        <w:rPr>
          <w:rFonts w:cstheme="minorHAnsi"/>
        </w:rPr>
        <w:t>risultati dell’am</w:t>
      </w:r>
      <w:r w:rsidR="00F771B8" w:rsidRPr="00D31228">
        <w:rPr>
          <w:rFonts w:cstheme="minorHAnsi"/>
        </w:rPr>
        <w:t>ministrazione nel suo complesso</w:t>
      </w:r>
      <w:r w:rsidR="00085409" w:rsidRPr="00D31228">
        <w:rPr>
          <w:rFonts w:cstheme="minorHAnsi"/>
        </w:rPr>
        <w:t xml:space="preserve"> o dell’unità organizzativa sovra</w:t>
      </w:r>
      <w:r w:rsidRPr="00D31228">
        <w:rPr>
          <w:rFonts w:cstheme="minorHAnsi"/>
        </w:rPr>
        <w:t xml:space="preserve">ordinata cui </w:t>
      </w:r>
      <w:r w:rsidR="00905428" w:rsidRPr="00D31228">
        <w:rPr>
          <w:rFonts w:cstheme="minorHAnsi"/>
        </w:rPr>
        <w:t>il valutato</w:t>
      </w:r>
      <w:r w:rsidRPr="00D31228">
        <w:rPr>
          <w:rFonts w:cstheme="minorHAnsi"/>
        </w:rPr>
        <w:t xml:space="preserve"> contribuisce</w:t>
      </w:r>
      <w:r w:rsidR="00680635" w:rsidRPr="00D31228">
        <w:rPr>
          <w:rFonts w:cstheme="minorHAnsi"/>
        </w:rPr>
        <w:t xml:space="preserve">; </w:t>
      </w:r>
    </w:p>
    <w:p w14:paraId="3154552A" w14:textId="77777777" w:rsidR="00AA5DC7" w:rsidRPr="00D31228" w:rsidRDefault="00E71C19" w:rsidP="00EB7148">
      <w:pPr>
        <w:pStyle w:val="Paragrafoelenco"/>
        <w:numPr>
          <w:ilvl w:val="1"/>
          <w:numId w:val="40"/>
        </w:numPr>
        <w:tabs>
          <w:tab w:val="left" w:pos="3220"/>
        </w:tabs>
        <w:spacing w:line="240" w:lineRule="auto"/>
        <w:rPr>
          <w:rFonts w:cstheme="minorHAnsi"/>
        </w:rPr>
      </w:pPr>
      <w:r w:rsidRPr="00D31228">
        <w:rPr>
          <w:rFonts w:cstheme="minorHAnsi"/>
        </w:rPr>
        <w:t>r</w:t>
      </w:r>
      <w:r w:rsidR="00680635" w:rsidRPr="00D31228">
        <w:rPr>
          <w:rFonts w:cstheme="minorHAnsi"/>
        </w:rPr>
        <w:t>isultati</w:t>
      </w:r>
      <w:r w:rsidR="00680635" w:rsidRPr="00D31228">
        <w:rPr>
          <w:rFonts w:cstheme="minorHAnsi"/>
          <w:i/>
        </w:rPr>
        <w:t xml:space="preserve"> </w:t>
      </w:r>
      <w:r w:rsidR="00930A9B" w:rsidRPr="00D31228">
        <w:rPr>
          <w:rFonts w:cstheme="minorHAnsi"/>
        </w:rPr>
        <w:t>lega</w:t>
      </w:r>
      <w:r w:rsidR="00ED5239" w:rsidRPr="00D31228">
        <w:rPr>
          <w:rFonts w:cstheme="minorHAnsi"/>
        </w:rPr>
        <w:t>t</w:t>
      </w:r>
      <w:r w:rsidR="00930A9B" w:rsidRPr="00D31228">
        <w:rPr>
          <w:rFonts w:cstheme="minorHAnsi"/>
        </w:rPr>
        <w:t xml:space="preserve">i ad eventuali obiettivi individuali </w:t>
      </w:r>
      <w:r w:rsidR="00F771B8" w:rsidRPr="00D31228">
        <w:rPr>
          <w:rFonts w:cstheme="minorHAnsi"/>
        </w:rPr>
        <w:t xml:space="preserve">specificamente </w:t>
      </w:r>
      <w:r w:rsidR="00930A9B" w:rsidRPr="00D31228">
        <w:rPr>
          <w:rFonts w:cstheme="minorHAnsi"/>
        </w:rPr>
        <w:t>assegnati;</w:t>
      </w:r>
    </w:p>
    <w:p w14:paraId="0B540281" w14:textId="77777777" w:rsidR="00680635" w:rsidRPr="00D31228" w:rsidRDefault="00AA5DC7" w:rsidP="00D31228">
      <w:pPr>
        <w:pStyle w:val="Paragrafoelenco"/>
        <w:numPr>
          <w:ilvl w:val="0"/>
          <w:numId w:val="13"/>
        </w:numPr>
        <w:tabs>
          <w:tab w:val="left" w:pos="3220"/>
        </w:tabs>
        <w:spacing w:before="60" w:line="240" w:lineRule="auto"/>
        <w:ind w:left="714" w:hanging="357"/>
        <w:contextualSpacing w:val="0"/>
        <w:rPr>
          <w:rFonts w:cstheme="minorHAnsi"/>
        </w:rPr>
      </w:pPr>
      <w:r w:rsidRPr="007E0D07">
        <w:rPr>
          <w:rFonts w:cstheme="minorHAnsi"/>
          <w:b/>
          <w:i/>
        </w:rPr>
        <w:t>c</w:t>
      </w:r>
      <w:r w:rsidR="00680635" w:rsidRPr="007E0D07">
        <w:rPr>
          <w:rFonts w:cstheme="minorHAnsi"/>
          <w:b/>
          <w:i/>
        </w:rPr>
        <w:t>omportamenti</w:t>
      </w:r>
      <w:r w:rsidR="00680635" w:rsidRPr="00D31228">
        <w:rPr>
          <w:rFonts w:cstheme="minorHAnsi"/>
        </w:rPr>
        <w:t>, che attengono al “come” un’attività viene svolta da ciascuno, all’interno dell’amministrazione; nell’ambito della valutazione dei comportamenti dei dirigenti/responsabili di unità organizzative, una specifica rilevanza viene attribuita alla capacità di valut</w:t>
      </w:r>
      <w:r w:rsidR="00B8110E" w:rsidRPr="00D31228">
        <w:rPr>
          <w:rFonts w:cstheme="minorHAnsi"/>
        </w:rPr>
        <w:t>azione dei propri collaboratori.</w:t>
      </w:r>
    </w:p>
    <w:p w14:paraId="5DB57093" w14:textId="0800167D" w:rsidR="009F77B7" w:rsidRPr="00D31228" w:rsidRDefault="00823E7E" w:rsidP="00726B3C">
      <w:pPr>
        <w:tabs>
          <w:tab w:val="left" w:pos="3220"/>
        </w:tabs>
        <w:spacing w:before="120"/>
        <w:rPr>
          <w:rFonts w:cstheme="minorHAnsi"/>
        </w:rPr>
      </w:pPr>
      <w:r w:rsidRPr="007C4DAE">
        <w:rPr>
          <w:rFonts w:cstheme="minorHAnsi"/>
        </w:rPr>
        <w:t xml:space="preserve">La figura </w:t>
      </w:r>
      <w:r w:rsidR="000F2485" w:rsidRPr="007C4DAE">
        <w:rPr>
          <w:rFonts w:cstheme="minorHAnsi"/>
        </w:rPr>
        <w:t>7</w:t>
      </w:r>
      <w:r w:rsidR="00680635" w:rsidRPr="007C4DAE">
        <w:rPr>
          <w:rFonts w:cstheme="minorHAnsi"/>
        </w:rPr>
        <w:t xml:space="preserve"> illustra le </w:t>
      </w:r>
      <w:r w:rsidR="00A97DFA" w:rsidRPr="007C4DAE">
        <w:rPr>
          <w:rFonts w:cstheme="minorHAnsi"/>
        </w:rPr>
        <w:t xml:space="preserve">dimensioni che compongono la </w:t>
      </w:r>
      <w:r w:rsidR="00946D68" w:rsidRPr="007C4DAE">
        <w:rPr>
          <w:rFonts w:cstheme="minorHAnsi"/>
          <w:i/>
        </w:rPr>
        <w:t>performance</w:t>
      </w:r>
      <w:r w:rsidR="00A97DFA" w:rsidRPr="007C4DAE">
        <w:rPr>
          <w:rFonts w:cstheme="minorHAnsi"/>
        </w:rPr>
        <w:t xml:space="preserve"> </w:t>
      </w:r>
      <w:r w:rsidR="005C58A3" w:rsidRPr="007C4DAE">
        <w:rPr>
          <w:rFonts w:cstheme="minorHAnsi"/>
        </w:rPr>
        <w:t>individuale</w:t>
      </w:r>
      <w:r w:rsidR="00680635" w:rsidRPr="007C4DAE">
        <w:rPr>
          <w:rFonts w:cstheme="minorHAnsi"/>
        </w:rPr>
        <w:t xml:space="preserve"> e la relazione con la </w:t>
      </w:r>
      <w:r w:rsidR="00E95B62" w:rsidRPr="007C4DAE">
        <w:rPr>
          <w:rFonts w:cstheme="minorHAnsi"/>
          <w:i/>
        </w:rPr>
        <w:t>p</w:t>
      </w:r>
      <w:r w:rsidR="00680635" w:rsidRPr="007C4DAE">
        <w:rPr>
          <w:rFonts w:cstheme="minorHAnsi"/>
          <w:i/>
        </w:rPr>
        <w:t>erformance</w:t>
      </w:r>
      <w:r w:rsidR="00A6023F" w:rsidRPr="007C4DAE">
        <w:rPr>
          <w:rFonts w:cstheme="minorHAnsi"/>
        </w:rPr>
        <w:t xml:space="preserve"> o</w:t>
      </w:r>
      <w:r w:rsidR="00680635" w:rsidRPr="007C4DAE">
        <w:rPr>
          <w:rFonts w:cstheme="minorHAnsi"/>
        </w:rPr>
        <w:t>rganizzativa</w:t>
      </w:r>
      <w:r w:rsidR="003B2A02" w:rsidRPr="007C4DAE">
        <w:rPr>
          <w:rFonts w:cstheme="minorHAnsi"/>
        </w:rPr>
        <w:t xml:space="preserve"> di cui al paragrafo 4.1.</w:t>
      </w:r>
      <w:r w:rsidR="00726B3C" w:rsidRPr="007C4DAE">
        <w:rPr>
          <w:rFonts w:cstheme="minorHAnsi"/>
        </w:rPr>
        <w:t xml:space="preserve"> </w:t>
      </w:r>
      <w:r w:rsidR="009F77B7" w:rsidRPr="007C4DAE">
        <w:rPr>
          <w:rFonts w:cstheme="minorHAnsi"/>
        </w:rPr>
        <w:t xml:space="preserve">La parte gialla racchiude la </w:t>
      </w:r>
      <w:r w:rsidR="009F77B7" w:rsidRPr="007C4DAE">
        <w:rPr>
          <w:rFonts w:cstheme="minorHAnsi"/>
          <w:i/>
        </w:rPr>
        <w:t xml:space="preserve">performance </w:t>
      </w:r>
      <w:r w:rsidR="009F77B7" w:rsidRPr="007C4DAE">
        <w:rPr>
          <w:rFonts w:cstheme="minorHAnsi"/>
        </w:rPr>
        <w:t xml:space="preserve">individuale legata ai comportamenti e ai risultati annuali delle componenti declinate sopra. La </w:t>
      </w:r>
      <w:r w:rsidR="009F77B7" w:rsidRPr="007C4DAE">
        <w:rPr>
          <w:rFonts w:cstheme="minorHAnsi"/>
          <w:i/>
        </w:rPr>
        <w:lastRenderedPageBreak/>
        <w:t xml:space="preserve">performance </w:t>
      </w:r>
      <w:r w:rsidR="009F77B7" w:rsidRPr="007C4DAE">
        <w:rPr>
          <w:rFonts w:cstheme="minorHAnsi"/>
        </w:rPr>
        <w:t xml:space="preserve">individuale contribuisce alla </w:t>
      </w:r>
      <w:r w:rsidR="009F77B7" w:rsidRPr="008D7DA2">
        <w:rPr>
          <w:rFonts w:cstheme="minorHAnsi"/>
          <w:i/>
        </w:rPr>
        <w:t>performance</w:t>
      </w:r>
      <w:r w:rsidR="009F77B7" w:rsidRPr="007C4DAE">
        <w:rPr>
          <w:rFonts w:cstheme="minorHAnsi"/>
        </w:rPr>
        <w:t xml:space="preserve"> organizzativ</w:t>
      </w:r>
      <w:r w:rsidR="00364DC3" w:rsidRPr="007C4DAE">
        <w:rPr>
          <w:rFonts w:cstheme="minorHAnsi"/>
        </w:rPr>
        <w:t xml:space="preserve">a complessiva (in blu) che si completa con i risultati degli obiettivi </w:t>
      </w:r>
      <w:r w:rsidR="000F2485" w:rsidRPr="007C4DAE">
        <w:rPr>
          <w:rFonts w:cstheme="minorHAnsi"/>
        </w:rPr>
        <w:t xml:space="preserve">specifici </w:t>
      </w:r>
      <w:r w:rsidR="00364DC3" w:rsidRPr="007C4DAE">
        <w:rPr>
          <w:rFonts w:cstheme="minorHAnsi"/>
        </w:rPr>
        <w:t>triennali.</w:t>
      </w:r>
    </w:p>
    <w:p w14:paraId="35BADE72" w14:textId="79AC2FDF" w:rsidR="00726B3C" w:rsidRPr="00930A9B" w:rsidRDefault="00726B3C" w:rsidP="00726B3C">
      <w:pPr>
        <w:tabs>
          <w:tab w:val="left" w:pos="3220"/>
        </w:tabs>
        <w:spacing w:before="120"/>
        <w:rPr>
          <w:rFonts w:cstheme="minorHAnsi"/>
        </w:rPr>
      </w:pPr>
      <w:r w:rsidRPr="00D31228">
        <w:rPr>
          <w:rFonts w:cstheme="minorHAnsi"/>
        </w:rPr>
        <w:t>Per alcuni esempi concreti di come possano essere declinate</w:t>
      </w:r>
      <w:r w:rsidRPr="00930A9B">
        <w:rPr>
          <w:rFonts w:cstheme="minorHAnsi"/>
        </w:rPr>
        <w:t xml:space="preserve"> le </w:t>
      </w:r>
      <w:r>
        <w:rPr>
          <w:rFonts w:cstheme="minorHAnsi"/>
        </w:rPr>
        <w:t xml:space="preserve">diverse </w:t>
      </w:r>
      <w:r w:rsidRPr="00930A9B">
        <w:rPr>
          <w:rFonts w:cstheme="minorHAnsi"/>
        </w:rPr>
        <w:t>dimensioni in varie situazio</w:t>
      </w:r>
      <w:r>
        <w:rPr>
          <w:rFonts w:cstheme="minorHAnsi"/>
        </w:rPr>
        <w:t>ni si rinvia al box 8</w:t>
      </w:r>
      <w:r w:rsidRPr="00930A9B">
        <w:rPr>
          <w:rFonts w:cstheme="minorHAnsi"/>
        </w:rPr>
        <w:t>.</w:t>
      </w:r>
    </w:p>
    <w:p w14:paraId="07507BBA" w14:textId="77777777" w:rsidR="00CF1391" w:rsidRPr="00FE4236" w:rsidRDefault="00CF1391" w:rsidP="0046432C">
      <w:pPr>
        <w:tabs>
          <w:tab w:val="left" w:pos="3220"/>
        </w:tabs>
        <w:rPr>
          <w:rFonts w:cstheme="minorHAnsi"/>
        </w:rPr>
      </w:pPr>
    </w:p>
    <w:p w14:paraId="35A739F4" w14:textId="26AD5ACF" w:rsidR="00823E7E" w:rsidRDefault="00823E7E" w:rsidP="00823E7E">
      <w:pPr>
        <w:rPr>
          <w:rFonts w:cstheme="minorHAnsi"/>
          <w:i/>
        </w:rPr>
      </w:pPr>
      <w:r w:rsidRPr="00A20282">
        <w:rPr>
          <w:rFonts w:cstheme="minorHAnsi"/>
          <w:i/>
        </w:rPr>
        <w:t xml:space="preserve">Figura </w:t>
      </w:r>
      <w:r w:rsidR="000F2485">
        <w:rPr>
          <w:rFonts w:cstheme="minorHAnsi"/>
          <w:i/>
        </w:rPr>
        <w:t>7</w:t>
      </w:r>
      <w:r w:rsidRPr="00A20282">
        <w:rPr>
          <w:rFonts w:cstheme="minorHAnsi"/>
          <w:i/>
        </w:rPr>
        <w:t xml:space="preserve"> – </w:t>
      </w:r>
      <w:r w:rsidRPr="00823E7E">
        <w:rPr>
          <w:rFonts w:cstheme="minorHAnsi"/>
          <w:i/>
        </w:rPr>
        <w:t xml:space="preserve">La schematizzazione della </w:t>
      </w:r>
      <w:r w:rsidR="00E95B62" w:rsidRPr="00FB287C">
        <w:rPr>
          <w:rFonts w:cstheme="minorHAnsi"/>
          <w:i/>
        </w:rPr>
        <w:t>p</w:t>
      </w:r>
      <w:r w:rsidRPr="00FB287C">
        <w:rPr>
          <w:rFonts w:cstheme="minorHAnsi"/>
          <w:i/>
        </w:rPr>
        <w:t>erformance</w:t>
      </w:r>
      <w:r w:rsidRPr="00823E7E">
        <w:rPr>
          <w:rFonts w:cstheme="minorHAnsi"/>
          <w:i/>
        </w:rPr>
        <w:t xml:space="preserve"> </w:t>
      </w:r>
      <w:r w:rsidR="005C58A3" w:rsidRPr="005C58A3">
        <w:rPr>
          <w:rFonts w:cstheme="minorHAnsi"/>
        </w:rPr>
        <w:t>individuale</w:t>
      </w:r>
      <w:r w:rsidRPr="00823E7E">
        <w:rPr>
          <w:rFonts w:cstheme="minorHAnsi"/>
          <w:i/>
        </w:rPr>
        <w:t xml:space="preserve"> e della relazione con la </w:t>
      </w:r>
      <w:r w:rsidR="00E95B62" w:rsidRPr="00FB287C">
        <w:rPr>
          <w:rFonts w:cstheme="minorHAnsi"/>
          <w:i/>
        </w:rPr>
        <w:t>p</w:t>
      </w:r>
      <w:r w:rsidRPr="00FB287C">
        <w:rPr>
          <w:rFonts w:cstheme="minorHAnsi"/>
          <w:i/>
        </w:rPr>
        <w:t>erformance</w:t>
      </w:r>
      <w:r w:rsidR="00E95B62">
        <w:rPr>
          <w:rFonts w:cstheme="minorHAnsi"/>
          <w:i/>
        </w:rPr>
        <w:t xml:space="preserve"> o</w:t>
      </w:r>
      <w:r w:rsidRPr="00823E7E">
        <w:rPr>
          <w:rFonts w:cstheme="minorHAnsi"/>
          <w:i/>
        </w:rPr>
        <w:t>rganizzativa</w:t>
      </w:r>
    </w:p>
    <w:p w14:paraId="29BD1003" w14:textId="72DA5533" w:rsidR="00680635" w:rsidRDefault="00680635" w:rsidP="00680635">
      <w:pPr>
        <w:tabs>
          <w:tab w:val="left" w:pos="3220"/>
        </w:tabs>
        <w:rPr>
          <w:rFonts w:cstheme="minorHAnsi"/>
        </w:rPr>
      </w:pPr>
    </w:p>
    <w:p w14:paraId="3D037373" w14:textId="3754985C" w:rsidR="00726B3C" w:rsidRDefault="00B929BA" w:rsidP="00D31228">
      <w:pPr>
        <w:tabs>
          <w:tab w:val="left" w:pos="3220"/>
        </w:tabs>
        <w:jc w:val="center"/>
        <w:rPr>
          <w:rFonts w:cstheme="minorHAnsi"/>
        </w:rPr>
      </w:pPr>
      <w:r>
        <w:rPr>
          <w:rFonts w:cstheme="minorHAnsi"/>
          <w:noProof/>
        </w:rPr>
        <w:drawing>
          <wp:inline distT="0" distB="0" distL="0" distR="0" wp14:anchorId="4E8459C6" wp14:editId="6DF0E0A4">
            <wp:extent cx="4879118" cy="3292457"/>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2600" cy="3294807"/>
                    </a:xfrm>
                    <a:prstGeom prst="rect">
                      <a:avLst/>
                    </a:prstGeom>
                    <a:noFill/>
                  </pic:spPr>
                </pic:pic>
              </a:graphicData>
            </a:graphic>
          </wp:inline>
        </w:drawing>
      </w:r>
    </w:p>
    <w:p w14:paraId="0FF53112" w14:textId="77777777" w:rsidR="000F2485" w:rsidRDefault="000F2485" w:rsidP="00D31228">
      <w:pPr>
        <w:tabs>
          <w:tab w:val="left" w:pos="3220"/>
        </w:tabs>
        <w:spacing w:before="120"/>
        <w:rPr>
          <w:rFonts w:cstheme="minorHAnsi"/>
        </w:rPr>
      </w:pPr>
    </w:p>
    <w:p w14:paraId="551C1296" w14:textId="6037A96A" w:rsidR="00930A9B" w:rsidRPr="00930A9B" w:rsidRDefault="00930A9B" w:rsidP="00D31228">
      <w:pPr>
        <w:tabs>
          <w:tab w:val="left" w:pos="3220"/>
        </w:tabs>
        <w:spacing w:before="120"/>
        <w:rPr>
          <w:rFonts w:cstheme="minorHAnsi"/>
        </w:rPr>
      </w:pPr>
      <w:r w:rsidRPr="00930A9B">
        <w:rPr>
          <w:rFonts w:cstheme="minorHAnsi"/>
        </w:rPr>
        <w:t>Nel proprio SMVP ciascuna amministrazi</w:t>
      </w:r>
      <w:r w:rsidR="008D7DA2">
        <w:rPr>
          <w:rFonts w:cstheme="minorHAnsi"/>
        </w:rPr>
        <w:t>one deve</w:t>
      </w:r>
      <w:r w:rsidRPr="00930A9B">
        <w:rPr>
          <w:rFonts w:cstheme="minorHAnsi"/>
        </w:rPr>
        <w:t xml:space="preserve"> specificare quali sono le dimensioni tenute in considerazione ai fini della misurazione e valutazione della </w:t>
      </w:r>
      <w:r w:rsidRPr="00FB287C">
        <w:rPr>
          <w:rFonts w:cstheme="minorHAnsi"/>
          <w:i/>
        </w:rPr>
        <w:t>performance</w:t>
      </w:r>
      <w:r w:rsidRPr="00930A9B">
        <w:rPr>
          <w:rFonts w:cstheme="minorHAnsi"/>
        </w:rPr>
        <w:t xml:space="preserve"> </w:t>
      </w:r>
      <w:r w:rsidR="005C58A3" w:rsidRPr="005C58A3">
        <w:rPr>
          <w:rFonts w:cstheme="minorHAnsi"/>
        </w:rPr>
        <w:t>individuale</w:t>
      </w:r>
      <w:r w:rsidRPr="00930A9B">
        <w:rPr>
          <w:rFonts w:cstheme="minorHAnsi"/>
        </w:rPr>
        <w:t xml:space="preserve"> e quali siano i rispettivi pesi.</w:t>
      </w:r>
    </w:p>
    <w:p w14:paraId="33DFE4D5" w14:textId="77777777" w:rsidR="00680635" w:rsidRPr="000E3B6D" w:rsidRDefault="00680635" w:rsidP="00D31228">
      <w:pPr>
        <w:tabs>
          <w:tab w:val="left" w:pos="3220"/>
        </w:tabs>
        <w:spacing w:before="120"/>
        <w:rPr>
          <w:rFonts w:cstheme="minorHAnsi"/>
        </w:rPr>
      </w:pPr>
      <w:r w:rsidRPr="000E3B6D">
        <w:rPr>
          <w:rFonts w:cstheme="minorHAnsi"/>
        </w:rPr>
        <w:t xml:space="preserve">Il peso </w:t>
      </w:r>
      <w:r w:rsidR="00F77D81" w:rsidRPr="000E3B6D">
        <w:rPr>
          <w:rFonts w:cstheme="minorHAnsi"/>
        </w:rPr>
        <w:t>attribuito all</w:t>
      </w:r>
      <w:r w:rsidRPr="000E3B6D">
        <w:rPr>
          <w:rFonts w:cstheme="minorHAnsi"/>
        </w:rPr>
        <w:t xml:space="preserve">e dimensioni della </w:t>
      </w:r>
      <w:r w:rsidR="00E95B62" w:rsidRPr="00FB287C">
        <w:rPr>
          <w:rFonts w:cstheme="minorHAnsi"/>
          <w:i/>
        </w:rPr>
        <w:t>p</w:t>
      </w:r>
      <w:r w:rsidRPr="00FB287C">
        <w:rPr>
          <w:rFonts w:cstheme="minorHAnsi"/>
          <w:i/>
        </w:rPr>
        <w:t>erformance</w:t>
      </w:r>
      <w:r w:rsidRPr="000E3B6D">
        <w:rPr>
          <w:rFonts w:cstheme="minorHAnsi"/>
        </w:rPr>
        <w:t xml:space="preserve"> </w:t>
      </w:r>
      <w:r w:rsidR="005C58A3" w:rsidRPr="005C58A3">
        <w:rPr>
          <w:rFonts w:cstheme="minorHAnsi"/>
        </w:rPr>
        <w:t>Individuale</w:t>
      </w:r>
      <w:r w:rsidRPr="000E3B6D">
        <w:rPr>
          <w:rFonts w:cstheme="minorHAnsi"/>
        </w:rPr>
        <w:t xml:space="preserve"> </w:t>
      </w:r>
      <w:r w:rsidR="00930A9B">
        <w:rPr>
          <w:rFonts w:cstheme="minorHAnsi"/>
        </w:rPr>
        <w:t xml:space="preserve">varia in relazione alle </w:t>
      </w:r>
      <w:r w:rsidRPr="000E3B6D">
        <w:rPr>
          <w:rFonts w:cstheme="minorHAnsi"/>
        </w:rPr>
        <w:t>attività e responsabilità assegnate all’individuo</w:t>
      </w:r>
      <w:r w:rsidR="00F77D81" w:rsidRPr="000E3B6D">
        <w:rPr>
          <w:rFonts w:cstheme="minorHAnsi"/>
        </w:rPr>
        <w:t>,</w:t>
      </w:r>
      <w:r w:rsidRPr="000E3B6D">
        <w:rPr>
          <w:rFonts w:cstheme="minorHAnsi"/>
        </w:rPr>
        <w:t xml:space="preserve"> ossia con la sua posizione all’interno della struttura organizzativa</w:t>
      </w:r>
      <w:r w:rsidR="00930A9B">
        <w:rPr>
          <w:rFonts w:cstheme="minorHAnsi"/>
        </w:rPr>
        <w:t>.</w:t>
      </w:r>
    </w:p>
    <w:p w14:paraId="2F5A8045" w14:textId="74C84F88" w:rsidR="00680635" w:rsidRPr="000E3B6D" w:rsidRDefault="00F33BE2" w:rsidP="00D31228">
      <w:pPr>
        <w:tabs>
          <w:tab w:val="left" w:pos="3220"/>
        </w:tabs>
        <w:spacing w:before="120"/>
        <w:rPr>
          <w:rFonts w:cstheme="minorHAnsi"/>
        </w:rPr>
      </w:pPr>
      <w:r>
        <w:rPr>
          <w:rFonts w:cstheme="minorHAnsi"/>
        </w:rPr>
        <w:t>P</w:t>
      </w:r>
      <w:r w:rsidRPr="000E3B6D">
        <w:rPr>
          <w:rFonts w:cstheme="minorHAnsi"/>
        </w:rPr>
        <w:t xml:space="preserve">er la costruzione e il funzionamento del sistema di misurazione e valutazione della </w:t>
      </w:r>
      <w:r w:rsidRPr="00FB287C">
        <w:rPr>
          <w:rFonts w:cstheme="minorHAnsi"/>
          <w:i/>
        </w:rPr>
        <w:t>performance</w:t>
      </w:r>
      <w:r w:rsidRPr="000E3B6D">
        <w:rPr>
          <w:rFonts w:cstheme="minorHAnsi"/>
        </w:rPr>
        <w:t xml:space="preserve"> </w:t>
      </w:r>
      <w:r w:rsidRPr="005C58A3">
        <w:rPr>
          <w:rFonts w:cstheme="minorHAnsi"/>
        </w:rPr>
        <w:t>individuale</w:t>
      </w:r>
      <w:r>
        <w:rPr>
          <w:rFonts w:cstheme="minorHAnsi"/>
        </w:rPr>
        <w:t>, l</w:t>
      </w:r>
      <w:r w:rsidR="00680635" w:rsidRPr="000E3B6D">
        <w:rPr>
          <w:rFonts w:cstheme="minorHAnsi"/>
        </w:rPr>
        <w:t xml:space="preserve">a mappatura dei diversi ruoli </w:t>
      </w:r>
      <w:r w:rsidR="006E4CD8">
        <w:rPr>
          <w:rFonts w:cstheme="minorHAnsi"/>
        </w:rPr>
        <w:t xml:space="preserve">organizzativi </w:t>
      </w:r>
      <w:r w:rsidR="00680635" w:rsidRPr="000E3B6D">
        <w:rPr>
          <w:rFonts w:cstheme="minorHAnsi"/>
        </w:rPr>
        <w:t xml:space="preserve">all’interno dell’amministrazione è quindi un elemento fondamentale. In particolare essa consente di individuare </w:t>
      </w:r>
      <w:r w:rsidR="00680635" w:rsidRPr="00FB287C">
        <w:rPr>
          <w:rFonts w:cstheme="minorHAnsi"/>
          <w:i/>
        </w:rPr>
        <w:t>cluster</w:t>
      </w:r>
      <w:r w:rsidR="00680635" w:rsidRPr="000E3B6D">
        <w:rPr>
          <w:rFonts w:cstheme="minorHAnsi"/>
        </w:rPr>
        <w:t xml:space="preserve"> omogenei di ruoli </w:t>
      </w:r>
      <w:r w:rsidR="006E4CD8">
        <w:rPr>
          <w:rFonts w:cstheme="minorHAnsi"/>
        </w:rPr>
        <w:t xml:space="preserve">organizzativi </w:t>
      </w:r>
      <w:r w:rsidR="00680635" w:rsidRPr="000E3B6D">
        <w:rPr>
          <w:rFonts w:cstheme="minorHAnsi"/>
        </w:rPr>
        <w:t>(vedi box</w:t>
      </w:r>
      <w:r w:rsidR="00C16392">
        <w:rPr>
          <w:rFonts w:cstheme="minorHAnsi"/>
        </w:rPr>
        <w:t xml:space="preserve"> 7</w:t>
      </w:r>
      <w:r w:rsidR="00680635" w:rsidRPr="000E3B6D">
        <w:rPr>
          <w:rFonts w:cstheme="minorHAnsi"/>
        </w:rPr>
        <w:t>), posizionandoli rispetto al sistema gerarchico e operativo.</w:t>
      </w:r>
    </w:p>
    <w:p w14:paraId="3DF79615" w14:textId="77777777" w:rsidR="00680635" w:rsidRDefault="00680635" w:rsidP="00D31228">
      <w:pPr>
        <w:tabs>
          <w:tab w:val="left" w:pos="3220"/>
        </w:tabs>
        <w:spacing w:before="120"/>
        <w:rPr>
          <w:rFonts w:cstheme="minorHAnsi"/>
        </w:rPr>
      </w:pPr>
      <w:r w:rsidRPr="000E3B6D">
        <w:rPr>
          <w:rFonts w:cstheme="minorHAnsi"/>
        </w:rPr>
        <w:t>I paragrafi 5.1.1 e 5.1.2 entrano nel dettaglio delle dimensioni</w:t>
      </w:r>
      <w:r w:rsidR="008A79A6" w:rsidRPr="000E3B6D">
        <w:rPr>
          <w:rFonts w:cstheme="minorHAnsi"/>
        </w:rPr>
        <w:t xml:space="preserve"> della </w:t>
      </w:r>
      <w:r w:rsidR="00946D68" w:rsidRPr="00FB287C">
        <w:rPr>
          <w:rFonts w:cstheme="minorHAnsi"/>
          <w:i/>
        </w:rPr>
        <w:t>performance</w:t>
      </w:r>
      <w:r w:rsidR="008A79A6" w:rsidRPr="000E3B6D">
        <w:rPr>
          <w:rFonts w:cstheme="minorHAnsi"/>
        </w:rPr>
        <w:t xml:space="preserve"> </w:t>
      </w:r>
      <w:r w:rsidR="005C58A3" w:rsidRPr="005C58A3">
        <w:rPr>
          <w:rFonts w:cstheme="minorHAnsi"/>
        </w:rPr>
        <w:t>individuale</w:t>
      </w:r>
      <w:r w:rsidRPr="000E3B6D">
        <w:rPr>
          <w:rFonts w:cstheme="minorHAnsi"/>
        </w:rPr>
        <w:t>.</w:t>
      </w:r>
    </w:p>
    <w:p w14:paraId="2989A62D" w14:textId="70296C12" w:rsidR="00FE41B3" w:rsidRDefault="008D7DA2" w:rsidP="00D31228">
      <w:pPr>
        <w:tabs>
          <w:tab w:val="left" w:pos="3220"/>
        </w:tabs>
        <w:spacing w:before="120"/>
        <w:rPr>
          <w:rFonts w:cstheme="minorHAnsi"/>
        </w:rPr>
      </w:pPr>
      <w:r>
        <w:rPr>
          <w:rFonts w:cstheme="minorHAnsi"/>
        </w:rPr>
        <w:t>Nel SMVP, inoltre, devono</w:t>
      </w:r>
      <w:r w:rsidR="00FE41B3" w:rsidRPr="00D31228">
        <w:rPr>
          <w:rFonts w:cstheme="minorHAnsi"/>
        </w:rPr>
        <w:t xml:space="preserve"> essere specificate le modalità con le quali l’intero processo viene formalizzato, per esempio prevedendo la compilazione</w:t>
      </w:r>
      <w:r w:rsidR="0092793F">
        <w:rPr>
          <w:rFonts w:cstheme="minorHAnsi"/>
        </w:rPr>
        <w:t>,</w:t>
      </w:r>
      <w:r w:rsidR="00FE41B3" w:rsidRPr="00D31228">
        <w:rPr>
          <w:rFonts w:cstheme="minorHAnsi"/>
        </w:rPr>
        <w:t xml:space="preserve"> in più fasi successive</w:t>
      </w:r>
      <w:r w:rsidR="0092793F">
        <w:rPr>
          <w:rFonts w:cstheme="minorHAnsi"/>
        </w:rPr>
        <w:t>,</w:t>
      </w:r>
      <w:r w:rsidR="00FE41B3" w:rsidRPr="00D31228">
        <w:rPr>
          <w:rFonts w:cstheme="minorHAnsi"/>
        </w:rPr>
        <w:t xml:space="preserve"> di apposite schede di valutazione individuali (eventualmente personalizzabili per ciascun livello gerarchico/</w:t>
      </w:r>
      <w:r w:rsidR="00FE41B3" w:rsidRPr="00D31228">
        <w:rPr>
          <w:rFonts w:cstheme="minorHAnsi"/>
          <w:i/>
        </w:rPr>
        <w:t>cluster</w:t>
      </w:r>
      <w:r w:rsidR="00FE41B3" w:rsidRPr="00D31228">
        <w:rPr>
          <w:rFonts w:cstheme="minorHAnsi"/>
        </w:rPr>
        <w:t>) nelle quali annotare</w:t>
      </w:r>
      <w:r w:rsidR="0092793F">
        <w:rPr>
          <w:rFonts w:cstheme="minorHAnsi"/>
        </w:rPr>
        <w:t>:</w:t>
      </w:r>
      <w:r w:rsidR="00FE41B3" w:rsidRPr="00D31228">
        <w:rPr>
          <w:rFonts w:cstheme="minorHAnsi"/>
        </w:rPr>
        <w:t xml:space="preserve"> gli obiettivi assegnati e corrispondenti </w:t>
      </w:r>
      <w:r w:rsidR="00FE41B3" w:rsidRPr="00D31228">
        <w:rPr>
          <w:rFonts w:cstheme="minorHAnsi"/>
          <w:i/>
        </w:rPr>
        <w:t>set</w:t>
      </w:r>
      <w:r w:rsidR="00FE41B3" w:rsidRPr="00D31228">
        <w:rPr>
          <w:rFonts w:cstheme="minorHAnsi"/>
        </w:rPr>
        <w:t xml:space="preserve"> di indicatori con relativi </w:t>
      </w:r>
      <w:r w:rsidR="00FE41B3" w:rsidRPr="00D31228">
        <w:rPr>
          <w:rFonts w:cstheme="minorHAnsi"/>
          <w:i/>
        </w:rPr>
        <w:t>target</w:t>
      </w:r>
      <w:r w:rsidR="00FE41B3" w:rsidRPr="00D31228">
        <w:rPr>
          <w:rFonts w:cstheme="minorHAnsi"/>
        </w:rPr>
        <w:t xml:space="preserve">, i </w:t>
      </w:r>
      <w:r w:rsidR="00FE41B3" w:rsidRPr="007C4DAE">
        <w:rPr>
          <w:rFonts w:cstheme="minorHAnsi"/>
        </w:rPr>
        <w:t>comportamenti</w:t>
      </w:r>
      <w:r w:rsidR="007C4DAE" w:rsidRPr="007C4DAE">
        <w:rPr>
          <w:rFonts w:cstheme="minorHAnsi"/>
        </w:rPr>
        <w:t xml:space="preserve"> </w:t>
      </w:r>
      <w:r w:rsidR="00FE41B3" w:rsidRPr="00D31228">
        <w:rPr>
          <w:rFonts w:cstheme="minorHAnsi"/>
        </w:rPr>
        <w:t>che saranno oggetto di valutazione e, successivamente, gli esiti della misurazione e della valutazione.</w:t>
      </w:r>
    </w:p>
    <w:p w14:paraId="20B8C78B" w14:textId="77777777" w:rsidR="00874ABC" w:rsidRDefault="00874ABC" w:rsidP="00680635">
      <w:pPr>
        <w:tabs>
          <w:tab w:val="left" w:pos="3220"/>
        </w:tabs>
        <w:rPr>
          <w:rFonts w:cstheme="minorHAnsi"/>
        </w:rPr>
      </w:pPr>
    </w:p>
    <w:tbl>
      <w:tblPr>
        <w:tblStyle w:val="Grigliatabella"/>
        <w:tblW w:w="5000" w:type="pct"/>
        <w:tblLook w:val="04A0" w:firstRow="1" w:lastRow="0" w:firstColumn="1" w:lastColumn="0" w:noHBand="0" w:noVBand="1"/>
      </w:tblPr>
      <w:tblGrid>
        <w:gridCol w:w="9854"/>
      </w:tblGrid>
      <w:tr w:rsidR="00680635" w:rsidRPr="00FE4236" w14:paraId="1248F468" w14:textId="77777777" w:rsidTr="00D31228">
        <w:tc>
          <w:tcPr>
            <w:tcW w:w="5000" w:type="pct"/>
          </w:tcPr>
          <w:p w14:paraId="6BCBE600" w14:textId="77777777" w:rsidR="00680635" w:rsidRPr="00FE4236" w:rsidRDefault="00680635" w:rsidP="007339B9">
            <w:pPr>
              <w:rPr>
                <w:rFonts w:cstheme="minorHAnsi"/>
                <w:b/>
                <w:sz w:val="22"/>
                <w:szCs w:val="22"/>
              </w:rPr>
            </w:pPr>
            <w:r w:rsidRPr="00FE4236">
              <w:rPr>
                <w:rFonts w:cstheme="minorHAnsi"/>
                <w:b/>
                <w:sz w:val="22"/>
                <w:szCs w:val="22"/>
              </w:rPr>
              <w:lastRenderedPageBreak/>
              <w:t>Box</w:t>
            </w:r>
            <w:r w:rsidR="00C16392">
              <w:rPr>
                <w:rFonts w:cstheme="minorHAnsi"/>
                <w:b/>
                <w:sz w:val="22"/>
                <w:szCs w:val="22"/>
              </w:rPr>
              <w:t xml:space="preserve"> 7</w:t>
            </w:r>
            <w:r w:rsidRPr="00FE4236">
              <w:rPr>
                <w:rFonts w:cstheme="minorHAnsi"/>
                <w:b/>
                <w:sz w:val="22"/>
                <w:szCs w:val="22"/>
              </w:rPr>
              <w:t xml:space="preserve"> – Come utilizzare i sistemi di ponderazione</w:t>
            </w:r>
          </w:p>
          <w:p w14:paraId="08438B49" w14:textId="77777777" w:rsidR="00680635" w:rsidRPr="00FE4236" w:rsidRDefault="00680635" w:rsidP="00D31228">
            <w:pPr>
              <w:spacing w:before="60"/>
              <w:rPr>
                <w:rFonts w:cstheme="minorHAnsi"/>
                <w:sz w:val="22"/>
                <w:szCs w:val="22"/>
              </w:rPr>
            </w:pPr>
            <w:r w:rsidRPr="00FE4236">
              <w:rPr>
                <w:rFonts w:cstheme="minorHAnsi"/>
                <w:sz w:val="22"/>
                <w:szCs w:val="22"/>
              </w:rPr>
              <w:t xml:space="preserve">Un passaggio importante e delicato, nella fase di impostazione </w:t>
            </w:r>
            <w:r w:rsidR="008A79A6">
              <w:rPr>
                <w:rFonts w:cstheme="minorHAnsi"/>
                <w:sz w:val="22"/>
                <w:szCs w:val="22"/>
              </w:rPr>
              <w:t xml:space="preserve">del sistema di valutazione </w:t>
            </w:r>
            <w:r w:rsidRPr="00FE4236">
              <w:rPr>
                <w:rFonts w:cstheme="minorHAnsi"/>
                <w:sz w:val="22"/>
                <w:szCs w:val="22"/>
              </w:rPr>
              <w:t>dell</w:t>
            </w:r>
            <w:r w:rsidR="008A79A6">
              <w:rPr>
                <w:rFonts w:cstheme="minorHAnsi"/>
                <w:sz w:val="22"/>
                <w:szCs w:val="22"/>
              </w:rPr>
              <w:t>a</w:t>
            </w:r>
            <w:r w:rsidRPr="00FE4236">
              <w:rPr>
                <w:rFonts w:cstheme="minorHAnsi"/>
                <w:sz w:val="22"/>
                <w:szCs w:val="22"/>
              </w:rPr>
              <w:t xml:space="preserve"> </w:t>
            </w:r>
            <w:r w:rsidRPr="00FB287C">
              <w:rPr>
                <w:rFonts w:cstheme="minorHAnsi"/>
                <w:i/>
                <w:sz w:val="22"/>
                <w:szCs w:val="22"/>
              </w:rPr>
              <w:t>performance</w:t>
            </w:r>
            <w:r w:rsidRPr="00FE4236">
              <w:rPr>
                <w:rFonts w:cstheme="minorHAnsi"/>
                <w:sz w:val="22"/>
                <w:szCs w:val="22"/>
              </w:rPr>
              <w:t xml:space="preserve"> </w:t>
            </w:r>
            <w:r w:rsidR="005C58A3" w:rsidRPr="005C58A3">
              <w:rPr>
                <w:rFonts w:cstheme="minorHAnsi"/>
                <w:sz w:val="22"/>
                <w:szCs w:val="22"/>
              </w:rPr>
              <w:t>individuale</w:t>
            </w:r>
            <w:r w:rsidRPr="00FE4236">
              <w:rPr>
                <w:rFonts w:cstheme="minorHAnsi"/>
                <w:sz w:val="22"/>
                <w:szCs w:val="22"/>
              </w:rPr>
              <w:t>, è la determinazione dei pesi</w:t>
            </w:r>
            <w:r w:rsidR="008A79A6">
              <w:rPr>
                <w:rFonts w:cstheme="minorHAnsi"/>
                <w:sz w:val="22"/>
                <w:szCs w:val="22"/>
              </w:rPr>
              <w:t xml:space="preserve"> attribuiti alle diverse dimensioni della </w:t>
            </w:r>
            <w:r w:rsidR="00946D68" w:rsidRPr="00FB287C">
              <w:rPr>
                <w:rFonts w:cstheme="minorHAnsi"/>
                <w:i/>
                <w:sz w:val="22"/>
                <w:szCs w:val="22"/>
              </w:rPr>
              <w:t>performance</w:t>
            </w:r>
            <w:r w:rsidR="008A79A6">
              <w:rPr>
                <w:rFonts w:cstheme="minorHAnsi"/>
                <w:sz w:val="22"/>
                <w:szCs w:val="22"/>
              </w:rPr>
              <w:t xml:space="preserve"> </w:t>
            </w:r>
            <w:r w:rsidR="005C58A3" w:rsidRPr="005C58A3">
              <w:rPr>
                <w:rFonts w:cstheme="minorHAnsi"/>
                <w:sz w:val="22"/>
                <w:szCs w:val="22"/>
              </w:rPr>
              <w:t>individuale</w:t>
            </w:r>
            <w:r w:rsidRPr="00FE4236">
              <w:rPr>
                <w:rFonts w:cstheme="minorHAnsi"/>
                <w:sz w:val="22"/>
                <w:szCs w:val="22"/>
              </w:rPr>
              <w:t>. Ciò richiede una riflessione sui seguenti aspetti:</w:t>
            </w:r>
          </w:p>
          <w:p w14:paraId="2243179C" w14:textId="77777777" w:rsidR="00680635" w:rsidRPr="00FE4236" w:rsidRDefault="00680635" w:rsidP="00D31228">
            <w:pPr>
              <w:pStyle w:val="Paragrafoelenco"/>
              <w:numPr>
                <w:ilvl w:val="0"/>
                <w:numId w:val="24"/>
              </w:numPr>
              <w:spacing w:before="40" w:line="240" w:lineRule="auto"/>
              <w:ind w:left="714" w:hanging="357"/>
              <w:contextualSpacing w:val="0"/>
              <w:rPr>
                <w:rFonts w:cstheme="minorHAnsi"/>
                <w:sz w:val="22"/>
              </w:rPr>
            </w:pPr>
            <w:r w:rsidRPr="00FE4236">
              <w:rPr>
                <w:rFonts w:cstheme="minorHAnsi"/>
                <w:sz w:val="22"/>
              </w:rPr>
              <w:t xml:space="preserve">la scelta dei pesi </w:t>
            </w:r>
            <w:r>
              <w:rPr>
                <w:rFonts w:cstheme="minorHAnsi"/>
                <w:sz w:val="22"/>
              </w:rPr>
              <w:t>è guidata</w:t>
            </w:r>
            <w:r w:rsidR="00F77D81">
              <w:rPr>
                <w:rFonts w:cstheme="minorHAnsi"/>
                <w:sz w:val="22"/>
              </w:rPr>
              <w:t xml:space="preserve"> </w:t>
            </w:r>
            <w:r>
              <w:rPr>
                <w:rFonts w:cstheme="minorHAnsi"/>
                <w:sz w:val="22"/>
              </w:rPr>
              <w:t>dalla</w:t>
            </w:r>
            <w:r w:rsidRPr="00FE4236">
              <w:rPr>
                <w:rFonts w:cstheme="minorHAnsi"/>
                <w:sz w:val="22"/>
              </w:rPr>
              <w:t xml:space="preserve"> mappatura dei ruoli </w:t>
            </w:r>
            <w:r w:rsidR="006E4CD8">
              <w:rPr>
                <w:rFonts w:cstheme="minorHAnsi"/>
                <w:sz w:val="22"/>
              </w:rPr>
              <w:t xml:space="preserve">organizzativi </w:t>
            </w:r>
            <w:r w:rsidRPr="00FE4236">
              <w:rPr>
                <w:rFonts w:cstheme="minorHAnsi"/>
                <w:sz w:val="22"/>
              </w:rPr>
              <w:t>presenti nell’amministrazione, tenendo conto della struttura organizzativa, della linea gerarchica e della tipologia di attività svolta;</w:t>
            </w:r>
          </w:p>
          <w:p w14:paraId="02ED75F8" w14:textId="77777777" w:rsidR="00680635" w:rsidRDefault="00680635" w:rsidP="00D31228">
            <w:pPr>
              <w:pStyle w:val="Paragrafoelenco"/>
              <w:numPr>
                <w:ilvl w:val="0"/>
                <w:numId w:val="24"/>
              </w:numPr>
              <w:spacing w:before="40" w:line="240" w:lineRule="auto"/>
              <w:ind w:left="714" w:hanging="357"/>
              <w:contextualSpacing w:val="0"/>
              <w:rPr>
                <w:rFonts w:cstheme="minorHAnsi"/>
                <w:sz w:val="22"/>
              </w:rPr>
            </w:pPr>
            <w:r w:rsidRPr="00FE4236">
              <w:rPr>
                <w:rFonts w:cstheme="minorHAnsi"/>
                <w:sz w:val="22"/>
              </w:rPr>
              <w:t>la scelta dei pesi orienta l’azione delle persone e dei gruppi in quanto momento di “comunicazione</w:t>
            </w:r>
            <w:r>
              <w:rPr>
                <w:rFonts w:cstheme="minorHAnsi"/>
                <w:sz w:val="22"/>
              </w:rPr>
              <w:t>”</w:t>
            </w:r>
            <w:r w:rsidRPr="00FE4236">
              <w:rPr>
                <w:rFonts w:cstheme="minorHAnsi"/>
                <w:sz w:val="22"/>
              </w:rPr>
              <w:t xml:space="preserve"> </w:t>
            </w:r>
            <w:r>
              <w:rPr>
                <w:rFonts w:cstheme="minorHAnsi"/>
                <w:sz w:val="22"/>
              </w:rPr>
              <w:t>delle aspettative.</w:t>
            </w:r>
          </w:p>
          <w:p w14:paraId="6AD36AB5" w14:textId="11D94A67" w:rsidR="00680635" w:rsidRDefault="00A5343D" w:rsidP="00D31228">
            <w:pPr>
              <w:spacing w:before="60"/>
              <w:rPr>
                <w:rFonts w:cstheme="minorHAnsi"/>
                <w:sz w:val="22"/>
                <w:szCs w:val="22"/>
              </w:rPr>
            </w:pPr>
            <w:r>
              <w:rPr>
                <w:rFonts w:cstheme="minorHAnsi"/>
                <w:sz w:val="22"/>
                <w:szCs w:val="22"/>
              </w:rPr>
              <w:t xml:space="preserve">In relazione </w:t>
            </w:r>
            <w:r w:rsidR="00680635" w:rsidRPr="00FE4236">
              <w:rPr>
                <w:rFonts w:cstheme="minorHAnsi"/>
                <w:sz w:val="22"/>
                <w:szCs w:val="22"/>
              </w:rPr>
              <w:t xml:space="preserve">a questo secondo aspetto si sottolinea che l‘attribuzione </w:t>
            </w:r>
            <w:r w:rsidR="008A79A6">
              <w:rPr>
                <w:rFonts w:cstheme="minorHAnsi"/>
                <w:sz w:val="22"/>
                <w:szCs w:val="22"/>
              </w:rPr>
              <w:t xml:space="preserve">dei pesi </w:t>
            </w:r>
            <w:r w:rsidR="00680635" w:rsidRPr="00FE4236">
              <w:rPr>
                <w:rFonts w:cstheme="minorHAnsi"/>
                <w:sz w:val="22"/>
                <w:szCs w:val="22"/>
              </w:rPr>
              <w:t xml:space="preserve">deve essere quanto più possibile </w:t>
            </w:r>
            <w:r w:rsidR="008A79A6">
              <w:rPr>
                <w:rFonts w:cstheme="minorHAnsi"/>
                <w:sz w:val="22"/>
                <w:szCs w:val="22"/>
              </w:rPr>
              <w:t xml:space="preserve">contestualizzata </w:t>
            </w:r>
            <w:r w:rsidR="00680635" w:rsidRPr="00FE4236">
              <w:rPr>
                <w:rFonts w:cstheme="minorHAnsi"/>
                <w:sz w:val="22"/>
                <w:szCs w:val="22"/>
              </w:rPr>
              <w:t xml:space="preserve">e rispondente ai criteri di specificità e coerenza </w:t>
            </w:r>
            <w:r>
              <w:rPr>
                <w:rFonts w:cstheme="minorHAnsi"/>
                <w:sz w:val="22"/>
                <w:szCs w:val="22"/>
              </w:rPr>
              <w:t>con la</w:t>
            </w:r>
            <w:r w:rsidR="00680635" w:rsidRPr="00FE4236">
              <w:rPr>
                <w:rFonts w:cstheme="minorHAnsi"/>
                <w:sz w:val="22"/>
                <w:szCs w:val="22"/>
              </w:rPr>
              <w:t xml:space="preserve"> strategia dell’amministrazione.</w:t>
            </w:r>
          </w:p>
          <w:p w14:paraId="4BB183C3" w14:textId="77777777" w:rsidR="00680635" w:rsidRPr="00FE4236" w:rsidRDefault="00680635" w:rsidP="00D31228">
            <w:pPr>
              <w:spacing w:before="60"/>
              <w:rPr>
                <w:rFonts w:cstheme="minorHAnsi"/>
                <w:b/>
                <w:sz w:val="22"/>
                <w:szCs w:val="22"/>
              </w:rPr>
            </w:pPr>
            <w:r w:rsidRPr="00FE4236">
              <w:rPr>
                <w:rFonts w:cstheme="minorHAnsi"/>
                <w:sz w:val="22"/>
                <w:szCs w:val="22"/>
              </w:rPr>
              <w:t>L’utilizzo delle ponderazioni infatti veicola messaggi specifici. Ad esempio:</w:t>
            </w:r>
          </w:p>
          <w:p w14:paraId="7418B0DE" w14:textId="47BECAB5" w:rsidR="00680635" w:rsidRPr="00FE4236" w:rsidRDefault="00680635" w:rsidP="00D31228">
            <w:pPr>
              <w:pStyle w:val="Paragrafoelenco"/>
              <w:numPr>
                <w:ilvl w:val="0"/>
                <w:numId w:val="24"/>
              </w:numPr>
              <w:spacing w:before="40" w:line="240" w:lineRule="auto"/>
              <w:ind w:left="714" w:hanging="357"/>
              <w:contextualSpacing w:val="0"/>
              <w:rPr>
                <w:rFonts w:cstheme="minorHAnsi"/>
                <w:sz w:val="22"/>
              </w:rPr>
            </w:pPr>
            <w:r w:rsidRPr="00FE4236">
              <w:rPr>
                <w:rFonts w:cstheme="minorHAnsi"/>
                <w:sz w:val="22"/>
              </w:rPr>
              <w:t>prevedere un peso significativo per i risultati dell’organizzazione comunica alle persone che si intende sollecitare uno sforzo c</w:t>
            </w:r>
            <w:r w:rsidR="00A5343D">
              <w:rPr>
                <w:rFonts w:cstheme="minorHAnsi"/>
                <w:sz w:val="22"/>
              </w:rPr>
              <w:t>omune</w:t>
            </w:r>
            <w:r w:rsidRPr="00FE4236">
              <w:rPr>
                <w:rFonts w:cstheme="minorHAnsi"/>
                <w:sz w:val="22"/>
              </w:rPr>
              <w:t xml:space="preserve"> verso traguardi collettivi, incentivando la colla</w:t>
            </w:r>
            <w:r w:rsidR="002B5F76">
              <w:rPr>
                <w:rFonts w:cstheme="minorHAnsi"/>
                <w:sz w:val="22"/>
              </w:rPr>
              <w:t>borazione e il lavoro di gruppo;</w:t>
            </w:r>
          </w:p>
          <w:p w14:paraId="72463D77" w14:textId="77777777" w:rsidR="00680635" w:rsidRPr="00FE4236" w:rsidRDefault="00680635" w:rsidP="00D31228">
            <w:pPr>
              <w:pStyle w:val="Paragrafoelenco"/>
              <w:numPr>
                <w:ilvl w:val="0"/>
                <w:numId w:val="24"/>
              </w:numPr>
              <w:spacing w:before="40" w:line="240" w:lineRule="auto"/>
              <w:ind w:left="714" w:hanging="357"/>
              <w:contextualSpacing w:val="0"/>
              <w:rPr>
                <w:rFonts w:cstheme="minorHAnsi"/>
                <w:sz w:val="22"/>
              </w:rPr>
            </w:pPr>
            <w:r w:rsidRPr="00FE4236">
              <w:rPr>
                <w:rFonts w:cstheme="minorHAnsi"/>
                <w:sz w:val="22"/>
              </w:rPr>
              <w:t xml:space="preserve">assegnare invece un peso </w:t>
            </w:r>
            <w:r>
              <w:rPr>
                <w:rFonts w:cstheme="minorHAnsi"/>
                <w:sz w:val="22"/>
              </w:rPr>
              <w:t>significativo</w:t>
            </w:r>
            <w:r w:rsidRPr="00FE4236">
              <w:rPr>
                <w:rFonts w:cstheme="minorHAnsi"/>
                <w:sz w:val="22"/>
              </w:rPr>
              <w:t xml:space="preserve"> a obiettivi individuali co</w:t>
            </w:r>
            <w:r>
              <w:rPr>
                <w:rFonts w:cstheme="minorHAnsi"/>
                <w:sz w:val="22"/>
              </w:rPr>
              <w:t>m</w:t>
            </w:r>
            <w:r w:rsidRPr="00FE4236">
              <w:rPr>
                <w:rFonts w:cstheme="minorHAnsi"/>
                <w:sz w:val="22"/>
              </w:rPr>
              <w:t>unica che lo sforzo della persona deve essere innanzitutto diretto al contesto lavorativo di sua diretta responsabilità</w:t>
            </w:r>
            <w:r w:rsidR="002B5F76">
              <w:rPr>
                <w:rFonts w:cstheme="minorHAnsi"/>
                <w:sz w:val="22"/>
              </w:rPr>
              <w:t>;</w:t>
            </w:r>
          </w:p>
          <w:p w14:paraId="0A5C4ED5" w14:textId="4F378B3F" w:rsidR="00680635" w:rsidRPr="00232E46" w:rsidRDefault="00680635" w:rsidP="00232E46">
            <w:pPr>
              <w:pStyle w:val="Paragrafoelenco"/>
              <w:numPr>
                <w:ilvl w:val="0"/>
                <w:numId w:val="24"/>
              </w:numPr>
              <w:spacing w:before="40" w:line="240" w:lineRule="auto"/>
              <w:ind w:left="714" w:hanging="357"/>
              <w:contextualSpacing w:val="0"/>
              <w:rPr>
                <w:rFonts w:cstheme="minorHAnsi"/>
                <w:sz w:val="22"/>
              </w:rPr>
            </w:pPr>
            <w:r w:rsidRPr="00FE4236">
              <w:rPr>
                <w:rFonts w:cstheme="minorHAnsi"/>
                <w:sz w:val="22"/>
              </w:rPr>
              <w:t>dare un peso elevato ai comportamenti pone enfasi sul “c</w:t>
            </w:r>
            <w:r w:rsidR="002B5F76">
              <w:rPr>
                <w:rFonts w:cstheme="minorHAnsi"/>
                <w:sz w:val="22"/>
              </w:rPr>
              <w:t>ome” vengono svolte le attività.</w:t>
            </w:r>
            <w:r w:rsidRPr="00232E46">
              <w:rPr>
                <w:rFonts w:cstheme="minorHAnsi"/>
                <w:sz w:val="22"/>
              </w:rPr>
              <w:t xml:space="preserve"> </w:t>
            </w:r>
          </w:p>
        </w:tc>
      </w:tr>
    </w:tbl>
    <w:p w14:paraId="6EA1007A" w14:textId="77777777" w:rsidR="00680635" w:rsidRPr="00625D33" w:rsidRDefault="00680635" w:rsidP="00680635">
      <w:pPr>
        <w:pStyle w:val="Titolo3"/>
      </w:pPr>
      <w:bookmarkStart w:id="17" w:name="_Toc502226255"/>
      <w:r w:rsidRPr="00625D33">
        <w:t>I risultati</w:t>
      </w:r>
      <w:bookmarkEnd w:id="17"/>
      <w:r w:rsidRPr="00625D33">
        <w:t xml:space="preserve"> </w:t>
      </w:r>
    </w:p>
    <w:p w14:paraId="319C3AA9" w14:textId="6B911772" w:rsidR="002F0B44" w:rsidRPr="00D31228" w:rsidRDefault="002F0B44" w:rsidP="00D31228">
      <w:pPr>
        <w:tabs>
          <w:tab w:val="left" w:pos="3220"/>
        </w:tabs>
        <w:spacing w:before="120"/>
        <w:rPr>
          <w:rFonts w:cstheme="minorHAnsi"/>
        </w:rPr>
      </w:pPr>
      <w:r w:rsidRPr="00D31228">
        <w:rPr>
          <w:rFonts w:cstheme="minorHAnsi"/>
        </w:rPr>
        <w:t xml:space="preserve">Come già accennato anche nelle linee guida n. 1/2017, appare opportuno che i risultati </w:t>
      </w:r>
      <w:r w:rsidR="007917B0">
        <w:rPr>
          <w:rFonts w:cstheme="minorHAnsi"/>
        </w:rPr>
        <w:t>considerati ai fini</w:t>
      </w:r>
      <w:r w:rsidRPr="00D31228">
        <w:rPr>
          <w:rFonts w:cstheme="minorHAnsi"/>
        </w:rPr>
        <w:t xml:space="preserve"> </w:t>
      </w:r>
      <w:r w:rsidR="007917B0">
        <w:rPr>
          <w:rFonts w:cstheme="minorHAnsi"/>
        </w:rPr>
        <w:t>d</w:t>
      </w:r>
      <w:r w:rsidRPr="00D31228">
        <w:rPr>
          <w:rFonts w:cstheme="minorHAnsi"/>
        </w:rPr>
        <w:t xml:space="preserve">ella </w:t>
      </w:r>
      <w:r w:rsidRPr="00D31228">
        <w:rPr>
          <w:rFonts w:cstheme="minorHAnsi"/>
          <w:i/>
        </w:rPr>
        <w:t>performance</w:t>
      </w:r>
      <w:r w:rsidRPr="00D31228">
        <w:rPr>
          <w:rFonts w:cstheme="minorHAnsi"/>
        </w:rPr>
        <w:t xml:space="preserve"> </w:t>
      </w:r>
      <w:r w:rsidR="005C58A3" w:rsidRPr="00D31228">
        <w:rPr>
          <w:rFonts w:cstheme="minorHAnsi"/>
        </w:rPr>
        <w:t>individuale</w:t>
      </w:r>
      <w:r w:rsidRPr="00D31228">
        <w:rPr>
          <w:rFonts w:cstheme="minorHAnsi"/>
        </w:rPr>
        <w:t xml:space="preserve"> siano riferiti agli obiettivi </w:t>
      </w:r>
      <w:r w:rsidRPr="00D31228">
        <w:rPr>
          <w:rFonts w:cstheme="minorHAnsi"/>
          <w:i/>
        </w:rPr>
        <w:t xml:space="preserve">annuali </w:t>
      </w:r>
      <w:r w:rsidRPr="00D31228">
        <w:rPr>
          <w:rFonts w:cstheme="minorHAnsi"/>
        </w:rPr>
        <w:t xml:space="preserve">inseriti nel </w:t>
      </w:r>
      <w:r w:rsidR="009B1E7A" w:rsidRPr="00D31228">
        <w:rPr>
          <w:rFonts w:cstheme="minorHAnsi"/>
        </w:rPr>
        <w:t>Piano</w:t>
      </w:r>
      <w:r w:rsidRPr="00D31228">
        <w:rPr>
          <w:rFonts w:cstheme="minorHAnsi"/>
        </w:rPr>
        <w:t xml:space="preserve"> della </w:t>
      </w:r>
      <w:r w:rsidRPr="00D31228">
        <w:rPr>
          <w:rFonts w:cstheme="minorHAnsi"/>
          <w:i/>
        </w:rPr>
        <w:t>performance</w:t>
      </w:r>
      <w:r w:rsidR="007741E0" w:rsidRPr="00D31228">
        <w:rPr>
          <w:rFonts w:cstheme="minorHAnsi"/>
          <w:i/>
        </w:rPr>
        <w:t xml:space="preserve">. </w:t>
      </w:r>
      <w:r w:rsidR="007741E0" w:rsidRPr="00D31228">
        <w:rPr>
          <w:rFonts w:cstheme="minorHAnsi"/>
        </w:rPr>
        <w:t>Nel caso in cui l’amministrazione abbia adottato un piano selettivo, la definizione</w:t>
      </w:r>
      <w:r w:rsidR="007917B0">
        <w:rPr>
          <w:rFonts w:cstheme="minorHAnsi"/>
        </w:rPr>
        <w:t xml:space="preserve"> dei risultati individuali deve</w:t>
      </w:r>
      <w:r w:rsidR="007741E0" w:rsidRPr="00D31228">
        <w:rPr>
          <w:rFonts w:cstheme="minorHAnsi"/>
        </w:rPr>
        <w:t xml:space="preserve"> essere riferita </w:t>
      </w:r>
      <w:r w:rsidR="007917B0">
        <w:rPr>
          <w:rFonts w:cstheme="minorHAnsi"/>
        </w:rPr>
        <w:t xml:space="preserve">anche </w:t>
      </w:r>
      <w:r w:rsidR="007741E0" w:rsidRPr="00D31228">
        <w:rPr>
          <w:rFonts w:cstheme="minorHAnsi"/>
        </w:rPr>
        <w:t xml:space="preserve">agli </w:t>
      </w:r>
      <w:r w:rsidRPr="00D31228">
        <w:rPr>
          <w:rFonts w:cstheme="minorHAnsi"/>
        </w:rPr>
        <w:t>altri documenti di programmazione di cui al paragrafo 3.</w:t>
      </w:r>
    </w:p>
    <w:p w14:paraId="5183466D" w14:textId="4854C171" w:rsidR="002F0B44" w:rsidRDefault="00953E42" w:rsidP="00D31228">
      <w:pPr>
        <w:tabs>
          <w:tab w:val="left" w:pos="3220"/>
        </w:tabs>
        <w:spacing w:before="120"/>
        <w:rPr>
          <w:rFonts w:cstheme="minorHAnsi"/>
        </w:rPr>
      </w:pPr>
      <w:r w:rsidRPr="00D31228">
        <w:rPr>
          <w:rFonts w:cstheme="minorHAnsi"/>
        </w:rPr>
        <w:t>Le</w:t>
      </w:r>
      <w:r w:rsidR="00680635" w:rsidRPr="00D31228">
        <w:rPr>
          <w:rFonts w:cstheme="minorHAnsi"/>
        </w:rPr>
        <w:t xml:space="preserve"> linee guida n.</w:t>
      </w:r>
      <w:r w:rsidR="004C6B0E" w:rsidRPr="00D31228">
        <w:rPr>
          <w:rFonts w:cstheme="minorHAnsi"/>
        </w:rPr>
        <w:t xml:space="preserve"> </w:t>
      </w:r>
      <w:r w:rsidR="00680635" w:rsidRPr="00D31228">
        <w:rPr>
          <w:rFonts w:cstheme="minorHAnsi"/>
        </w:rPr>
        <w:t xml:space="preserve">1/2017 hanno </w:t>
      </w:r>
      <w:r w:rsidRPr="00D31228">
        <w:rPr>
          <w:rFonts w:cstheme="minorHAnsi"/>
        </w:rPr>
        <w:t xml:space="preserve">infatti </w:t>
      </w:r>
      <w:r w:rsidR="00680635" w:rsidRPr="00D31228">
        <w:rPr>
          <w:rFonts w:cstheme="minorHAnsi"/>
        </w:rPr>
        <w:t xml:space="preserve">introdotto la possibilità per le amministrazioni di avere un </w:t>
      </w:r>
      <w:r w:rsidR="009B1E7A" w:rsidRPr="00D31228">
        <w:rPr>
          <w:rFonts w:cstheme="minorHAnsi"/>
        </w:rPr>
        <w:t>Piano</w:t>
      </w:r>
      <w:r w:rsidR="00680635" w:rsidRPr="00D31228">
        <w:rPr>
          <w:rFonts w:cstheme="minorHAnsi"/>
        </w:rPr>
        <w:t xml:space="preserve"> selettivo, ossia che non copra tutte le attività e progetti svolt</w:t>
      </w:r>
      <w:r w:rsidR="00F771B8" w:rsidRPr="00D31228">
        <w:rPr>
          <w:rFonts w:cstheme="minorHAnsi"/>
        </w:rPr>
        <w:t>i</w:t>
      </w:r>
      <w:r w:rsidR="00680635" w:rsidRPr="00D31228">
        <w:rPr>
          <w:rFonts w:cstheme="minorHAnsi"/>
        </w:rPr>
        <w:t xml:space="preserve"> dall’amministrazione</w:t>
      </w:r>
      <w:r w:rsidRPr="00D31228">
        <w:rPr>
          <w:rFonts w:cstheme="minorHAnsi"/>
        </w:rPr>
        <w:t>.</w:t>
      </w:r>
      <w:r w:rsidR="007339B9" w:rsidRPr="00D31228">
        <w:rPr>
          <w:rFonts w:cstheme="minorHAnsi"/>
        </w:rPr>
        <w:t xml:space="preserve"> </w:t>
      </w:r>
      <w:r w:rsidRPr="00D31228">
        <w:rPr>
          <w:rFonts w:cstheme="minorHAnsi"/>
          <w:caps/>
        </w:rPr>
        <w:t>è</w:t>
      </w:r>
      <w:r w:rsidR="007339B9" w:rsidRPr="00D31228">
        <w:rPr>
          <w:rFonts w:cstheme="minorHAnsi"/>
        </w:rPr>
        <w:t xml:space="preserve"> opportuno precisare</w:t>
      </w:r>
      <w:r w:rsidR="00680635" w:rsidRPr="00D31228">
        <w:rPr>
          <w:rFonts w:cstheme="minorHAnsi"/>
        </w:rPr>
        <w:t xml:space="preserve"> che </w:t>
      </w:r>
      <w:r w:rsidRPr="00D31228">
        <w:rPr>
          <w:rFonts w:cstheme="minorHAnsi"/>
        </w:rPr>
        <w:t xml:space="preserve">invece i </w:t>
      </w:r>
      <w:r w:rsidR="00680635" w:rsidRPr="00D31228">
        <w:rPr>
          <w:rFonts w:cstheme="minorHAnsi"/>
        </w:rPr>
        <w:t>SMVP</w:t>
      </w:r>
      <w:r w:rsidRPr="00D31228">
        <w:rPr>
          <w:rFonts w:cstheme="minorHAnsi"/>
        </w:rPr>
        <w:t xml:space="preserve"> devono essere completi; le</w:t>
      </w:r>
      <w:r w:rsidR="00680635" w:rsidRPr="00D31228">
        <w:rPr>
          <w:rFonts w:cstheme="minorHAnsi"/>
        </w:rPr>
        <w:t xml:space="preserve"> amministrazioni devono </w:t>
      </w:r>
      <w:r w:rsidRPr="00D31228">
        <w:rPr>
          <w:rFonts w:cstheme="minorHAnsi"/>
        </w:rPr>
        <w:t xml:space="preserve">quindi </w:t>
      </w:r>
      <w:r w:rsidR="00680635" w:rsidRPr="00D31228">
        <w:rPr>
          <w:rFonts w:cstheme="minorHAnsi"/>
        </w:rPr>
        <w:t>prevedere le specifiche modalità di assegnazione, misurazione e valutazione degli obiettivi (sia organizzativi che individuali) a tutte le unità organizzative e a tutto il personale, dirigente e non.</w:t>
      </w:r>
    </w:p>
    <w:p w14:paraId="345B5525" w14:textId="60295A49" w:rsidR="00C30650" w:rsidRPr="00D31228" w:rsidRDefault="008838BF" w:rsidP="00D31228">
      <w:pPr>
        <w:tabs>
          <w:tab w:val="left" w:pos="3220"/>
        </w:tabs>
        <w:spacing w:before="120"/>
        <w:rPr>
          <w:rFonts w:cstheme="minorHAnsi"/>
        </w:rPr>
      </w:pPr>
      <w:r w:rsidRPr="00085409">
        <w:rPr>
          <w:rFonts w:cstheme="minorHAnsi"/>
        </w:rPr>
        <w:t>Come accennato nel paragrafo precedente, l’amministrazione indica nel proprio SMVP, quali sono i risultati che</w:t>
      </w:r>
      <w:r w:rsidR="004A3C56" w:rsidRPr="00085409">
        <w:rPr>
          <w:rFonts w:cstheme="minorHAnsi"/>
        </w:rPr>
        <w:t>, per ciascun livello gerarchico/</w:t>
      </w:r>
      <w:r w:rsidR="004A3C56" w:rsidRPr="00085409">
        <w:rPr>
          <w:rFonts w:cstheme="minorHAnsi"/>
          <w:i/>
        </w:rPr>
        <w:t>cluster</w:t>
      </w:r>
      <w:r w:rsidR="004A3C56" w:rsidRPr="00085409">
        <w:rPr>
          <w:rFonts w:cstheme="minorHAnsi"/>
        </w:rPr>
        <w:t>,</w:t>
      </w:r>
      <w:r w:rsidRPr="00085409">
        <w:rPr>
          <w:rFonts w:cstheme="minorHAnsi"/>
        </w:rPr>
        <w:t xml:space="preserve"> sono tenuti in considerazione per la </w:t>
      </w:r>
      <w:r w:rsidRPr="00D31228">
        <w:rPr>
          <w:rFonts w:cstheme="minorHAnsi"/>
        </w:rPr>
        <w:t xml:space="preserve">misurazione e valutazione della </w:t>
      </w:r>
      <w:r w:rsidRPr="00D31228">
        <w:rPr>
          <w:rFonts w:cstheme="minorHAnsi"/>
          <w:i/>
        </w:rPr>
        <w:t>performance</w:t>
      </w:r>
      <w:r w:rsidRPr="00D31228">
        <w:rPr>
          <w:rFonts w:cstheme="minorHAnsi"/>
        </w:rPr>
        <w:t xml:space="preserve"> individuale.</w:t>
      </w:r>
    </w:p>
    <w:p w14:paraId="1E00FEE8" w14:textId="166C21ED" w:rsidR="00C30650" w:rsidRPr="007E0D07" w:rsidRDefault="007C4DAE" w:rsidP="00D31228">
      <w:pPr>
        <w:tabs>
          <w:tab w:val="left" w:pos="3220"/>
        </w:tabs>
        <w:spacing w:before="120"/>
        <w:rPr>
          <w:rFonts w:cstheme="minorHAnsi"/>
        </w:rPr>
      </w:pPr>
      <w:r w:rsidRPr="007E0D07">
        <w:rPr>
          <w:rFonts w:cstheme="minorHAnsi"/>
        </w:rPr>
        <w:t>Si so</w:t>
      </w:r>
      <w:r w:rsidR="0092793F" w:rsidRPr="007E0D07">
        <w:rPr>
          <w:rFonts w:cstheme="minorHAnsi"/>
        </w:rPr>
        <w:t>ttolinea, inoltre,</w:t>
      </w:r>
      <w:r w:rsidR="00953E42" w:rsidRPr="007E0D07">
        <w:rPr>
          <w:rFonts w:cstheme="minorHAnsi"/>
        </w:rPr>
        <w:t xml:space="preserve"> </w:t>
      </w:r>
      <w:r w:rsidR="00870DEE" w:rsidRPr="007E0D07">
        <w:rPr>
          <w:rFonts w:cstheme="minorHAnsi"/>
        </w:rPr>
        <w:t>l’importanza che le amministrazioni si dotino di modalità operative ed organizzative adeguate per</w:t>
      </w:r>
      <w:r w:rsidR="00953E42" w:rsidRPr="007E0D07">
        <w:rPr>
          <w:rFonts w:cstheme="minorHAnsi"/>
        </w:rPr>
        <w:t xml:space="preserve"> la misurazione </w:t>
      </w:r>
      <w:r w:rsidR="00C30650" w:rsidRPr="007E0D07">
        <w:rPr>
          <w:rFonts w:cstheme="minorHAnsi"/>
        </w:rPr>
        <w:t>degli</w:t>
      </w:r>
      <w:r w:rsidR="00870DEE" w:rsidRPr="007E0D07">
        <w:rPr>
          <w:rFonts w:cstheme="minorHAnsi"/>
        </w:rPr>
        <w:t xml:space="preserve"> indicatori legati </w:t>
      </w:r>
      <w:r w:rsidR="007917B0">
        <w:rPr>
          <w:rFonts w:cstheme="minorHAnsi"/>
        </w:rPr>
        <w:t>ai risultati onde assicurare l’</w:t>
      </w:r>
      <w:r w:rsidR="00870DEE" w:rsidRPr="007E0D07">
        <w:rPr>
          <w:rFonts w:cstheme="minorHAnsi"/>
        </w:rPr>
        <w:t>attendibilità dei dati utilizzati e la coerenza</w:t>
      </w:r>
      <w:r w:rsidR="00C30650" w:rsidRPr="007E0D07">
        <w:rPr>
          <w:rFonts w:cstheme="minorHAnsi"/>
        </w:rPr>
        <w:t xml:space="preserve"> con la pe</w:t>
      </w:r>
      <w:r w:rsidRPr="007E0D07">
        <w:rPr>
          <w:rFonts w:cstheme="minorHAnsi"/>
        </w:rPr>
        <w:t>rformance organizzativa (vedi</w:t>
      </w:r>
      <w:r w:rsidR="00C30650" w:rsidRPr="007E0D07">
        <w:rPr>
          <w:rFonts w:cstheme="minorHAnsi"/>
        </w:rPr>
        <w:t xml:space="preserve"> par</w:t>
      </w:r>
      <w:r w:rsidRPr="007E0D07">
        <w:rPr>
          <w:rFonts w:cstheme="minorHAnsi"/>
        </w:rPr>
        <w:t>.</w:t>
      </w:r>
      <w:r w:rsidR="002A3E6D">
        <w:rPr>
          <w:rFonts w:cstheme="minorHAnsi"/>
        </w:rPr>
        <w:t xml:space="preserve"> 4.2). L’OIV contribuisce</w:t>
      </w:r>
      <w:r w:rsidR="00C30650" w:rsidRPr="007E0D07">
        <w:rPr>
          <w:rFonts w:cstheme="minorHAnsi"/>
        </w:rPr>
        <w:t xml:space="preserve"> a verificare che anche a livello individuale siano rispettati i requisiti del sistema di indicatori.</w:t>
      </w:r>
    </w:p>
    <w:p w14:paraId="30D89761" w14:textId="0EBE2A65" w:rsidR="00BA5159" w:rsidRDefault="005C58A3" w:rsidP="002A3E6D">
      <w:pPr>
        <w:tabs>
          <w:tab w:val="left" w:pos="3220"/>
        </w:tabs>
        <w:spacing w:before="120"/>
        <w:rPr>
          <w:rFonts w:cstheme="minorHAnsi"/>
        </w:rPr>
      </w:pPr>
      <w:r w:rsidRPr="007E0D07">
        <w:rPr>
          <w:rFonts w:cstheme="minorHAnsi"/>
        </w:rPr>
        <w:t>Il b</w:t>
      </w:r>
      <w:r w:rsidR="002F0B44" w:rsidRPr="007E0D07">
        <w:rPr>
          <w:rFonts w:cstheme="minorHAnsi"/>
        </w:rPr>
        <w:t xml:space="preserve">ox </w:t>
      </w:r>
      <w:r w:rsidR="00C16392" w:rsidRPr="007E0D07">
        <w:rPr>
          <w:rFonts w:cstheme="minorHAnsi"/>
        </w:rPr>
        <w:t>8</w:t>
      </w:r>
      <w:r w:rsidR="002F0B44" w:rsidRPr="007E0D07">
        <w:rPr>
          <w:rFonts w:cstheme="minorHAnsi"/>
        </w:rPr>
        <w:t xml:space="preserve"> illustra alcuni esempi di come possono</w:t>
      </w:r>
      <w:r w:rsidR="002F0B44" w:rsidRPr="002F0B44">
        <w:rPr>
          <w:rFonts w:cstheme="minorHAnsi"/>
        </w:rPr>
        <w:t xml:space="preserve"> essere definite le dimensioni della </w:t>
      </w:r>
      <w:r w:rsidR="002F0B44" w:rsidRPr="00FB287C">
        <w:rPr>
          <w:rFonts w:cstheme="minorHAnsi"/>
          <w:i/>
        </w:rPr>
        <w:t>performance</w:t>
      </w:r>
      <w:r w:rsidR="002F0B44" w:rsidRPr="002F0B44">
        <w:rPr>
          <w:rFonts w:cstheme="minorHAnsi"/>
        </w:rPr>
        <w:t xml:space="preserve"> </w:t>
      </w:r>
      <w:r w:rsidRPr="005C58A3">
        <w:rPr>
          <w:rFonts w:cstheme="minorHAnsi"/>
        </w:rPr>
        <w:t>individuale</w:t>
      </w:r>
      <w:r w:rsidR="002F0B44" w:rsidRPr="002F0B44">
        <w:rPr>
          <w:rFonts w:cstheme="minorHAnsi"/>
        </w:rPr>
        <w:t xml:space="preserve"> </w:t>
      </w:r>
      <w:r w:rsidR="002A3E6D">
        <w:rPr>
          <w:rFonts w:cstheme="minorHAnsi"/>
        </w:rPr>
        <w:t>per i diversi ruoli organizzativi</w:t>
      </w:r>
      <w:r w:rsidR="002F0B44" w:rsidRPr="002F0B44">
        <w:rPr>
          <w:rFonts w:cstheme="minorHAnsi"/>
        </w:rPr>
        <w:t>.</w:t>
      </w:r>
    </w:p>
    <w:p w14:paraId="1BB45563" w14:textId="77777777" w:rsidR="00BA5159" w:rsidRDefault="00BA5159" w:rsidP="00D13CD7">
      <w:pPr>
        <w:tabs>
          <w:tab w:val="left" w:pos="3220"/>
        </w:tabs>
        <w:rPr>
          <w:rFonts w:cstheme="minorHAnsi"/>
        </w:rPr>
      </w:pPr>
    </w:p>
    <w:p w14:paraId="4DBA8FF9" w14:textId="77777777" w:rsidR="0046050F" w:rsidRDefault="0046050F" w:rsidP="00D13CD7">
      <w:pPr>
        <w:tabs>
          <w:tab w:val="left" w:pos="3220"/>
        </w:tabs>
        <w:rPr>
          <w:rFonts w:cstheme="minorHAnsi"/>
        </w:rPr>
      </w:pPr>
    </w:p>
    <w:p w14:paraId="093218A7" w14:textId="77777777" w:rsidR="0046050F" w:rsidRDefault="0046050F" w:rsidP="00D13CD7">
      <w:pPr>
        <w:tabs>
          <w:tab w:val="left" w:pos="3220"/>
        </w:tabs>
        <w:rPr>
          <w:rFonts w:cstheme="minorHAnsi"/>
        </w:rPr>
      </w:pPr>
    </w:p>
    <w:p w14:paraId="61E8864C" w14:textId="77777777" w:rsidR="0046050F" w:rsidRDefault="0046050F" w:rsidP="00D13CD7">
      <w:pPr>
        <w:tabs>
          <w:tab w:val="left" w:pos="3220"/>
        </w:tabs>
        <w:rPr>
          <w:rFonts w:cstheme="minorHAnsi"/>
        </w:rPr>
      </w:pPr>
    </w:p>
    <w:p w14:paraId="30750453" w14:textId="77777777" w:rsidR="0046050F" w:rsidRDefault="0046050F" w:rsidP="00D13CD7">
      <w:pPr>
        <w:tabs>
          <w:tab w:val="left" w:pos="3220"/>
        </w:tabs>
        <w:rPr>
          <w:rFonts w:cstheme="minorHAnsi"/>
        </w:rPr>
      </w:pPr>
    </w:p>
    <w:p w14:paraId="1433C184" w14:textId="77777777" w:rsidR="0046050F" w:rsidRDefault="0046050F" w:rsidP="00D13CD7">
      <w:pPr>
        <w:tabs>
          <w:tab w:val="left" w:pos="3220"/>
        </w:tabs>
        <w:rPr>
          <w:rFonts w:cstheme="minorHAnsi"/>
        </w:rPr>
      </w:pPr>
    </w:p>
    <w:tbl>
      <w:tblPr>
        <w:tblStyle w:val="Grigliatabella"/>
        <w:tblW w:w="0" w:type="auto"/>
        <w:tblLook w:val="04A0" w:firstRow="1" w:lastRow="0" w:firstColumn="1" w:lastColumn="0" w:noHBand="0" w:noVBand="1"/>
      </w:tblPr>
      <w:tblGrid>
        <w:gridCol w:w="9628"/>
      </w:tblGrid>
      <w:tr w:rsidR="00680635" w:rsidRPr="00FE4236" w14:paraId="11764F80" w14:textId="77777777" w:rsidTr="006D4AFC">
        <w:tc>
          <w:tcPr>
            <w:tcW w:w="9628" w:type="dxa"/>
          </w:tcPr>
          <w:p w14:paraId="136EA693" w14:textId="77777777" w:rsidR="00680635" w:rsidRPr="005754AE" w:rsidRDefault="00C7428E" w:rsidP="00682DE9">
            <w:pPr>
              <w:rPr>
                <w:rFonts w:cstheme="minorHAnsi"/>
                <w:b/>
                <w:sz w:val="22"/>
                <w:szCs w:val="22"/>
              </w:rPr>
            </w:pPr>
            <w:r w:rsidRPr="005754AE">
              <w:rPr>
                <w:rFonts w:cstheme="minorHAnsi"/>
                <w:b/>
                <w:sz w:val="22"/>
                <w:szCs w:val="22"/>
              </w:rPr>
              <w:lastRenderedPageBreak/>
              <w:t>Box</w:t>
            </w:r>
            <w:r w:rsidR="00C16392" w:rsidRPr="005754AE">
              <w:rPr>
                <w:rFonts w:cstheme="minorHAnsi"/>
                <w:b/>
                <w:sz w:val="22"/>
                <w:szCs w:val="22"/>
              </w:rPr>
              <w:t xml:space="preserve"> 8</w:t>
            </w:r>
            <w:r w:rsidRPr="005754AE">
              <w:rPr>
                <w:rFonts w:cstheme="minorHAnsi"/>
                <w:b/>
                <w:sz w:val="22"/>
                <w:szCs w:val="22"/>
              </w:rPr>
              <w:t xml:space="preserve"> </w:t>
            </w:r>
            <w:r w:rsidR="00680635" w:rsidRPr="005754AE">
              <w:rPr>
                <w:rFonts w:cstheme="minorHAnsi"/>
                <w:b/>
                <w:sz w:val="22"/>
                <w:szCs w:val="22"/>
              </w:rPr>
              <w:t xml:space="preserve">– </w:t>
            </w:r>
            <w:r w:rsidR="00E554E6" w:rsidRPr="005754AE">
              <w:rPr>
                <w:rFonts w:cstheme="minorHAnsi"/>
                <w:b/>
                <w:sz w:val="22"/>
                <w:szCs w:val="22"/>
              </w:rPr>
              <w:t xml:space="preserve">Le dimensioni della </w:t>
            </w:r>
            <w:r w:rsidR="00E554E6" w:rsidRPr="005754AE">
              <w:rPr>
                <w:rFonts w:cstheme="minorHAnsi"/>
                <w:b/>
                <w:i/>
                <w:sz w:val="22"/>
                <w:szCs w:val="22"/>
              </w:rPr>
              <w:t>p</w:t>
            </w:r>
            <w:r w:rsidR="00292CF3" w:rsidRPr="005754AE">
              <w:rPr>
                <w:rFonts w:cstheme="minorHAnsi"/>
                <w:b/>
                <w:i/>
                <w:sz w:val="22"/>
                <w:szCs w:val="22"/>
              </w:rPr>
              <w:t>erformance</w:t>
            </w:r>
            <w:r w:rsidR="00E554E6" w:rsidRPr="005754AE">
              <w:rPr>
                <w:rFonts w:cstheme="minorHAnsi"/>
                <w:b/>
                <w:sz w:val="22"/>
                <w:szCs w:val="22"/>
              </w:rPr>
              <w:t xml:space="preserve"> </w:t>
            </w:r>
            <w:r w:rsidR="005C58A3" w:rsidRPr="005754AE">
              <w:rPr>
                <w:rFonts w:cstheme="minorHAnsi"/>
                <w:b/>
                <w:sz w:val="22"/>
                <w:szCs w:val="22"/>
              </w:rPr>
              <w:t>individuale</w:t>
            </w:r>
            <w:r w:rsidR="00292CF3" w:rsidRPr="005754AE">
              <w:rPr>
                <w:rFonts w:cstheme="minorHAnsi"/>
                <w:b/>
                <w:sz w:val="22"/>
                <w:szCs w:val="22"/>
              </w:rPr>
              <w:t xml:space="preserve"> </w:t>
            </w:r>
          </w:p>
          <w:p w14:paraId="51A255C0" w14:textId="77777777" w:rsidR="00F614BE" w:rsidRDefault="00F614BE" w:rsidP="005754AE">
            <w:pPr>
              <w:spacing w:before="120"/>
              <w:rPr>
                <w:rFonts w:cstheme="minorHAnsi"/>
                <w:sz w:val="22"/>
                <w:szCs w:val="22"/>
              </w:rPr>
            </w:pPr>
            <w:r w:rsidRPr="005754AE">
              <w:rPr>
                <w:rFonts w:cstheme="minorHAnsi"/>
                <w:b/>
                <w:i/>
                <w:sz w:val="22"/>
                <w:szCs w:val="22"/>
              </w:rPr>
              <w:t>Esempio n. 1</w:t>
            </w:r>
            <w:r w:rsidR="00532246" w:rsidRPr="005754AE">
              <w:rPr>
                <w:rFonts w:cstheme="minorHAnsi"/>
                <w:sz w:val="22"/>
                <w:szCs w:val="22"/>
              </w:rPr>
              <w:t>- Dirigente apicale</w:t>
            </w:r>
            <w:r w:rsidR="004A3C56" w:rsidRPr="005754AE">
              <w:rPr>
                <w:rFonts w:cstheme="minorHAnsi"/>
                <w:sz w:val="22"/>
                <w:szCs w:val="22"/>
              </w:rPr>
              <w:t xml:space="preserve"> (Segretario Generale o Capo Dipartimento)</w:t>
            </w:r>
            <w:r w:rsidR="00292CF3" w:rsidRPr="005754AE">
              <w:rPr>
                <w:rFonts w:cstheme="minorHAnsi"/>
                <w:sz w:val="22"/>
                <w:szCs w:val="22"/>
              </w:rPr>
              <w:t xml:space="preserve">, la performance </w:t>
            </w:r>
            <w:r w:rsidR="005C58A3" w:rsidRPr="005754AE">
              <w:rPr>
                <w:rFonts w:cstheme="minorHAnsi"/>
                <w:sz w:val="22"/>
                <w:szCs w:val="22"/>
              </w:rPr>
              <w:t>individuale</w:t>
            </w:r>
            <w:r w:rsidR="00292CF3" w:rsidRPr="005754AE">
              <w:rPr>
                <w:rFonts w:cstheme="minorHAnsi"/>
                <w:sz w:val="22"/>
                <w:szCs w:val="22"/>
              </w:rPr>
              <w:t xml:space="preserve"> può essere composta da:</w:t>
            </w:r>
          </w:p>
          <w:p w14:paraId="5BC0829C" w14:textId="77777777" w:rsidR="004A3C56" w:rsidRPr="005754AE" w:rsidRDefault="004A3C56" w:rsidP="005754AE">
            <w:pPr>
              <w:pStyle w:val="Paragrafoelenco"/>
              <w:numPr>
                <w:ilvl w:val="0"/>
                <w:numId w:val="15"/>
              </w:numPr>
              <w:spacing w:line="240" w:lineRule="auto"/>
              <w:ind w:left="714" w:hanging="357"/>
              <w:contextualSpacing w:val="0"/>
              <w:rPr>
                <w:rFonts w:cstheme="minorHAnsi"/>
                <w:sz w:val="22"/>
              </w:rPr>
            </w:pPr>
            <w:r w:rsidRPr="005754AE">
              <w:rPr>
                <w:rFonts w:cstheme="minorHAnsi"/>
                <w:sz w:val="22"/>
              </w:rPr>
              <w:t>r</w:t>
            </w:r>
            <w:r w:rsidR="00680635" w:rsidRPr="005754AE">
              <w:rPr>
                <w:rFonts w:cstheme="minorHAnsi"/>
                <w:sz w:val="22"/>
              </w:rPr>
              <w:t>isultati</w:t>
            </w:r>
            <w:r w:rsidRPr="005754AE">
              <w:rPr>
                <w:rFonts w:cstheme="minorHAnsi"/>
                <w:sz w:val="22"/>
              </w:rPr>
              <w:t>:</w:t>
            </w:r>
          </w:p>
          <w:p w14:paraId="750494A3" w14:textId="07A342F5" w:rsidR="00870DEE" w:rsidRDefault="00870DEE" w:rsidP="005754AE">
            <w:pPr>
              <w:pStyle w:val="Paragrafoelenco"/>
              <w:numPr>
                <w:ilvl w:val="1"/>
                <w:numId w:val="47"/>
              </w:numPr>
              <w:spacing w:line="240" w:lineRule="auto"/>
              <w:ind w:left="1166" w:hanging="425"/>
              <w:contextualSpacing w:val="0"/>
              <w:rPr>
                <w:rFonts w:cstheme="minorHAnsi"/>
                <w:sz w:val="22"/>
              </w:rPr>
            </w:pPr>
            <w:r w:rsidRPr="005754AE">
              <w:rPr>
                <w:rFonts w:cstheme="minorHAnsi"/>
                <w:sz w:val="22"/>
              </w:rPr>
              <w:t xml:space="preserve">risultati legati agli obiettivi annuali assegnati all’unità organizzativa di </w:t>
            </w:r>
            <w:r w:rsidR="007C4DAE">
              <w:rPr>
                <w:rFonts w:cstheme="minorHAnsi"/>
                <w:sz w:val="22"/>
              </w:rPr>
              <w:t xml:space="preserve">diretta </w:t>
            </w:r>
            <w:r w:rsidRPr="005754AE">
              <w:rPr>
                <w:rFonts w:cstheme="minorHAnsi"/>
                <w:sz w:val="22"/>
              </w:rPr>
              <w:t>responsabilità (ufficio dirigenziale di livello generale)</w:t>
            </w:r>
          </w:p>
          <w:p w14:paraId="035F8F0A" w14:textId="77777777" w:rsidR="00680635" w:rsidRPr="005754AE" w:rsidRDefault="004A3C56" w:rsidP="005754AE">
            <w:pPr>
              <w:pStyle w:val="Paragrafoelenco"/>
              <w:numPr>
                <w:ilvl w:val="1"/>
                <w:numId w:val="47"/>
              </w:numPr>
              <w:spacing w:line="240" w:lineRule="auto"/>
              <w:ind w:left="1166" w:hanging="425"/>
              <w:contextualSpacing w:val="0"/>
              <w:rPr>
                <w:rFonts w:cstheme="minorHAnsi"/>
                <w:sz w:val="22"/>
              </w:rPr>
            </w:pPr>
            <w:r w:rsidRPr="005754AE">
              <w:rPr>
                <w:rFonts w:cstheme="minorHAnsi"/>
                <w:sz w:val="22"/>
              </w:rPr>
              <w:t>risultati</w:t>
            </w:r>
            <w:r w:rsidR="00680635" w:rsidRPr="005754AE">
              <w:rPr>
                <w:rFonts w:cstheme="minorHAnsi"/>
                <w:sz w:val="22"/>
              </w:rPr>
              <w:t xml:space="preserve"> del </w:t>
            </w:r>
            <w:r w:rsidR="00527266" w:rsidRPr="005754AE">
              <w:rPr>
                <w:rFonts w:cstheme="minorHAnsi"/>
                <w:sz w:val="22"/>
              </w:rPr>
              <w:t>m</w:t>
            </w:r>
            <w:r w:rsidR="00FB287C" w:rsidRPr="005754AE">
              <w:rPr>
                <w:rFonts w:cstheme="minorHAnsi"/>
                <w:sz w:val="22"/>
              </w:rPr>
              <w:t>inistero</w:t>
            </w:r>
            <w:r w:rsidR="00532246" w:rsidRPr="005754AE">
              <w:rPr>
                <w:rFonts w:cstheme="minorHAnsi"/>
                <w:sz w:val="22"/>
              </w:rPr>
              <w:t xml:space="preserve"> nel suo complesso</w:t>
            </w:r>
            <w:r w:rsidR="00680635" w:rsidRPr="005754AE">
              <w:rPr>
                <w:rFonts w:cstheme="minorHAnsi"/>
                <w:sz w:val="22"/>
              </w:rPr>
              <w:t>;</w:t>
            </w:r>
          </w:p>
          <w:p w14:paraId="03FF297C" w14:textId="30E7C915" w:rsidR="00C16392" w:rsidRPr="005754AE" w:rsidRDefault="00870DEE" w:rsidP="005754AE">
            <w:pPr>
              <w:pStyle w:val="Paragrafoelenco"/>
              <w:numPr>
                <w:ilvl w:val="1"/>
                <w:numId w:val="47"/>
              </w:numPr>
              <w:spacing w:line="240" w:lineRule="auto"/>
              <w:ind w:left="1166" w:hanging="425"/>
              <w:contextualSpacing w:val="0"/>
              <w:rPr>
                <w:rFonts w:cstheme="minorHAnsi"/>
                <w:sz w:val="22"/>
              </w:rPr>
            </w:pPr>
            <w:r>
              <w:rPr>
                <w:rFonts w:cstheme="minorHAnsi"/>
                <w:sz w:val="22"/>
              </w:rPr>
              <w:t>eventuali</w:t>
            </w:r>
            <w:r w:rsidR="00680635" w:rsidRPr="005754AE">
              <w:rPr>
                <w:rFonts w:cstheme="minorHAnsi"/>
                <w:sz w:val="22"/>
              </w:rPr>
              <w:t xml:space="preserve"> </w:t>
            </w:r>
            <w:r>
              <w:rPr>
                <w:rFonts w:cstheme="minorHAnsi"/>
                <w:sz w:val="22"/>
              </w:rPr>
              <w:t xml:space="preserve">risultati relativi ad </w:t>
            </w:r>
            <w:r w:rsidR="00680635" w:rsidRPr="005754AE">
              <w:rPr>
                <w:rFonts w:cstheme="minorHAnsi"/>
                <w:sz w:val="22"/>
              </w:rPr>
              <w:t>altri obie</w:t>
            </w:r>
            <w:r w:rsidR="00EC3341" w:rsidRPr="005754AE">
              <w:rPr>
                <w:rFonts w:cstheme="minorHAnsi"/>
                <w:sz w:val="22"/>
              </w:rPr>
              <w:t>ttivi individuali assegnati al D</w:t>
            </w:r>
            <w:r w:rsidR="00680635" w:rsidRPr="005754AE">
              <w:rPr>
                <w:rFonts w:cstheme="minorHAnsi"/>
                <w:sz w:val="22"/>
              </w:rPr>
              <w:t>irigente apicale;</w:t>
            </w:r>
          </w:p>
          <w:p w14:paraId="6EE72C06" w14:textId="77777777" w:rsidR="005F24AF" w:rsidRPr="005754AE" w:rsidRDefault="00823E7E" w:rsidP="005754AE">
            <w:pPr>
              <w:pStyle w:val="Paragrafoelenco"/>
              <w:numPr>
                <w:ilvl w:val="0"/>
                <w:numId w:val="15"/>
              </w:numPr>
              <w:spacing w:line="240" w:lineRule="auto"/>
              <w:ind w:left="714" w:hanging="357"/>
              <w:contextualSpacing w:val="0"/>
              <w:rPr>
                <w:rFonts w:cstheme="minorHAnsi"/>
                <w:sz w:val="22"/>
              </w:rPr>
            </w:pPr>
            <w:r w:rsidRPr="005754AE">
              <w:rPr>
                <w:rFonts w:cstheme="minorHAnsi"/>
                <w:sz w:val="22"/>
              </w:rPr>
              <w:t>comportamenti</w:t>
            </w:r>
            <w:r w:rsidR="005F24AF" w:rsidRPr="005754AE">
              <w:rPr>
                <w:rFonts w:cstheme="minorHAnsi"/>
                <w:sz w:val="22"/>
              </w:rPr>
              <w:t>.</w:t>
            </w:r>
          </w:p>
          <w:p w14:paraId="0D6CF36D" w14:textId="77777777" w:rsidR="00532246" w:rsidRPr="005754AE" w:rsidRDefault="00532246" w:rsidP="005754AE">
            <w:pPr>
              <w:spacing w:before="120"/>
              <w:rPr>
                <w:rFonts w:cstheme="minorHAnsi"/>
                <w:sz w:val="22"/>
                <w:szCs w:val="22"/>
              </w:rPr>
            </w:pPr>
            <w:r w:rsidRPr="005754AE">
              <w:rPr>
                <w:rFonts w:cstheme="minorHAnsi"/>
                <w:b/>
                <w:i/>
                <w:sz w:val="22"/>
                <w:szCs w:val="22"/>
              </w:rPr>
              <w:t>Esempio n. 2</w:t>
            </w:r>
            <w:r w:rsidRPr="005754AE">
              <w:rPr>
                <w:rFonts w:cstheme="minorHAnsi"/>
                <w:sz w:val="22"/>
                <w:szCs w:val="22"/>
              </w:rPr>
              <w:t xml:space="preserve"> – Direttore generale</w:t>
            </w:r>
            <w:r w:rsidR="00292CF3" w:rsidRPr="005754AE">
              <w:rPr>
                <w:rFonts w:cstheme="minorHAnsi"/>
                <w:sz w:val="22"/>
                <w:szCs w:val="22"/>
              </w:rPr>
              <w:t xml:space="preserve">, la </w:t>
            </w:r>
            <w:r w:rsidR="00946D68" w:rsidRPr="005754AE">
              <w:rPr>
                <w:rFonts w:cstheme="minorHAnsi"/>
                <w:i/>
                <w:sz w:val="22"/>
                <w:szCs w:val="22"/>
              </w:rPr>
              <w:t>performance</w:t>
            </w:r>
            <w:r w:rsidR="00292CF3" w:rsidRPr="005754AE">
              <w:rPr>
                <w:rFonts w:cstheme="minorHAnsi"/>
                <w:sz w:val="22"/>
                <w:szCs w:val="22"/>
              </w:rPr>
              <w:t xml:space="preserve"> </w:t>
            </w:r>
            <w:r w:rsidR="005C58A3" w:rsidRPr="005754AE">
              <w:rPr>
                <w:rFonts w:cstheme="minorHAnsi"/>
                <w:sz w:val="22"/>
                <w:szCs w:val="22"/>
              </w:rPr>
              <w:t>individuale</w:t>
            </w:r>
            <w:r w:rsidR="00292CF3" w:rsidRPr="005754AE">
              <w:rPr>
                <w:rFonts w:cstheme="minorHAnsi"/>
                <w:sz w:val="22"/>
                <w:szCs w:val="22"/>
              </w:rPr>
              <w:t xml:space="preserve"> può essere composta da:</w:t>
            </w:r>
          </w:p>
          <w:p w14:paraId="27C34AE8" w14:textId="77777777" w:rsidR="004A3C56" w:rsidRPr="005754AE" w:rsidRDefault="004A3C56" w:rsidP="005754AE">
            <w:pPr>
              <w:pStyle w:val="Paragrafoelenco"/>
              <w:numPr>
                <w:ilvl w:val="0"/>
                <w:numId w:val="15"/>
              </w:numPr>
              <w:spacing w:line="240" w:lineRule="auto"/>
              <w:ind w:left="714" w:hanging="357"/>
              <w:contextualSpacing w:val="0"/>
              <w:rPr>
                <w:rFonts w:cstheme="minorHAnsi"/>
                <w:sz w:val="22"/>
              </w:rPr>
            </w:pPr>
            <w:r w:rsidRPr="005754AE">
              <w:rPr>
                <w:rFonts w:cstheme="minorHAnsi"/>
                <w:sz w:val="22"/>
              </w:rPr>
              <w:t>risultati:</w:t>
            </w:r>
          </w:p>
          <w:p w14:paraId="43E78519" w14:textId="40CBF078" w:rsidR="00870DEE" w:rsidRDefault="00870DEE" w:rsidP="00870DEE">
            <w:pPr>
              <w:pStyle w:val="Paragrafoelenco"/>
              <w:numPr>
                <w:ilvl w:val="1"/>
                <w:numId w:val="48"/>
              </w:numPr>
              <w:spacing w:line="240" w:lineRule="auto"/>
              <w:contextualSpacing w:val="0"/>
              <w:rPr>
                <w:rFonts w:cstheme="minorHAnsi"/>
                <w:sz w:val="22"/>
              </w:rPr>
            </w:pPr>
            <w:r w:rsidRPr="005754AE">
              <w:rPr>
                <w:rFonts w:cstheme="minorHAnsi"/>
                <w:sz w:val="22"/>
              </w:rPr>
              <w:t xml:space="preserve">risultati legati agli obiettivi annuali assegnati all’unità organizzativa di </w:t>
            </w:r>
            <w:r w:rsidR="007C4DAE">
              <w:rPr>
                <w:rFonts w:cstheme="minorHAnsi"/>
                <w:sz w:val="22"/>
              </w:rPr>
              <w:t xml:space="preserve">diretta </w:t>
            </w:r>
            <w:r w:rsidRPr="005754AE">
              <w:rPr>
                <w:rFonts w:cstheme="minorHAnsi"/>
                <w:sz w:val="22"/>
              </w:rPr>
              <w:t>responsabilità (ufficio dirigenziale di livello generale)</w:t>
            </w:r>
            <w:r>
              <w:rPr>
                <w:rFonts w:cstheme="minorHAnsi"/>
                <w:sz w:val="22"/>
              </w:rPr>
              <w:t>;</w:t>
            </w:r>
          </w:p>
          <w:p w14:paraId="0A1D6380" w14:textId="77777777" w:rsidR="00532246" w:rsidRPr="005754AE" w:rsidRDefault="004A3C56" w:rsidP="005754AE">
            <w:pPr>
              <w:pStyle w:val="Paragrafoelenco"/>
              <w:numPr>
                <w:ilvl w:val="1"/>
                <w:numId w:val="48"/>
              </w:numPr>
              <w:spacing w:line="240" w:lineRule="auto"/>
              <w:contextualSpacing w:val="0"/>
              <w:rPr>
                <w:rFonts w:cstheme="minorHAnsi"/>
                <w:sz w:val="22"/>
              </w:rPr>
            </w:pPr>
            <w:r w:rsidRPr="005754AE">
              <w:rPr>
                <w:rFonts w:cstheme="minorHAnsi"/>
                <w:sz w:val="22"/>
              </w:rPr>
              <w:t xml:space="preserve">risultati </w:t>
            </w:r>
            <w:r w:rsidR="00532246" w:rsidRPr="005754AE">
              <w:rPr>
                <w:rFonts w:cstheme="minorHAnsi"/>
                <w:sz w:val="22"/>
              </w:rPr>
              <w:t xml:space="preserve">del </w:t>
            </w:r>
            <w:r w:rsidR="00527266" w:rsidRPr="005754AE">
              <w:rPr>
                <w:rFonts w:cstheme="minorHAnsi"/>
                <w:sz w:val="22"/>
              </w:rPr>
              <w:t>m</w:t>
            </w:r>
            <w:r w:rsidR="00FB287C" w:rsidRPr="005754AE">
              <w:rPr>
                <w:rFonts w:cstheme="minorHAnsi"/>
                <w:sz w:val="22"/>
              </w:rPr>
              <w:t>inistero</w:t>
            </w:r>
            <w:r w:rsidR="00085409" w:rsidRPr="005754AE">
              <w:rPr>
                <w:rFonts w:cstheme="minorHAnsi"/>
                <w:sz w:val="22"/>
              </w:rPr>
              <w:t xml:space="preserve"> nel suo complesso o del dipartimento cui afferisce la direzione g</w:t>
            </w:r>
            <w:r w:rsidR="00532246" w:rsidRPr="005754AE">
              <w:rPr>
                <w:rFonts w:cstheme="minorHAnsi"/>
                <w:sz w:val="22"/>
              </w:rPr>
              <w:t>enerale;</w:t>
            </w:r>
          </w:p>
          <w:p w14:paraId="247EE857" w14:textId="0C20E5F5" w:rsidR="00532246" w:rsidRPr="005754AE" w:rsidRDefault="00870DEE" w:rsidP="005754AE">
            <w:pPr>
              <w:pStyle w:val="Paragrafoelenco"/>
              <w:numPr>
                <w:ilvl w:val="1"/>
                <w:numId w:val="48"/>
              </w:numPr>
              <w:spacing w:line="240" w:lineRule="auto"/>
              <w:contextualSpacing w:val="0"/>
              <w:rPr>
                <w:rFonts w:cstheme="minorHAnsi"/>
                <w:sz w:val="22"/>
              </w:rPr>
            </w:pPr>
            <w:r>
              <w:rPr>
                <w:rFonts w:cstheme="minorHAnsi"/>
                <w:sz w:val="22"/>
              </w:rPr>
              <w:t>eventuali risultati relativi</w:t>
            </w:r>
            <w:r w:rsidR="00532246" w:rsidRPr="005754AE">
              <w:rPr>
                <w:rFonts w:cstheme="minorHAnsi"/>
                <w:sz w:val="22"/>
              </w:rPr>
              <w:t xml:space="preserve"> ad altri obiettivi individuali assegnati al Direttore generale;</w:t>
            </w:r>
          </w:p>
          <w:p w14:paraId="33A405FB" w14:textId="77777777" w:rsidR="00532246" w:rsidRPr="005754AE" w:rsidRDefault="00532246" w:rsidP="005754AE">
            <w:pPr>
              <w:pStyle w:val="Paragrafoelenco"/>
              <w:numPr>
                <w:ilvl w:val="0"/>
                <w:numId w:val="15"/>
              </w:numPr>
              <w:spacing w:line="240" w:lineRule="auto"/>
              <w:ind w:left="714" w:hanging="357"/>
              <w:contextualSpacing w:val="0"/>
              <w:rPr>
                <w:rFonts w:cstheme="minorHAnsi"/>
                <w:sz w:val="22"/>
              </w:rPr>
            </w:pPr>
            <w:r w:rsidRPr="005754AE">
              <w:rPr>
                <w:rFonts w:cstheme="minorHAnsi"/>
                <w:sz w:val="22"/>
              </w:rPr>
              <w:t>comportamenti</w:t>
            </w:r>
            <w:r w:rsidR="004A3C56" w:rsidRPr="005754AE">
              <w:rPr>
                <w:rFonts w:cstheme="minorHAnsi"/>
                <w:sz w:val="22"/>
              </w:rPr>
              <w:t>.</w:t>
            </w:r>
          </w:p>
          <w:p w14:paraId="5855020D" w14:textId="3181A200" w:rsidR="00292CF3" w:rsidRPr="005754AE" w:rsidRDefault="00532246" w:rsidP="005754AE">
            <w:pPr>
              <w:spacing w:before="120"/>
              <w:rPr>
                <w:rFonts w:cstheme="minorHAnsi"/>
                <w:sz w:val="22"/>
                <w:szCs w:val="22"/>
              </w:rPr>
            </w:pPr>
            <w:r w:rsidRPr="005754AE">
              <w:rPr>
                <w:rFonts w:cstheme="minorHAnsi"/>
                <w:b/>
                <w:i/>
                <w:sz w:val="22"/>
                <w:szCs w:val="22"/>
              </w:rPr>
              <w:t>Esempio n. 3</w:t>
            </w:r>
            <w:r w:rsidRPr="005754AE">
              <w:rPr>
                <w:rFonts w:cstheme="minorHAnsi"/>
                <w:sz w:val="22"/>
                <w:szCs w:val="22"/>
              </w:rPr>
              <w:t xml:space="preserve"> – Dirigente di uffici</w:t>
            </w:r>
            <w:r w:rsidR="00CF2FCE">
              <w:rPr>
                <w:rFonts w:cstheme="minorHAnsi"/>
                <w:sz w:val="22"/>
                <w:szCs w:val="22"/>
              </w:rPr>
              <w:t>o</w:t>
            </w:r>
            <w:r w:rsidRPr="005754AE">
              <w:rPr>
                <w:rFonts w:cstheme="minorHAnsi"/>
                <w:sz w:val="22"/>
                <w:szCs w:val="22"/>
              </w:rPr>
              <w:t xml:space="preserve"> di livello non generale</w:t>
            </w:r>
            <w:r w:rsidR="00292CF3" w:rsidRPr="005754AE">
              <w:rPr>
                <w:rFonts w:cstheme="minorHAnsi"/>
                <w:sz w:val="22"/>
                <w:szCs w:val="22"/>
              </w:rPr>
              <w:t xml:space="preserve">, la </w:t>
            </w:r>
            <w:r w:rsidR="00946D68" w:rsidRPr="005754AE">
              <w:rPr>
                <w:rFonts w:cstheme="minorHAnsi"/>
                <w:i/>
                <w:sz w:val="22"/>
                <w:szCs w:val="22"/>
              </w:rPr>
              <w:t>performance</w:t>
            </w:r>
            <w:r w:rsidR="00292CF3" w:rsidRPr="005754AE">
              <w:rPr>
                <w:rFonts w:cstheme="minorHAnsi"/>
                <w:sz w:val="22"/>
                <w:szCs w:val="22"/>
              </w:rPr>
              <w:t xml:space="preserve"> </w:t>
            </w:r>
            <w:r w:rsidR="005C58A3" w:rsidRPr="005754AE">
              <w:rPr>
                <w:rFonts w:cstheme="minorHAnsi"/>
                <w:sz w:val="22"/>
                <w:szCs w:val="22"/>
              </w:rPr>
              <w:t>individuale</w:t>
            </w:r>
            <w:r w:rsidR="00292CF3" w:rsidRPr="005754AE">
              <w:rPr>
                <w:rFonts w:cstheme="minorHAnsi"/>
                <w:sz w:val="22"/>
                <w:szCs w:val="22"/>
              </w:rPr>
              <w:t xml:space="preserve"> può essere composta da:</w:t>
            </w:r>
          </w:p>
          <w:p w14:paraId="503C7F71" w14:textId="77777777" w:rsidR="004A3C56" w:rsidRPr="005754AE" w:rsidRDefault="004A3C56" w:rsidP="005754AE">
            <w:pPr>
              <w:pStyle w:val="Paragrafoelenco"/>
              <w:numPr>
                <w:ilvl w:val="0"/>
                <w:numId w:val="15"/>
              </w:numPr>
              <w:spacing w:line="240" w:lineRule="auto"/>
              <w:contextualSpacing w:val="0"/>
              <w:rPr>
                <w:rFonts w:cstheme="minorHAnsi"/>
                <w:sz w:val="22"/>
              </w:rPr>
            </w:pPr>
            <w:r w:rsidRPr="005754AE">
              <w:rPr>
                <w:rFonts w:cstheme="minorHAnsi"/>
                <w:sz w:val="22"/>
              </w:rPr>
              <w:t>risultati:</w:t>
            </w:r>
          </w:p>
          <w:p w14:paraId="402B474B" w14:textId="08D8D464" w:rsidR="003F55FC" w:rsidRDefault="003F55FC" w:rsidP="003F55FC">
            <w:pPr>
              <w:pStyle w:val="Paragrafoelenco"/>
              <w:numPr>
                <w:ilvl w:val="1"/>
                <w:numId w:val="49"/>
              </w:numPr>
              <w:spacing w:line="240" w:lineRule="auto"/>
              <w:contextualSpacing w:val="0"/>
              <w:rPr>
                <w:rFonts w:cstheme="minorHAnsi"/>
                <w:sz w:val="22"/>
              </w:rPr>
            </w:pPr>
            <w:r w:rsidRPr="005754AE">
              <w:rPr>
                <w:rFonts w:cstheme="minorHAnsi"/>
                <w:sz w:val="22"/>
              </w:rPr>
              <w:t xml:space="preserve">risultati legati agli obiettivi annuali assegnati all’unità organizzativa di </w:t>
            </w:r>
            <w:r w:rsidR="007C4DAE">
              <w:rPr>
                <w:rFonts w:cstheme="minorHAnsi"/>
                <w:sz w:val="22"/>
              </w:rPr>
              <w:t xml:space="preserve">diretta </w:t>
            </w:r>
            <w:r w:rsidRPr="005754AE">
              <w:rPr>
                <w:rFonts w:cstheme="minorHAnsi"/>
                <w:sz w:val="22"/>
              </w:rPr>
              <w:t>responsabilità (ufficio dirigenziale di livello non generale)</w:t>
            </w:r>
            <w:r>
              <w:rPr>
                <w:rFonts w:cstheme="minorHAnsi"/>
                <w:sz w:val="22"/>
              </w:rPr>
              <w:t>;</w:t>
            </w:r>
          </w:p>
          <w:p w14:paraId="3BF20045" w14:textId="77777777" w:rsidR="00680635" w:rsidRPr="005754AE" w:rsidRDefault="004A3C56" w:rsidP="005754AE">
            <w:pPr>
              <w:pStyle w:val="Paragrafoelenco"/>
              <w:numPr>
                <w:ilvl w:val="1"/>
                <w:numId w:val="49"/>
              </w:numPr>
              <w:spacing w:line="240" w:lineRule="auto"/>
              <w:contextualSpacing w:val="0"/>
              <w:rPr>
                <w:rFonts w:cstheme="minorHAnsi"/>
                <w:sz w:val="22"/>
              </w:rPr>
            </w:pPr>
            <w:r w:rsidRPr="005754AE">
              <w:rPr>
                <w:rFonts w:cstheme="minorHAnsi"/>
                <w:sz w:val="22"/>
              </w:rPr>
              <w:t xml:space="preserve">risultati </w:t>
            </w:r>
            <w:r w:rsidR="00085409" w:rsidRPr="005754AE">
              <w:rPr>
                <w:rFonts w:cstheme="minorHAnsi"/>
                <w:sz w:val="22"/>
              </w:rPr>
              <w:t>della d</w:t>
            </w:r>
            <w:r w:rsidR="00EC3341" w:rsidRPr="005754AE">
              <w:rPr>
                <w:rFonts w:cstheme="minorHAnsi"/>
                <w:sz w:val="22"/>
              </w:rPr>
              <w:t>irezione g</w:t>
            </w:r>
            <w:r w:rsidR="00085409" w:rsidRPr="005754AE">
              <w:rPr>
                <w:rFonts w:cstheme="minorHAnsi"/>
                <w:sz w:val="22"/>
              </w:rPr>
              <w:t>enerale e/o d</w:t>
            </w:r>
            <w:r w:rsidR="00680635" w:rsidRPr="005754AE">
              <w:rPr>
                <w:rFonts w:cstheme="minorHAnsi"/>
                <w:sz w:val="22"/>
              </w:rPr>
              <w:t>ipartimento di</w:t>
            </w:r>
            <w:r w:rsidR="00532246" w:rsidRPr="005754AE">
              <w:rPr>
                <w:rFonts w:cstheme="minorHAnsi"/>
                <w:sz w:val="22"/>
              </w:rPr>
              <w:t xml:space="preserve"> appartenenza</w:t>
            </w:r>
            <w:r w:rsidR="00680635" w:rsidRPr="005754AE">
              <w:rPr>
                <w:rFonts w:cstheme="minorHAnsi"/>
                <w:sz w:val="22"/>
              </w:rPr>
              <w:t>;</w:t>
            </w:r>
          </w:p>
          <w:p w14:paraId="4E013853" w14:textId="5093DC50" w:rsidR="00680635" w:rsidRPr="005754AE" w:rsidRDefault="003F55FC" w:rsidP="005754AE">
            <w:pPr>
              <w:pStyle w:val="Paragrafoelenco"/>
              <w:numPr>
                <w:ilvl w:val="1"/>
                <w:numId w:val="49"/>
              </w:numPr>
              <w:spacing w:line="240" w:lineRule="auto"/>
              <w:contextualSpacing w:val="0"/>
              <w:rPr>
                <w:rFonts w:cstheme="minorHAnsi"/>
                <w:sz w:val="22"/>
              </w:rPr>
            </w:pPr>
            <w:r>
              <w:rPr>
                <w:rFonts w:cstheme="minorHAnsi"/>
                <w:sz w:val="22"/>
              </w:rPr>
              <w:t>eventuali risultati relativi</w:t>
            </w:r>
            <w:r w:rsidRPr="005754AE">
              <w:rPr>
                <w:rFonts w:cstheme="minorHAnsi"/>
                <w:sz w:val="22"/>
              </w:rPr>
              <w:t xml:space="preserve"> ad altri obiettivi individuali assegnati </w:t>
            </w:r>
            <w:r w:rsidR="00680635" w:rsidRPr="005754AE">
              <w:rPr>
                <w:rFonts w:cstheme="minorHAnsi"/>
                <w:sz w:val="22"/>
              </w:rPr>
              <w:t>al dirigente;</w:t>
            </w:r>
          </w:p>
          <w:p w14:paraId="1FDA9927" w14:textId="77777777" w:rsidR="00680635" w:rsidRPr="005754AE" w:rsidRDefault="00680635" w:rsidP="005754AE">
            <w:pPr>
              <w:pStyle w:val="Paragrafoelenco"/>
              <w:numPr>
                <w:ilvl w:val="0"/>
                <w:numId w:val="15"/>
              </w:numPr>
              <w:spacing w:line="240" w:lineRule="auto"/>
              <w:ind w:left="714" w:hanging="357"/>
              <w:contextualSpacing w:val="0"/>
              <w:rPr>
                <w:rFonts w:cstheme="minorHAnsi"/>
                <w:sz w:val="22"/>
              </w:rPr>
            </w:pPr>
            <w:r w:rsidRPr="005754AE">
              <w:rPr>
                <w:rFonts w:cstheme="minorHAnsi"/>
                <w:sz w:val="22"/>
              </w:rPr>
              <w:t>comportamenti.</w:t>
            </w:r>
          </w:p>
          <w:p w14:paraId="20322E35" w14:textId="625E8D88" w:rsidR="00292CF3" w:rsidRPr="005754AE" w:rsidRDefault="00221466" w:rsidP="005754AE">
            <w:pPr>
              <w:spacing w:before="120"/>
              <w:rPr>
                <w:rFonts w:cstheme="minorHAnsi"/>
                <w:sz w:val="22"/>
                <w:szCs w:val="22"/>
              </w:rPr>
            </w:pPr>
            <w:r w:rsidRPr="005754AE">
              <w:rPr>
                <w:rFonts w:cstheme="minorHAnsi"/>
                <w:b/>
                <w:i/>
                <w:sz w:val="22"/>
                <w:szCs w:val="22"/>
              </w:rPr>
              <w:t>Esempio n. 4</w:t>
            </w:r>
            <w:r w:rsidRPr="005754AE">
              <w:rPr>
                <w:rFonts w:cstheme="minorHAnsi"/>
                <w:sz w:val="22"/>
                <w:szCs w:val="22"/>
              </w:rPr>
              <w:t xml:space="preserve"> – </w:t>
            </w:r>
            <w:r w:rsidR="007741E0" w:rsidRPr="005754AE">
              <w:rPr>
                <w:rFonts w:cstheme="minorHAnsi"/>
                <w:sz w:val="22"/>
                <w:szCs w:val="22"/>
              </w:rPr>
              <w:t>P</w:t>
            </w:r>
            <w:r w:rsidRPr="005754AE">
              <w:rPr>
                <w:rFonts w:cstheme="minorHAnsi"/>
                <w:sz w:val="22"/>
                <w:szCs w:val="22"/>
              </w:rPr>
              <w:t>ersonale non dirigente</w:t>
            </w:r>
            <w:r w:rsidR="00292CF3" w:rsidRPr="005754AE">
              <w:rPr>
                <w:rFonts w:cstheme="minorHAnsi"/>
                <w:sz w:val="22"/>
                <w:szCs w:val="22"/>
              </w:rPr>
              <w:t xml:space="preserve">, la </w:t>
            </w:r>
            <w:r w:rsidR="00946D68" w:rsidRPr="005754AE">
              <w:rPr>
                <w:rFonts w:cstheme="minorHAnsi"/>
                <w:sz w:val="22"/>
                <w:szCs w:val="22"/>
              </w:rPr>
              <w:t>performance</w:t>
            </w:r>
            <w:r w:rsidR="00292CF3" w:rsidRPr="005754AE">
              <w:rPr>
                <w:rFonts w:cstheme="minorHAnsi"/>
                <w:sz w:val="22"/>
                <w:szCs w:val="22"/>
              </w:rPr>
              <w:t xml:space="preserve"> </w:t>
            </w:r>
            <w:r w:rsidR="005C58A3" w:rsidRPr="005754AE">
              <w:rPr>
                <w:rFonts w:cstheme="minorHAnsi"/>
                <w:sz w:val="22"/>
                <w:szCs w:val="22"/>
              </w:rPr>
              <w:t>individuale</w:t>
            </w:r>
            <w:r w:rsidR="00292CF3" w:rsidRPr="005754AE">
              <w:rPr>
                <w:rFonts w:cstheme="minorHAnsi"/>
                <w:sz w:val="22"/>
                <w:szCs w:val="22"/>
              </w:rPr>
              <w:t xml:space="preserve"> può essere composta da:</w:t>
            </w:r>
          </w:p>
          <w:p w14:paraId="2B2DDDA3" w14:textId="60688C98" w:rsidR="00C16392" w:rsidRPr="005754AE" w:rsidRDefault="007741E0" w:rsidP="005754AE">
            <w:pPr>
              <w:spacing w:before="60"/>
              <w:rPr>
                <w:rFonts w:cstheme="minorHAnsi"/>
                <w:sz w:val="22"/>
                <w:szCs w:val="22"/>
                <w:u w:val="single"/>
              </w:rPr>
            </w:pPr>
            <w:r w:rsidRPr="005754AE">
              <w:rPr>
                <w:rFonts w:cstheme="minorHAnsi"/>
                <w:sz w:val="22"/>
                <w:szCs w:val="22"/>
                <w:u w:val="single"/>
              </w:rPr>
              <w:t>C</w:t>
            </w:r>
            <w:r w:rsidR="00221466" w:rsidRPr="005754AE">
              <w:rPr>
                <w:rFonts w:cstheme="minorHAnsi"/>
                <w:sz w:val="22"/>
                <w:szCs w:val="22"/>
                <w:u w:val="single"/>
              </w:rPr>
              <w:t>aso a)</w:t>
            </w:r>
          </w:p>
          <w:p w14:paraId="199C7B87" w14:textId="77777777" w:rsidR="00562501" w:rsidRPr="005754AE" w:rsidRDefault="00562501" w:rsidP="005754AE">
            <w:pPr>
              <w:pStyle w:val="Paragrafoelenco"/>
              <w:numPr>
                <w:ilvl w:val="0"/>
                <w:numId w:val="15"/>
              </w:numPr>
              <w:spacing w:line="240" w:lineRule="auto"/>
              <w:contextualSpacing w:val="0"/>
              <w:rPr>
                <w:rFonts w:cstheme="minorHAnsi"/>
                <w:sz w:val="22"/>
              </w:rPr>
            </w:pPr>
            <w:r w:rsidRPr="005754AE">
              <w:rPr>
                <w:rFonts w:cstheme="minorHAnsi"/>
                <w:sz w:val="22"/>
              </w:rPr>
              <w:t xml:space="preserve">risultati dell’ufficio/gruppo di lavoro di </w:t>
            </w:r>
            <w:r w:rsidR="00221466" w:rsidRPr="005754AE">
              <w:rPr>
                <w:rFonts w:cstheme="minorHAnsi"/>
                <w:sz w:val="22"/>
              </w:rPr>
              <w:t>appartenenza</w:t>
            </w:r>
            <w:r w:rsidRPr="005754AE">
              <w:rPr>
                <w:rFonts w:cstheme="minorHAnsi"/>
                <w:sz w:val="22"/>
              </w:rPr>
              <w:t>;</w:t>
            </w:r>
          </w:p>
          <w:p w14:paraId="233B9E32" w14:textId="77777777" w:rsidR="00562501" w:rsidRPr="005754AE" w:rsidRDefault="00562501" w:rsidP="005754AE">
            <w:pPr>
              <w:pStyle w:val="Paragrafoelenco"/>
              <w:numPr>
                <w:ilvl w:val="0"/>
                <w:numId w:val="15"/>
              </w:numPr>
              <w:spacing w:line="240" w:lineRule="auto"/>
              <w:contextualSpacing w:val="0"/>
              <w:rPr>
                <w:rFonts w:cstheme="minorHAnsi"/>
                <w:sz w:val="22"/>
              </w:rPr>
            </w:pPr>
            <w:r w:rsidRPr="005754AE">
              <w:rPr>
                <w:rFonts w:cstheme="minorHAnsi"/>
                <w:sz w:val="22"/>
              </w:rPr>
              <w:t>comportamenti</w:t>
            </w:r>
            <w:r w:rsidR="00BE5A77" w:rsidRPr="005754AE">
              <w:rPr>
                <w:rFonts w:cstheme="minorHAnsi"/>
                <w:sz w:val="22"/>
              </w:rPr>
              <w:t>;</w:t>
            </w:r>
          </w:p>
          <w:p w14:paraId="433D7A41" w14:textId="0574A096" w:rsidR="00EF1B3D" w:rsidRDefault="00562501" w:rsidP="00BA5159">
            <w:pPr>
              <w:ind w:left="360"/>
              <w:rPr>
                <w:rFonts w:cstheme="minorHAnsi"/>
                <w:sz w:val="22"/>
              </w:rPr>
            </w:pPr>
            <w:r w:rsidRPr="005754AE">
              <w:rPr>
                <w:rFonts w:cstheme="minorHAnsi"/>
                <w:sz w:val="22"/>
              </w:rPr>
              <w:t>(non vengono considerati i risultati individuali).</w:t>
            </w:r>
          </w:p>
          <w:p w14:paraId="47B50906" w14:textId="25E69C88" w:rsidR="00562501" w:rsidRPr="005754AE" w:rsidRDefault="007741E0" w:rsidP="005754AE">
            <w:pPr>
              <w:spacing w:before="60"/>
              <w:rPr>
                <w:rFonts w:cstheme="minorHAnsi"/>
                <w:sz w:val="22"/>
                <w:szCs w:val="22"/>
                <w:u w:val="single"/>
              </w:rPr>
            </w:pPr>
            <w:r w:rsidRPr="005754AE">
              <w:rPr>
                <w:rFonts w:cstheme="minorHAnsi"/>
                <w:sz w:val="22"/>
                <w:szCs w:val="22"/>
                <w:u w:val="single"/>
              </w:rPr>
              <w:t>C</w:t>
            </w:r>
            <w:r w:rsidR="00221466" w:rsidRPr="005754AE">
              <w:rPr>
                <w:rFonts w:cstheme="minorHAnsi"/>
                <w:sz w:val="22"/>
                <w:szCs w:val="22"/>
                <w:u w:val="single"/>
              </w:rPr>
              <w:t>aso b)</w:t>
            </w:r>
          </w:p>
          <w:p w14:paraId="0727FD9B" w14:textId="77777777" w:rsidR="004A3C56" w:rsidRPr="005754AE" w:rsidRDefault="004A3C56" w:rsidP="005754AE">
            <w:pPr>
              <w:numPr>
                <w:ilvl w:val="0"/>
                <w:numId w:val="16"/>
              </w:numPr>
              <w:rPr>
                <w:rFonts w:cstheme="minorHAnsi"/>
                <w:sz w:val="22"/>
                <w:szCs w:val="22"/>
                <w:lang w:eastAsia="en-US"/>
              </w:rPr>
            </w:pPr>
            <w:r w:rsidRPr="005754AE">
              <w:rPr>
                <w:rFonts w:cstheme="minorHAnsi"/>
                <w:sz w:val="22"/>
                <w:szCs w:val="22"/>
                <w:lang w:eastAsia="en-US"/>
              </w:rPr>
              <w:t>risultati:</w:t>
            </w:r>
          </w:p>
          <w:p w14:paraId="0212C18B" w14:textId="2C8F425E" w:rsidR="003F55FC" w:rsidRDefault="003F55FC" w:rsidP="005754AE">
            <w:pPr>
              <w:numPr>
                <w:ilvl w:val="1"/>
                <w:numId w:val="50"/>
              </w:numPr>
              <w:rPr>
                <w:rFonts w:cstheme="minorHAnsi"/>
                <w:sz w:val="22"/>
                <w:szCs w:val="22"/>
                <w:lang w:eastAsia="en-US"/>
              </w:rPr>
            </w:pPr>
            <w:r w:rsidRPr="005754AE">
              <w:rPr>
                <w:rFonts w:cstheme="minorHAnsi"/>
                <w:sz w:val="22"/>
                <w:szCs w:val="22"/>
                <w:lang w:eastAsia="en-US"/>
              </w:rPr>
              <w:t>risultati individuali legati a obiettivi relativi ad attività e progetti di specifica competenza del dipendente</w:t>
            </w:r>
            <w:r>
              <w:rPr>
                <w:rFonts w:cstheme="minorHAnsi"/>
                <w:sz w:val="22"/>
                <w:szCs w:val="22"/>
                <w:lang w:eastAsia="en-US"/>
              </w:rPr>
              <w:t>;</w:t>
            </w:r>
            <w:r w:rsidRPr="005754AE">
              <w:rPr>
                <w:rFonts w:cstheme="minorHAnsi"/>
                <w:sz w:val="22"/>
                <w:szCs w:val="22"/>
                <w:lang w:eastAsia="en-US"/>
              </w:rPr>
              <w:t xml:space="preserve"> </w:t>
            </w:r>
          </w:p>
          <w:p w14:paraId="35E7B3EC" w14:textId="3D4F76D9" w:rsidR="00562501" w:rsidRPr="003F55FC" w:rsidRDefault="004A3C56" w:rsidP="003F55FC">
            <w:pPr>
              <w:numPr>
                <w:ilvl w:val="1"/>
                <w:numId w:val="50"/>
              </w:numPr>
              <w:rPr>
                <w:rFonts w:cstheme="minorHAnsi"/>
                <w:sz w:val="22"/>
                <w:szCs w:val="22"/>
                <w:lang w:eastAsia="en-US"/>
              </w:rPr>
            </w:pPr>
            <w:r w:rsidRPr="005754AE">
              <w:rPr>
                <w:rFonts w:cstheme="minorHAnsi"/>
                <w:sz w:val="22"/>
                <w:szCs w:val="22"/>
                <w:lang w:eastAsia="en-US"/>
              </w:rPr>
              <w:t xml:space="preserve">risultati </w:t>
            </w:r>
            <w:r w:rsidR="00562501" w:rsidRPr="005754AE">
              <w:rPr>
                <w:rFonts w:cstheme="minorHAnsi"/>
                <w:sz w:val="22"/>
                <w:szCs w:val="22"/>
                <w:lang w:eastAsia="en-US"/>
              </w:rPr>
              <w:t>dell’ufficio/gruppo di lavoro di a</w:t>
            </w:r>
            <w:r w:rsidR="00221466" w:rsidRPr="005754AE">
              <w:rPr>
                <w:rFonts w:cstheme="minorHAnsi"/>
                <w:sz w:val="22"/>
                <w:szCs w:val="22"/>
                <w:lang w:eastAsia="en-US"/>
              </w:rPr>
              <w:t>ppartenenza</w:t>
            </w:r>
            <w:r w:rsidR="00562501" w:rsidRPr="005754AE">
              <w:rPr>
                <w:rFonts w:cstheme="minorHAnsi"/>
                <w:sz w:val="22"/>
                <w:szCs w:val="22"/>
                <w:lang w:eastAsia="en-US"/>
              </w:rPr>
              <w:t>;</w:t>
            </w:r>
          </w:p>
          <w:p w14:paraId="14EE350F" w14:textId="77777777" w:rsidR="00823E7E" w:rsidRPr="005754AE" w:rsidRDefault="00562501" w:rsidP="005754AE">
            <w:pPr>
              <w:numPr>
                <w:ilvl w:val="0"/>
                <w:numId w:val="16"/>
              </w:numPr>
              <w:rPr>
                <w:rFonts w:cstheme="minorHAnsi"/>
                <w:sz w:val="22"/>
                <w:szCs w:val="22"/>
                <w:lang w:eastAsia="en-US"/>
              </w:rPr>
            </w:pPr>
            <w:r w:rsidRPr="005754AE">
              <w:rPr>
                <w:rFonts w:cstheme="minorHAnsi"/>
                <w:sz w:val="22"/>
              </w:rPr>
              <w:t>comportamenti</w:t>
            </w:r>
            <w:r w:rsidR="004A3C56" w:rsidRPr="005754AE">
              <w:rPr>
                <w:rFonts w:cstheme="minorHAnsi"/>
                <w:sz w:val="22"/>
              </w:rPr>
              <w:t>.</w:t>
            </w:r>
          </w:p>
        </w:tc>
      </w:tr>
    </w:tbl>
    <w:p w14:paraId="02D4AD2E" w14:textId="77777777" w:rsidR="00680635" w:rsidRPr="00625D33" w:rsidRDefault="00680635" w:rsidP="00680635">
      <w:pPr>
        <w:pStyle w:val="Titolo3"/>
      </w:pPr>
      <w:bookmarkStart w:id="18" w:name="_Toc502226256"/>
      <w:r w:rsidRPr="00625D33">
        <w:t>I comportamenti</w:t>
      </w:r>
      <w:bookmarkEnd w:id="18"/>
    </w:p>
    <w:p w14:paraId="340482B9" w14:textId="7419A049" w:rsidR="00680635" w:rsidRDefault="00680635" w:rsidP="005754AE">
      <w:pPr>
        <w:spacing w:before="120"/>
        <w:rPr>
          <w:rFonts w:cstheme="minorHAnsi"/>
        </w:rPr>
      </w:pPr>
      <w:r w:rsidRPr="00FE4236">
        <w:rPr>
          <w:rFonts w:cstheme="minorHAnsi"/>
        </w:rPr>
        <w:t xml:space="preserve">I comportamenti sono azioni osservabili che </w:t>
      </w:r>
      <w:r w:rsidR="00CB2E3D">
        <w:rPr>
          <w:rFonts w:cstheme="minorHAnsi"/>
        </w:rPr>
        <w:t>l’individuo</w:t>
      </w:r>
      <w:r w:rsidRPr="00FE4236">
        <w:rPr>
          <w:rFonts w:cstheme="minorHAnsi"/>
        </w:rPr>
        <w:t xml:space="preserve"> me</w:t>
      </w:r>
      <w:r w:rsidR="009C0533">
        <w:rPr>
          <w:rFonts w:cstheme="minorHAnsi"/>
        </w:rPr>
        <w:t>tt</w:t>
      </w:r>
      <w:r w:rsidRPr="00FE4236">
        <w:rPr>
          <w:rFonts w:cstheme="minorHAnsi"/>
        </w:rPr>
        <w:t>e in atto per raggiungere un risultato.</w:t>
      </w:r>
    </w:p>
    <w:p w14:paraId="2C17B1DA" w14:textId="3B32B857" w:rsidR="00292CF3" w:rsidRDefault="00292CF3" w:rsidP="005754AE">
      <w:pPr>
        <w:spacing w:before="120"/>
        <w:rPr>
          <w:rFonts w:cstheme="minorHAnsi"/>
        </w:rPr>
      </w:pPr>
      <w:r>
        <w:rPr>
          <w:rFonts w:cstheme="minorHAnsi"/>
        </w:rPr>
        <w:t>Questa componente che attiene al</w:t>
      </w:r>
      <w:r w:rsidR="002A78F3">
        <w:rPr>
          <w:rFonts w:cstheme="minorHAnsi"/>
        </w:rPr>
        <w:t xml:space="preserve"> </w:t>
      </w:r>
      <w:r w:rsidR="00386937">
        <w:rPr>
          <w:rFonts w:cstheme="minorHAnsi"/>
        </w:rPr>
        <w:t>“</w:t>
      </w:r>
      <w:r w:rsidR="002A78F3">
        <w:rPr>
          <w:rFonts w:cstheme="minorHAnsi"/>
        </w:rPr>
        <w:t>come</w:t>
      </w:r>
      <w:r w:rsidR="00386937">
        <w:rPr>
          <w:rFonts w:cstheme="minorHAnsi"/>
        </w:rPr>
        <w:t>”</w:t>
      </w:r>
      <w:r w:rsidR="002A78F3">
        <w:rPr>
          <w:rFonts w:cstheme="minorHAnsi"/>
        </w:rPr>
        <w:t xml:space="preserve"> viene resa la prestazione lavorativa,</w:t>
      </w:r>
      <w:r>
        <w:rPr>
          <w:rFonts w:cstheme="minorHAnsi"/>
        </w:rPr>
        <w:t xml:space="preserve"> spesso viene trascurata; è invece importante che sin dalla fase di programmazione, insieme all’assegnazione degli obiettivi di risultato, il valutatore comunichi</w:t>
      </w:r>
      <w:r w:rsidR="002A78F3">
        <w:rPr>
          <w:rFonts w:cstheme="minorHAnsi"/>
        </w:rPr>
        <w:t xml:space="preserve"> e formalizzi anche</w:t>
      </w:r>
      <w:r>
        <w:rPr>
          <w:rFonts w:cstheme="minorHAnsi"/>
        </w:rPr>
        <w:t xml:space="preserve"> i comportamenti attesi.</w:t>
      </w:r>
    </w:p>
    <w:p w14:paraId="6CF4DFA9" w14:textId="3F461274" w:rsidR="00A371C0" w:rsidRDefault="00292CF3" w:rsidP="005754AE">
      <w:pPr>
        <w:spacing w:before="120"/>
        <w:rPr>
          <w:rFonts w:cstheme="minorHAnsi"/>
        </w:rPr>
      </w:pPr>
      <w:r>
        <w:rPr>
          <w:rFonts w:cstheme="minorHAnsi"/>
        </w:rPr>
        <w:t>Per garantire</w:t>
      </w:r>
      <w:r w:rsidR="002A78F3">
        <w:rPr>
          <w:rFonts w:cstheme="minorHAnsi"/>
        </w:rPr>
        <w:t xml:space="preserve"> un’adeguata omogeneità metodologica d</w:t>
      </w:r>
      <w:r w:rsidR="00A371C0">
        <w:rPr>
          <w:rFonts w:cstheme="minorHAnsi"/>
        </w:rPr>
        <w:t xml:space="preserve">evono essere adottati </w:t>
      </w:r>
      <w:r w:rsidR="00680635" w:rsidRPr="007E0D07">
        <w:rPr>
          <w:rFonts w:cstheme="minorHAnsi"/>
          <w:b/>
        </w:rPr>
        <w:t xml:space="preserve">cataloghi (o dizionari o </w:t>
      </w:r>
      <w:r w:rsidR="00680635" w:rsidRPr="007E0D07">
        <w:rPr>
          <w:rFonts w:cstheme="minorHAnsi"/>
          <w:b/>
          <w:i/>
        </w:rPr>
        <w:t>framework</w:t>
      </w:r>
      <w:r w:rsidR="00680635" w:rsidRPr="007E0D07">
        <w:rPr>
          <w:rFonts w:cstheme="minorHAnsi"/>
          <w:b/>
        </w:rPr>
        <w:t>) di riferimento</w:t>
      </w:r>
      <w:r w:rsidR="002403A7">
        <w:rPr>
          <w:rFonts w:cstheme="minorHAnsi"/>
        </w:rPr>
        <w:t>.</w:t>
      </w:r>
      <w:r w:rsidR="00386937">
        <w:rPr>
          <w:rFonts w:cstheme="minorHAnsi"/>
        </w:rPr>
        <w:t xml:space="preserve"> </w:t>
      </w:r>
      <w:r w:rsidR="00A371C0">
        <w:rPr>
          <w:rFonts w:cstheme="minorHAnsi"/>
        </w:rPr>
        <w:t xml:space="preserve">I cataloghi </w:t>
      </w:r>
      <w:r w:rsidR="002403A7">
        <w:rPr>
          <w:rFonts w:cstheme="minorHAnsi"/>
        </w:rPr>
        <w:t xml:space="preserve">sono documenti in cui si </w:t>
      </w:r>
      <w:r w:rsidR="00A371C0">
        <w:rPr>
          <w:rFonts w:cstheme="minorHAnsi"/>
        </w:rPr>
        <w:t xml:space="preserve">individuano i comportamenti attesi </w:t>
      </w:r>
      <w:r w:rsidR="00680635" w:rsidRPr="00FE4236">
        <w:rPr>
          <w:rFonts w:cstheme="minorHAnsi"/>
        </w:rPr>
        <w:t xml:space="preserve">per ciascun </w:t>
      </w:r>
      <w:r w:rsidR="00680635" w:rsidRPr="00FB287C">
        <w:rPr>
          <w:rFonts w:cstheme="minorHAnsi"/>
          <w:i/>
        </w:rPr>
        <w:t>cluster</w:t>
      </w:r>
      <w:r w:rsidR="00680635" w:rsidRPr="00FE4236">
        <w:rPr>
          <w:rFonts w:cstheme="minorHAnsi"/>
        </w:rPr>
        <w:t xml:space="preserve"> di </w:t>
      </w:r>
      <w:r w:rsidR="002A78F3">
        <w:rPr>
          <w:rFonts w:cstheme="minorHAnsi"/>
        </w:rPr>
        <w:t>ruol</w:t>
      </w:r>
      <w:r w:rsidR="00EC3341">
        <w:rPr>
          <w:rFonts w:cstheme="minorHAnsi"/>
        </w:rPr>
        <w:t>o</w:t>
      </w:r>
      <w:r w:rsidR="002A78F3">
        <w:rPr>
          <w:rFonts w:cstheme="minorHAnsi"/>
        </w:rPr>
        <w:t xml:space="preserve"> organizzativ</w:t>
      </w:r>
      <w:r w:rsidR="00386937">
        <w:rPr>
          <w:rFonts w:cstheme="minorHAnsi"/>
        </w:rPr>
        <w:t xml:space="preserve">o. I cataloghi </w:t>
      </w:r>
      <w:r w:rsidR="00A371C0">
        <w:rPr>
          <w:rFonts w:cstheme="minorHAnsi"/>
        </w:rPr>
        <w:t xml:space="preserve">descrivono </w:t>
      </w:r>
      <w:r w:rsidR="00680635" w:rsidRPr="00FE4236">
        <w:rPr>
          <w:rFonts w:cstheme="minorHAnsi"/>
        </w:rPr>
        <w:t>elementi utili a rendere esplicito</w:t>
      </w:r>
      <w:r w:rsidR="00386937">
        <w:rPr>
          <w:rFonts w:cstheme="minorHAnsi"/>
        </w:rPr>
        <w:t>,</w:t>
      </w:r>
      <w:r w:rsidR="00680635" w:rsidRPr="00FE4236">
        <w:rPr>
          <w:rFonts w:cstheme="minorHAnsi"/>
        </w:rPr>
        <w:t xml:space="preserve"> sia al valutato che al valutatore</w:t>
      </w:r>
      <w:r w:rsidR="00386937">
        <w:rPr>
          <w:rFonts w:cstheme="minorHAnsi"/>
        </w:rPr>
        <w:t>,</w:t>
      </w:r>
      <w:r w:rsidR="00680635" w:rsidRPr="00FE4236">
        <w:rPr>
          <w:rFonts w:cstheme="minorHAnsi"/>
        </w:rPr>
        <w:t xml:space="preserve"> quali comportamenti sono ritenuti determinanti per lo svolgimento dei compiti legati allo specifico ruolo ricoperto.</w:t>
      </w:r>
    </w:p>
    <w:p w14:paraId="093554CD" w14:textId="5817F624" w:rsidR="00680635" w:rsidRPr="00FE4236" w:rsidRDefault="002403A7" w:rsidP="005754AE">
      <w:pPr>
        <w:spacing w:before="120"/>
        <w:rPr>
          <w:rFonts w:cstheme="minorHAnsi"/>
        </w:rPr>
      </w:pPr>
      <w:r w:rsidRPr="0056559C">
        <w:rPr>
          <w:rFonts w:cstheme="minorHAnsi"/>
        </w:rPr>
        <w:lastRenderedPageBreak/>
        <w:t xml:space="preserve">La costruzione del catalogo </w:t>
      </w:r>
      <w:r w:rsidR="00680635" w:rsidRPr="0056559C">
        <w:rPr>
          <w:rFonts w:cstheme="minorHAnsi"/>
        </w:rPr>
        <w:t>presuppone un’analisi delle caratteristiche dei diversi ruoli all’interno dell’organizzazione</w:t>
      </w:r>
      <w:r w:rsidR="00B929BA" w:rsidRPr="0056559C">
        <w:rPr>
          <w:rFonts w:cstheme="minorHAnsi"/>
        </w:rPr>
        <w:t xml:space="preserve"> che consenta di individuare i comportamenti chiave, pervenendo a</w:t>
      </w:r>
      <w:r w:rsidR="00680635" w:rsidRPr="0056559C">
        <w:rPr>
          <w:rFonts w:cstheme="minorHAnsi"/>
        </w:rPr>
        <w:t xml:space="preserve">d una conseguente personalizzazione. In mancanza di questa personalizzazione si rischia, da un lato, che </w:t>
      </w:r>
      <w:r w:rsidR="00B929BA" w:rsidRPr="0056559C">
        <w:rPr>
          <w:rFonts w:cstheme="minorHAnsi"/>
        </w:rPr>
        <w:t>si perda la funzione di orientamento e stimolo nei confronti de</w:t>
      </w:r>
      <w:r w:rsidR="00680635" w:rsidRPr="0056559C">
        <w:rPr>
          <w:rFonts w:cstheme="minorHAnsi"/>
        </w:rPr>
        <w:t xml:space="preserve">l valutato </w:t>
      </w:r>
      <w:r w:rsidR="00B929BA" w:rsidRPr="0056559C">
        <w:rPr>
          <w:rFonts w:cstheme="minorHAnsi"/>
        </w:rPr>
        <w:t>e che quest’ultimo</w:t>
      </w:r>
      <w:r w:rsidR="00680635" w:rsidRPr="0056559C">
        <w:rPr>
          <w:rFonts w:cstheme="minorHAnsi"/>
        </w:rPr>
        <w:t xml:space="preserve"> non percepisca l’effettiva portata della valutazione e, dall’altro, che il valutatore effettui valutazioni </w:t>
      </w:r>
      <w:r w:rsidR="00B929BA" w:rsidRPr="0056559C">
        <w:rPr>
          <w:rFonts w:cstheme="minorHAnsi"/>
        </w:rPr>
        <w:t>eccessivamente</w:t>
      </w:r>
      <w:r w:rsidR="00680635" w:rsidRPr="0056559C">
        <w:rPr>
          <w:rFonts w:cstheme="minorHAnsi"/>
        </w:rPr>
        <w:t xml:space="preserve"> soggettive in quanto non </w:t>
      </w:r>
      <w:r w:rsidR="00B929BA" w:rsidRPr="0056559C">
        <w:rPr>
          <w:rFonts w:cstheme="minorHAnsi"/>
        </w:rPr>
        <w:t>ancorate</w:t>
      </w:r>
      <w:r w:rsidR="00680635" w:rsidRPr="0056559C">
        <w:rPr>
          <w:rFonts w:cstheme="minorHAnsi"/>
        </w:rPr>
        <w:t xml:space="preserve"> a parametri predefiniti.</w:t>
      </w:r>
      <w:r w:rsidR="00680635" w:rsidRPr="00FE4236">
        <w:rPr>
          <w:rFonts w:cstheme="minorHAnsi"/>
        </w:rPr>
        <w:t xml:space="preserve"> </w:t>
      </w:r>
    </w:p>
    <w:p w14:paraId="34347280" w14:textId="77777777" w:rsidR="00680635" w:rsidRDefault="00680635" w:rsidP="005754AE">
      <w:pPr>
        <w:spacing w:before="120"/>
        <w:rPr>
          <w:rFonts w:cstheme="minorHAnsi"/>
        </w:rPr>
      </w:pPr>
      <w:r>
        <w:rPr>
          <w:rFonts w:cstheme="minorHAnsi"/>
        </w:rPr>
        <w:t>Pur incentivando la personalizzazione dei cataloghi</w:t>
      </w:r>
      <w:r w:rsidR="002403A7">
        <w:rPr>
          <w:rFonts w:cstheme="minorHAnsi"/>
        </w:rPr>
        <w:t>,</w:t>
      </w:r>
      <w:r>
        <w:rPr>
          <w:rFonts w:cstheme="minorHAnsi"/>
        </w:rPr>
        <w:t xml:space="preserve"> in queste linee guida si delineano alcuni </w:t>
      </w:r>
      <w:r w:rsidR="002A78F3">
        <w:rPr>
          <w:rFonts w:cstheme="minorHAnsi"/>
        </w:rPr>
        <w:t xml:space="preserve">requisiti minimi da formalizzare </w:t>
      </w:r>
      <w:r>
        <w:rPr>
          <w:rFonts w:cstheme="minorHAnsi"/>
        </w:rPr>
        <w:t>e utilizzare nel SMVP:</w:t>
      </w:r>
    </w:p>
    <w:p w14:paraId="5B19599D" w14:textId="159AE4FF" w:rsidR="002A78F3" w:rsidRDefault="002A78F3" w:rsidP="005754AE">
      <w:pPr>
        <w:pStyle w:val="Paragrafoelenco"/>
        <w:numPr>
          <w:ilvl w:val="0"/>
          <w:numId w:val="10"/>
        </w:numPr>
        <w:spacing w:before="60" w:line="240" w:lineRule="auto"/>
        <w:ind w:left="714" w:hanging="357"/>
        <w:contextualSpacing w:val="0"/>
        <w:rPr>
          <w:rFonts w:cstheme="minorHAnsi"/>
        </w:rPr>
      </w:pPr>
      <w:r w:rsidRPr="007E0D07">
        <w:rPr>
          <w:rFonts w:cstheme="minorHAnsi"/>
          <w:b/>
          <w:i/>
        </w:rPr>
        <w:t xml:space="preserve">associazione </w:t>
      </w:r>
      <w:r w:rsidR="00947E01" w:rsidRPr="007E0D07">
        <w:rPr>
          <w:rFonts w:cstheme="minorHAnsi"/>
          <w:b/>
          <w:i/>
        </w:rPr>
        <w:t xml:space="preserve">tra </w:t>
      </w:r>
      <w:r w:rsidRPr="007E0D07">
        <w:rPr>
          <w:rFonts w:cstheme="minorHAnsi"/>
          <w:b/>
          <w:i/>
        </w:rPr>
        <w:t>comportamenti e mappa dei ruoli</w:t>
      </w:r>
      <w:r w:rsidR="00874ABC" w:rsidRPr="007E0D07">
        <w:rPr>
          <w:rFonts w:cstheme="minorHAnsi"/>
          <w:b/>
          <w:i/>
        </w:rPr>
        <w:t xml:space="preserve"> </w:t>
      </w:r>
      <w:r w:rsidRPr="007E0D07">
        <w:rPr>
          <w:rFonts w:cstheme="minorHAnsi"/>
          <w:b/>
          <w:i/>
        </w:rPr>
        <w:t>organizzativi</w:t>
      </w:r>
      <w:r>
        <w:rPr>
          <w:rFonts w:cstheme="minorHAnsi"/>
        </w:rPr>
        <w:t xml:space="preserve">: è importante chiarire quali comportamenti sono utilizzabili per ciascun </w:t>
      </w:r>
      <w:r w:rsidRPr="00FB287C">
        <w:rPr>
          <w:rFonts w:cstheme="minorHAnsi"/>
          <w:i/>
        </w:rPr>
        <w:t>cluster</w:t>
      </w:r>
      <w:r>
        <w:rPr>
          <w:rFonts w:cstheme="minorHAnsi"/>
        </w:rPr>
        <w:t xml:space="preserve"> di posizione. Ad esempio se l’amministrazione ha nel proprio catalogo la </w:t>
      </w:r>
      <w:r w:rsidR="00EC3341">
        <w:rPr>
          <w:rFonts w:cstheme="minorHAnsi"/>
          <w:i/>
        </w:rPr>
        <w:t>l</w:t>
      </w:r>
      <w:r w:rsidRPr="002A6BD1">
        <w:rPr>
          <w:rFonts w:cstheme="minorHAnsi"/>
          <w:i/>
        </w:rPr>
        <w:t xml:space="preserve">eadership </w:t>
      </w:r>
      <w:r>
        <w:rPr>
          <w:rFonts w:cstheme="minorHAnsi"/>
        </w:rPr>
        <w:t>come comportamento, questo sarà tipicamente utilizzabile per il personale di livello dirigenziale generale mentre potrebbe essere poco utile utilizzarlo per la valutazione del personale delle aree; in alternativa al medesimo comportamento potrebbero essere associati descrittori diversi (ve</w:t>
      </w:r>
      <w:r w:rsidR="00EC3341">
        <w:rPr>
          <w:rFonts w:cstheme="minorHAnsi"/>
        </w:rPr>
        <w:t>d</w:t>
      </w:r>
      <w:r>
        <w:rPr>
          <w:rFonts w:cstheme="minorHAnsi"/>
        </w:rPr>
        <w:t xml:space="preserve">i punto successivo) in corrispondenza dei diversi </w:t>
      </w:r>
      <w:r w:rsidRPr="00FB287C">
        <w:rPr>
          <w:rFonts w:cstheme="minorHAnsi"/>
          <w:i/>
        </w:rPr>
        <w:t>cluster</w:t>
      </w:r>
      <w:r>
        <w:rPr>
          <w:rFonts w:cstheme="minorHAnsi"/>
        </w:rPr>
        <w:t>, per tener conto delle specificità di ciascuno di essi;</w:t>
      </w:r>
    </w:p>
    <w:p w14:paraId="768FAFF4" w14:textId="591AD727" w:rsidR="00680635" w:rsidRPr="009C0533" w:rsidRDefault="00680635" w:rsidP="005754AE">
      <w:pPr>
        <w:pStyle w:val="Paragrafoelenco"/>
        <w:numPr>
          <w:ilvl w:val="0"/>
          <w:numId w:val="10"/>
        </w:numPr>
        <w:spacing w:before="60" w:line="240" w:lineRule="auto"/>
        <w:ind w:left="714" w:hanging="357"/>
        <w:contextualSpacing w:val="0"/>
        <w:rPr>
          <w:rFonts w:cstheme="minorHAnsi"/>
        </w:rPr>
      </w:pPr>
      <w:r w:rsidRPr="007E0D07">
        <w:rPr>
          <w:rFonts w:cstheme="minorHAnsi"/>
          <w:b/>
          <w:i/>
        </w:rPr>
        <w:t>descrittori dei comportamenti</w:t>
      </w:r>
      <w:r w:rsidRPr="009C0533">
        <w:rPr>
          <w:rFonts w:cstheme="minorHAnsi"/>
        </w:rPr>
        <w:t>: per ciascun comportamento (ad esempio: capacità di gestire le risorse umane</w:t>
      </w:r>
      <w:r w:rsidRPr="00F17811">
        <w:rPr>
          <w:rFonts w:cstheme="minorHAnsi"/>
        </w:rPr>
        <w:t xml:space="preserve">) si </w:t>
      </w:r>
      <w:r w:rsidR="009353B7" w:rsidRPr="00F17811">
        <w:rPr>
          <w:rFonts w:cstheme="minorHAnsi"/>
        </w:rPr>
        <w:t>descriv</w:t>
      </w:r>
      <w:r w:rsidR="00947E01">
        <w:rPr>
          <w:rFonts w:cstheme="minorHAnsi"/>
        </w:rPr>
        <w:t>ono</w:t>
      </w:r>
      <w:r w:rsidR="009353B7" w:rsidRPr="00F17811">
        <w:rPr>
          <w:rFonts w:cstheme="minorHAnsi"/>
        </w:rPr>
        <w:t xml:space="preserve"> </w:t>
      </w:r>
      <w:r w:rsidRPr="00F17811">
        <w:rPr>
          <w:rFonts w:cstheme="minorHAnsi"/>
        </w:rPr>
        <w:t>una serie di azioni osservabili considerate significative per illustrare il comportamento atteso</w:t>
      </w:r>
      <w:r w:rsidR="00947E01">
        <w:rPr>
          <w:rFonts w:cstheme="minorHAnsi"/>
        </w:rPr>
        <w:t xml:space="preserve">. </w:t>
      </w:r>
      <w:r w:rsidR="00682DE9">
        <w:rPr>
          <w:rFonts w:cstheme="minorHAnsi"/>
        </w:rPr>
        <w:t>Per la capacità di gestire le risorse umane</w:t>
      </w:r>
      <w:r w:rsidR="00DA529F">
        <w:rPr>
          <w:rFonts w:cstheme="minorHAnsi"/>
        </w:rPr>
        <w:t>,</w:t>
      </w:r>
      <w:r w:rsidR="00682DE9">
        <w:rPr>
          <w:rFonts w:cstheme="minorHAnsi"/>
        </w:rPr>
        <w:t xml:space="preserve"> ad esempio</w:t>
      </w:r>
      <w:r w:rsidR="00DA529F">
        <w:rPr>
          <w:rFonts w:cstheme="minorHAnsi"/>
        </w:rPr>
        <w:t>,</w:t>
      </w:r>
      <w:r w:rsidR="00682DE9">
        <w:rPr>
          <w:rFonts w:cstheme="minorHAnsi"/>
        </w:rPr>
        <w:t xml:space="preserve"> si possono declinare le </w:t>
      </w:r>
      <w:r w:rsidRPr="00F17811">
        <w:rPr>
          <w:rFonts w:cstheme="minorHAnsi"/>
        </w:rPr>
        <w:t xml:space="preserve">azioni quali “coinvolge il gruppo nel lavoro, spiega cosa fare, come e perché”; “conduce le riunioni interne promuovendo la comunicazione e la partecipazione”; “distribuisce i carichi di lavoro sulla base delle specifiche competenze/capacità dei singoli e alla disponibilità di tempo che i </w:t>
      </w:r>
      <w:r w:rsidRPr="009C0533">
        <w:rPr>
          <w:rFonts w:cstheme="minorHAnsi"/>
        </w:rPr>
        <w:t>soggetti hanno in quel determinato momento”, e</w:t>
      </w:r>
      <w:r w:rsidR="001C66DF">
        <w:rPr>
          <w:rFonts w:cstheme="minorHAnsi"/>
        </w:rPr>
        <w:t>t</w:t>
      </w:r>
      <w:r w:rsidRPr="009C0533">
        <w:rPr>
          <w:rFonts w:cstheme="minorHAnsi"/>
        </w:rPr>
        <w:t>c</w:t>
      </w:r>
      <w:r w:rsidR="00F17811" w:rsidRPr="009C0533">
        <w:rPr>
          <w:rFonts w:cstheme="minorHAnsi"/>
        </w:rPr>
        <w:t>.</w:t>
      </w:r>
      <w:r w:rsidRPr="009C0533">
        <w:rPr>
          <w:rFonts w:cstheme="minorHAnsi"/>
        </w:rPr>
        <w:t xml:space="preserve"> I descrittori sono utili sia al valutatore che al valutato per chiarire i comportamenti attesi. </w:t>
      </w:r>
      <w:r w:rsidR="00682DE9" w:rsidRPr="009C0533">
        <w:rPr>
          <w:rFonts w:cstheme="minorHAnsi"/>
          <w:caps/>
        </w:rPr>
        <w:t>è</w:t>
      </w:r>
      <w:r w:rsidRPr="009C0533">
        <w:rPr>
          <w:rFonts w:cstheme="minorHAnsi"/>
        </w:rPr>
        <w:t xml:space="preserve"> utile avere</w:t>
      </w:r>
      <w:r w:rsidR="00682DE9" w:rsidRPr="009C0533">
        <w:rPr>
          <w:rFonts w:cstheme="minorHAnsi"/>
        </w:rPr>
        <w:t xml:space="preserve"> descrittori diversi in corrispondenza delle diverse scale di giudizio: ciò chiarisce a valutatore e valutato i comportamenti in relazione ai diversi gradi di valutazione. Infine si suggerisce di includere anche azioni ritenute inadeguate e non solo positive</w:t>
      </w:r>
      <w:r w:rsidR="00E31113" w:rsidRPr="009C0533">
        <w:rPr>
          <w:rFonts w:cstheme="minorHAnsi"/>
        </w:rPr>
        <w:t>;</w:t>
      </w:r>
    </w:p>
    <w:p w14:paraId="015E0E45" w14:textId="75BCD4A6" w:rsidR="000E3B6D" w:rsidRPr="005C58A3" w:rsidRDefault="00F17811" w:rsidP="005754AE">
      <w:pPr>
        <w:pStyle w:val="Paragrafoelenco"/>
        <w:numPr>
          <w:ilvl w:val="0"/>
          <w:numId w:val="10"/>
        </w:numPr>
        <w:spacing w:before="60" w:line="240" w:lineRule="auto"/>
        <w:ind w:left="714" w:hanging="357"/>
        <w:contextualSpacing w:val="0"/>
        <w:rPr>
          <w:rFonts w:cstheme="minorHAnsi"/>
        </w:rPr>
      </w:pPr>
      <w:r w:rsidRPr="007E0D07">
        <w:rPr>
          <w:rFonts w:cstheme="minorHAnsi"/>
          <w:b/>
          <w:i/>
        </w:rPr>
        <w:t>s</w:t>
      </w:r>
      <w:r w:rsidR="00680635" w:rsidRPr="007E0D07">
        <w:rPr>
          <w:rFonts w:cstheme="minorHAnsi"/>
          <w:b/>
          <w:i/>
        </w:rPr>
        <w:t>cale di valutazione</w:t>
      </w:r>
      <w:r w:rsidR="00680635" w:rsidRPr="00F17811">
        <w:rPr>
          <w:rFonts w:cstheme="minorHAnsi"/>
        </w:rPr>
        <w:t>: per definire il livello di adeguatezza o meno del comportamento realizzato dal singolo, i cataloghi possono utilizzare scale di giudizio o di valutazione che consent</w:t>
      </w:r>
      <w:r w:rsidR="00DA529F">
        <w:rPr>
          <w:rFonts w:cstheme="minorHAnsi"/>
        </w:rPr>
        <w:t>a</w:t>
      </w:r>
      <w:r w:rsidR="00680635" w:rsidRPr="00F17811">
        <w:rPr>
          <w:rFonts w:cstheme="minorHAnsi"/>
        </w:rPr>
        <w:t>no di “quantificare” in che misura (ad esempio, da eccellente a inadeguato o in una scala numerica da 1 a 5) o con quale frequenza (se</w:t>
      </w:r>
      <w:r w:rsidR="00EC3341">
        <w:rPr>
          <w:rFonts w:cstheme="minorHAnsi"/>
        </w:rPr>
        <w:t>mpre, spesso, solo a volte, mai</w:t>
      </w:r>
      <w:r w:rsidR="00680635" w:rsidRPr="00F17811">
        <w:rPr>
          <w:rFonts w:cstheme="minorHAnsi"/>
        </w:rPr>
        <w:t>) un soggetto ha manifestato e dimostrato, nello svolgimento dei suoi compiti lavorativi, di possedere determinate caratteristiche.</w:t>
      </w:r>
    </w:p>
    <w:p w14:paraId="10560C77" w14:textId="77777777" w:rsidR="00F17811" w:rsidRPr="00EB7C4B" w:rsidRDefault="00F17811" w:rsidP="00F17811">
      <w:pPr>
        <w:pStyle w:val="Titolo3"/>
      </w:pPr>
      <w:bookmarkStart w:id="19" w:name="_Toc502226257"/>
      <w:r w:rsidRPr="00EB7C4B">
        <w:t xml:space="preserve">Chi valuta la </w:t>
      </w:r>
      <w:r w:rsidR="00BE5A77" w:rsidRPr="00FB287C">
        <w:rPr>
          <w:i/>
        </w:rPr>
        <w:t>p</w:t>
      </w:r>
      <w:r w:rsidRPr="00FB287C">
        <w:rPr>
          <w:i/>
        </w:rPr>
        <w:t>erformance</w:t>
      </w:r>
      <w:r w:rsidR="00BE5A77">
        <w:t xml:space="preserve"> </w:t>
      </w:r>
      <w:r w:rsidR="005C58A3" w:rsidRPr="005C58A3">
        <w:t>individuale</w:t>
      </w:r>
      <w:bookmarkEnd w:id="19"/>
    </w:p>
    <w:p w14:paraId="5028E8D4" w14:textId="77777777" w:rsidR="00F17811" w:rsidRPr="003B7146" w:rsidRDefault="00F17811" w:rsidP="00F17811">
      <w:pPr>
        <w:rPr>
          <w:rFonts w:cstheme="minorHAnsi"/>
        </w:rPr>
      </w:pPr>
      <w:r w:rsidRPr="003B7146">
        <w:rPr>
          <w:rFonts w:cstheme="minorHAnsi"/>
        </w:rPr>
        <w:t xml:space="preserve">La valutazione della </w:t>
      </w:r>
      <w:r w:rsidR="00E90367" w:rsidRPr="00FB287C">
        <w:rPr>
          <w:rFonts w:cstheme="minorHAnsi"/>
          <w:i/>
        </w:rPr>
        <w:t>p</w:t>
      </w:r>
      <w:r w:rsidRPr="00FB287C">
        <w:rPr>
          <w:rFonts w:cstheme="minorHAnsi"/>
          <w:i/>
        </w:rPr>
        <w:t>erformance</w:t>
      </w:r>
      <w:r w:rsidRPr="003B7146">
        <w:rPr>
          <w:rFonts w:cstheme="minorHAnsi"/>
        </w:rPr>
        <w:t xml:space="preserve"> </w:t>
      </w:r>
      <w:r w:rsidR="005C58A3" w:rsidRPr="005C58A3">
        <w:rPr>
          <w:rFonts w:cstheme="minorHAnsi"/>
        </w:rPr>
        <w:t>individuale</w:t>
      </w:r>
      <w:r w:rsidRPr="003B7146">
        <w:rPr>
          <w:rFonts w:cstheme="minorHAnsi"/>
        </w:rPr>
        <w:t xml:space="preserve"> è di responsabilità del </w:t>
      </w:r>
      <w:r w:rsidR="00A44CE9">
        <w:rPr>
          <w:rFonts w:cstheme="minorHAnsi"/>
        </w:rPr>
        <w:t>s</w:t>
      </w:r>
      <w:r w:rsidRPr="003B7146">
        <w:rPr>
          <w:rFonts w:cstheme="minorHAnsi"/>
        </w:rPr>
        <w:t xml:space="preserve">uperiore gerarchico, che può </w:t>
      </w:r>
      <w:r w:rsidR="00E31113">
        <w:rPr>
          <w:rFonts w:cstheme="minorHAnsi"/>
        </w:rPr>
        <w:t>effettuarla con</w:t>
      </w:r>
      <w:r w:rsidRPr="003B7146">
        <w:rPr>
          <w:rFonts w:cstheme="minorHAnsi"/>
        </w:rPr>
        <w:t xml:space="preserve"> diverse modalità: </w:t>
      </w:r>
    </w:p>
    <w:p w14:paraId="4C78E9D0" w14:textId="77777777" w:rsidR="00007150" w:rsidRPr="004C6B0E" w:rsidRDefault="004C6B0E" w:rsidP="005754AE">
      <w:pPr>
        <w:pStyle w:val="Paragrafoelenco"/>
        <w:numPr>
          <w:ilvl w:val="0"/>
          <w:numId w:val="10"/>
        </w:numPr>
        <w:spacing w:before="60" w:line="240" w:lineRule="auto"/>
        <w:ind w:left="714" w:hanging="357"/>
        <w:contextualSpacing w:val="0"/>
        <w:rPr>
          <w:rFonts w:cstheme="minorHAnsi"/>
        </w:rPr>
      </w:pPr>
      <w:r>
        <w:rPr>
          <w:rFonts w:cstheme="minorHAnsi"/>
          <w:i/>
        </w:rPr>
        <w:t>v</w:t>
      </w:r>
      <w:r w:rsidR="00F17811" w:rsidRPr="004C6B0E">
        <w:rPr>
          <w:rFonts w:cstheme="minorHAnsi"/>
          <w:i/>
        </w:rPr>
        <w:t xml:space="preserve">alutazione del solo </w:t>
      </w:r>
      <w:r w:rsidR="00517FC1" w:rsidRPr="004C6B0E">
        <w:rPr>
          <w:rFonts w:cstheme="minorHAnsi"/>
          <w:i/>
        </w:rPr>
        <w:t>superiore g</w:t>
      </w:r>
      <w:r w:rsidR="00F17811" w:rsidRPr="004C6B0E">
        <w:rPr>
          <w:rFonts w:cstheme="minorHAnsi"/>
          <w:i/>
        </w:rPr>
        <w:t>erarchico</w:t>
      </w:r>
      <w:r w:rsidR="00F17811" w:rsidRPr="004C6B0E">
        <w:rPr>
          <w:rFonts w:cstheme="minorHAnsi"/>
        </w:rPr>
        <w:t>: è la modalità più classica di valutazione, la cui logica risiede nel fatto che il superiore, oltre a essere responsabile di tutte le attività dei collaboratori, dovrebbe essere la persona che ha tutte le compete</w:t>
      </w:r>
      <w:r w:rsidR="00E31113" w:rsidRPr="004C6B0E">
        <w:rPr>
          <w:rFonts w:cstheme="minorHAnsi"/>
        </w:rPr>
        <w:t>nze e informazioni per valutare;</w:t>
      </w:r>
      <w:r w:rsidR="00F17811" w:rsidRPr="004C6B0E">
        <w:rPr>
          <w:rFonts w:cstheme="minorHAnsi"/>
        </w:rPr>
        <w:t xml:space="preserve"> </w:t>
      </w:r>
    </w:p>
    <w:p w14:paraId="55AEBC29" w14:textId="435AF6D6" w:rsidR="001B775F" w:rsidRPr="004C6B0E" w:rsidRDefault="004C6B0E" w:rsidP="005754AE">
      <w:pPr>
        <w:pStyle w:val="Paragrafoelenco"/>
        <w:numPr>
          <w:ilvl w:val="0"/>
          <w:numId w:val="10"/>
        </w:numPr>
        <w:spacing w:before="60" w:line="240" w:lineRule="auto"/>
        <w:ind w:left="714" w:hanging="357"/>
        <w:contextualSpacing w:val="0"/>
        <w:rPr>
          <w:rFonts w:cstheme="minorHAnsi"/>
        </w:rPr>
      </w:pPr>
      <w:r>
        <w:rPr>
          <w:rFonts w:cstheme="minorHAnsi"/>
          <w:i/>
        </w:rPr>
        <w:t>v</w:t>
      </w:r>
      <w:r w:rsidR="001B775F" w:rsidRPr="004C6B0E">
        <w:rPr>
          <w:rFonts w:cstheme="minorHAnsi"/>
          <w:i/>
        </w:rPr>
        <w:t>alutazione del superiore gerarchico preceduta da autovalutazione</w:t>
      </w:r>
      <w:r>
        <w:rPr>
          <w:rFonts w:cstheme="minorHAnsi"/>
        </w:rPr>
        <w:t>:</w:t>
      </w:r>
      <w:r w:rsidR="001B775F" w:rsidRPr="004C6B0E">
        <w:rPr>
          <w:rFonts w:cstheme="minorHAnsi"/>
        </w:rPr>
        <w:t xml:space="preserve"> è la modalità che prevede una fase iniziale di autovalutazione. Gli esiti dell’autovalutazione potranno essere utilizzati, durante i colloqui di valutazione, come </w:t>
      </w:r>
      <w:r w:rsidR="00682DE9">
        <w:rPr>
          <w:rFonts w:cstheme="minorHAnsi"/>
        </w:rPr>
        <w:t xml:space="preserve">ulteriore </w:t>
      </w:r>
      <w:r w:rsidR="001B775F" w:rsidRPr="004C6B0E">
        <w:rPr>
          <w:rFonts w:cstheme="minorHAnsi"/>
        </w:rPr>
        <w:t>elemento di confronto e apprendimento tra valutato e valutatore;</w:t>
      </w:r>
    </w:p>
    <w:p w14:paraId="2B754471" w14:textId="1767825D" w:rsidR="00680635" w:rsidRPr="004C6B0E" w:rsidRDefault="004C6B0E" w:rsidP="005754AE">
      <w:pPr>
        <w:pStyle w:val="Paragrafoelenco"/>
        <w:numPr>
          <w:ilvl w:val="0"/>
          <w:numId w:val="10"/>
        </w:numPr>
        <w:spacing w:before="60" w:line="240" w:lineRule="auto"/>
        <w:ind w:left="714" w:hanging="357"/>
        <w:contextualSpacing w:val="0"/>
        <w:rPr>
          <w:rFonts w:cstheme="minorHAnsi"/>
        </w:rPr>
      </w:pPr>
      <w:r>
        <w:rPr>
          <w:rFonts w:cstheme="minorHAnsi"/>
          <w:i/>
        </w:rPr>
        <w:lastRenderedPageBreak/>
        <w:t>v</w:t>
      </w:r>
      <w:r w:rsidR="00F17811" w:rsidRPr="004C6B0E">
        <w:rPr>
          <w:rFonts w:cstheme="minorHAnsi"/>
          <w:i/>
        </w:rPr>
        <w:t xml:space="preserve">alutazione del </w:t>
      </w:r>
      <w:r w:rsidR="00517FC1" w:rsidRPr="004C6B0E">
        <w:rPr>
          <w:rFonts w:cstheme="minorHAnsi"/>
          <w:i/>
        </w:rPr>
        <w:t xml:space="preserve">superiore </w:t>
      </w:r>
      <w:r w:rsidR="00F17811" w:rsidRPr="004C6B0E">
        <w:rPr>
          <w:rFonts w:cstheme="minorHAnsi"/>
          <w:i/>
        </w:rPr>
        <w:t>gerarchico e altre parti</w:t>
      </w:r>
      <w:r w:rsidR="00F17811" w:rsidRPr="004C6B0E">
        <w:rPr>
          <w:rFonts w:cstheme="minorHAnsi"/>
        </w:rPr>
        <w:t xml:space="preserve">: in alcune situazioni </w:t>
      </w:r>
      <w:r w:rsidR="00007150" w:rsidRPr="004C6B0E">
        <w:rPr>
          <w:rFonts w:cstheme="minorHAnsi"/>
        </w:rPr>
        <w:t xml:space="preserve">il </w:t>
      </w:r>
      <w:r w:rsidR="00517FC1" w:rsidRPr="004C6B0E">
        <w:rPr>
          <w:rFonts w:cstheme="minorHAnsi"/>
        </w:rPr>
        <w:t xml:space="preserve">superiore </w:t>
      </w:r>
      <w:r w:rsidR="00007150" w:rsidRPr="004C6B0E">
        <w:rPr>
          <w:rFonts w:cstheme="minorHAnsi"/>
        </w:rPr>
        <w:t>gerarchico può non avere la possibilità di monitorare con continuità le prestazion</w:t>
      </w:r>
      <w:r w:rsidR="00007150" w:rsidRPr="00003572">
        <w:rPr>
          <w:rFonts w:cstheme="minorHAnsi"/>
        </w:rPr>
        <w:t xml:space="preserve">i </w:t>
      </w:r>
      <w:r w:rsidR="00CB2E3D">
        <w:rPr>
          <w:rFonts w:cstheme="minorHAnsi"/>
        </w:rPr>
        <w:t>dei singoli individui</w:t>
      </w:r>
      <w:r w:rsidR="00007150" w:rsidRPr="00003572">
        <w:rPr>
          <w:rFonts w:cstheme="minorHAnsi"/>
        </w:rPr>
        <w:t>; lo stesso avviene nel caso di collaboratori che svolgono attività molto specialistiche o che richiedano conoscenze e strumenti molto specifici (come quelle svolte nei centri di ricerca, oppure valutazione di collaboratori che utilizzino conoscen</w:t>
      </w:r>
      <w:r w:rsidR="00CB2E3D">
        <w:rPr>
          <w:rFonts w:cstheme="minorHAnsi"/>
        </w:rPr>
        <w:t>ze e strumenti molto specifici)</w:t>
      </w:r>
      <w:r w:rsidR="00007150" w:rsidRPr="00751B88">
        <w:rPr>
          <w:rFonts w:cstheme="minorHAnsi"/>
        </w:rPr>
        <w:t xml:space="preserve">. In queste situazioni </w:t>
      </w:r>
      <w:r w:rsidR="00F17811" w:rsidRPr="004C6B0E">
        <w:rPr>
          <w:rFonts w:cstheme="minorHAnsi"/>
        </w:rPr>
        <w:t xml:space="preserve">può essere utile che il </w:t>
      </w:r>
      <w:r w:rsidR="00E31113" w:rsidRPr="004C6B0E">
        <w:rPr>
          <w:rFonts w:cstheme="minorHAnsi"/>
        </w:rPr>
        <w:t>superiore</w:t>
      </w:r>
      <w:r w:rsidR="00F17811" w:rsidRPr="004C6B0E">
        <w:rPr>
          <w:rFonts w:cstheme="minorHAnsi"/>
        </w:rPr>
        <w:t xml:space="preserve"> gerarchico ampli</w:t>
      </w:r>
      <w:r w:rsidR="00301DE2">
        <w:rPr>
          <w:rFonts w:cstheme="minorHAnsi"/>
        </w:rPr>
        <w:t>i</w:t>
      </w:r>
      <w:r w:rsidR="00F17811" w:rsidRPr="004C6B0E">
        <w:rPr>
          <w:rFonts w:cstheme="minorHAnsi"/>
        </w:rPr>
        <w:t xml:space="preserve"> le informazioni in suo possesso per la valutazione coinvolgendo anche figure intermedie</w:t>
      </w:r>
      <w:r w:rsidR="001B775F" w:rsidRPr="004C6B0E">
        <w:rPr>
          <w:rFonts w:cstheme="minorHAnsi"/>
        </w:rPr>
        <w:t xml:space="preserve"> </w:t>
      </w:r>
      <w:r w:rsidR="00F17811" w:rsidRPr="004C6B0E">
        <w:rPr>
          <w:rFonts w:cstheme="minorHAnsi"/>
        </w:rPr>
        <w:t>a condizione che abbiano diretta visibilità sulla prestazione</w:t>
      </w:r>
      <w:r w:rsidR="001B775F" w:rsidRPr="004C6B0E">
        <w:rPr>
          <w:rFonts w:cstheme="minorHAnsi"/>
        </w:rPr>
        <w:t xml:space="preserve"> del valutato.</w:t>
      </w:r>
    </w:p>
    <w:p w14:paraId="4CCF6AD5" w14:textId="77777777" w:rsidR="00680635" w:rsidRPr="00FE4236" w:rsidRDefault="00BE5A77" w:rsidP="005D77C5">
      <w:pPr>
        <w:pStyle w:val="Titolo2"/>
      </w:pPr>
      <w:bookmarkStart w:id="20" w:name="_Toc502226258"/>
      <w:r>
        <w:t>Il processo di programmazione, misurazione e v</w:t>
      </w:r>
      <w:r w:rsidR="00680635" w:rsidRPr="00FE4236">
        <w:t xml:space="preserve">alutazione della </w:t>
      </w:r>
      <w:r w:rsidRPr="00FB287C">
        <w:t>p</w:t>
      </w:r>
      <w:r w:rsidR="00680635" w:rsidRPr="00FB287C">
        <w:t>erformance</w:t>
      </w:r>
      <w:r>
        <w:t xml:space="preserve"> </w:t>
      </w:r>
      <w:r w:rsidR="005C58A3" w:rsidRPr="005C58A3">
        <w:t>individuale</w:t>
      </w:r>
      <w:bookmarkEnd w:id="20"/>
    </w:p>
    <w:p w14:paraId="4C4247AB" w14:textId="77777777" w:rsidR="001B775F" w:rsidRPr="005754AE" w:rsidRDefault="00EC3341" w:rsidP="005754AE">
      <w:pPr>
        <w:spacing w:before="120"/>
        <w:rPr>
          <w:rFonts w:cstheme="minorHAnsi"/>
        </w:rPr>
      </w:pPr>
      <w:r w:rsidRPr="005754AE">
        <w:rPr>
          <w:rFonts w:cstheme="minorHAnsi"/>
        </w:rPr>
        <w:t>Definiti gli elementi di riferimento</w:t>
      </w:r>
      <w:r w:rsidR="001B775F" w:rsidRPr="005754AE">
        <w:rPr>
          <w:rFonts w:cstheme="minorHAnsi"/>
        </w:rPr>
        <w:t xml:space="preserve"> per la </w:t>
      </w:r>
      <w:r w:rsidR="001B775F" w:rsidRPr="005754AE">
        <w:rPr>
          <w:rFonts w:cstheme="minorHAnsi"/>
          <w:i/>
        </w:rPr>
        <w:t>performance</w:t>
      </w:r>
      <w:r w:rsidR="001B775F" w:rsidRPr="005754AE">
        <w:rPr>
          <w:rFonts w:cstheme="minorHAnsi"/>
        </w:rPr>
        <w:t xml:space="preserve"> </w:t>
      </w:r>
      <w:r w:rsidR="005C58A3" w:rsidRPr="005754AE">
        <w:rPr>
          <w:rFonts w:cstheme="minorHAnsi"/>
        </w:rPr>
        <w:t>individuale</w:t>
      </w:r>
      <w:r w:rsidR="001B775F" w:rsidRPr="005754AE">
        <w:rPr>
          <w:rFonts w:cstheme="minorHAnsi"/>
        </w:rPr>
        <w:t>, il modello viene attuato attraverso un processo che parte dalla fine dell’anno N-1 (novembre/dicembre) per chiudersi all’inizio dell’anno N+1 (febbraio/marzo).</w:t>
      </w:r>
    </w:p>
    <w:p w14:paraId="25C4403E" w14:textId="0584B2E1" w:rsidR="001B775F" w:rsidRPr="005754AE" w:rsidRDefault="001B775F" w:rsidP="005754AE">
      <w:pPr>
        <w:spacing w:before="120"/>
        <w:rPr>
          <w:rFonts w:cstheme="minorHAnsi"/>
        </w:rPr>
      </w:pPr>
      <w:r w:rsidRPr="005754AE">
        <w:rPr>
          <w:rFonts w:cstheme="minorHAnsi"/>
        </w:rPr>
        <w:t>Il processo, in tutte le sue fasi, è un percorso di sviluppo dell’organizzazione e delle persone</w:t>
      </w:r>
      <w:r w:rsidR="00682DE9" w:rsidRPr="005754AE">
        <w:rPr>
          <w:rFonts w:cstheme="minorHAnsi"/>
        </w:rPr>
        <w:t>,</w:t>
      </w:r>
      <w:r w:rsidRPr="005754AE">
        <w:rPr>
          <w:rFonts w:cstheme="minorHAnsi"/>
        </w:rPr>
        <w:t xml:space="preserve"> i cui attori principali sono i dirigenti e il personale </w:t>
      </w:r>
      <w:r w:rsidR="00EC3341" w:rsidRPr="005754AE">
        <w:rPr>
          <w:rFonts w:cstheme="minorHAnsi"/>
        </w:rPr>
        <w:t>non dirigenziale con funzioni direttive</w:t>
      </w:r>
      <w:r w:rsidRPr="005754AE">
        <w:rPr>
          <w:rFonts w:cstheme="minorHAnsi"/>
        </w:rPr>
        <w:t xml:space="preserve">. </w:t>
      </w:r>
    </w:p>
    <w:p w14:paraId="74E14B2F" w14:textId="6836CA34" w:rsidR="001B775F" w:rsidRPr="005754AE" w:rsidRDefault="000F76B0" w:rsidP="005754AE">
      <w:pPr>
        <w:spacing w:before="120"/>
        <w:rPr>
          <w:rFonts w:cstheme="minorHAnsi"/>
        </w:rPr>
      </w:pPr>
      <w:r w:rsidRPr="005C3B85">
        <w:rPr>
          <w:rFonts w:cstheme="minorHAnsi"/>
        </w:rPr>
        <w:t>Per agevolare lo svolgimento del processo di programmazione</w:t>
      </w:r>
      <w:r w:rsidR="001C66DF">
        <w:rPr>
          <w:rFonts w:cstheme="minorHAnsi"/>
        </w:rPr>
        <w:t>,</w:t>
      </w:r>
      <w:r w:rsidRPr="005C3B85">
        <w:rPr>
          <w:rFonts w:cstheme="minorHAnsi"/>
        </w:rPr>
        <w:t xml:space="preserve"> le amministrazioni devono </w:t>
      </w:r>
      <w:r w:rsidR="009C0533" w:rsidRPr="005C3B85">
        <w:rPr>
          <w:rFonts w:cstheme="minorHAnsi"/>
        </w:rPr>
        <w:t xml:space="preserve"> predisporre</w:t>
      </w:r>
      <w:r w:rsidRPr="005C3B85">
        <w:rPr>
          <w:rFonts w:cstheme="minorHAnsi"/>
        </w:rPr>
        <w:t xml:space="preserve"> un adeguato supporto, ad</w:t>
      </w:r>
      <w:r>
        <w:rPr>
          <w:rFonts w:cstheme="minorHAnsi"/>
        </w:rPr>
        <w:t xml:space="preserve"> esempio</w:t>
      </w:r>
      <w:r w:rsidR="001C66DF">
        <w:rPr>
          <w:rFonts w:cstheme="minorHAnsi"/>
        </w:rPr>
        <w:t>,</w:t>
      </w:r>
      <w:r w:rsidR="00BC247D">
        <w:rPr>
          <w:rFonts w:cstheme="minorHAnsi"/>
        </w:rPr>
        <w:t xml:space="preserve"> assicurando </w:t>
      </w:r>
      <w:r w:rsidR="00EC3341" w:rsidRPr="005754AE">
        <w:rPr>
          <w:rFonts w:cstheme="minorHAnsi"/>
        </w:rPr>
        <w:t>un’</w:t>
      </w:r>
      <w:r w:rsidR="001C66DF">
        <w:rPr>
          <w:rFonts w:cstheme="minorHAnsi"/>
        </w:rPr>
        <w:t>idonea</w:t>
      </w:r>
      <w:r w:rsidR="001B775F" w:rsidRPr="005754AE">
        <w:rPr>
          <w:rFonts w:cstheme="minorHAnsi"/>
        </w:rPr>
        <w:t xml:space="preserve"> tempistica dei colloqui; fornendo le informazioni</w:t>
      </w:r>
      <w:r w:rsidR="00BC1771" w:rsidRPr="005754AE">
        <w:rPr>
          <w:rFonts w:cstheme="minorHAnsi"/>
        </w:rPr>
        <w:t xml:space="preserve"> </w:t>
      </w:r>
      <w:r w:rsidR="001B775F" w:rsidRPr="005754AE">
        <w:rPr>
          <w:rFonts w:cstheme="minorHAnsi"/>
        </w:rPr>
        <w:t xml:space="preserve">rilevanti per i colloqui; raccogliendo a valle le schede di esito; raccogliendo i dati rilevanti per la valutazione delle due componenti di risultato (organizzativa ed </w:t>
      </w:r>
      <w:r w:rsidR="005C58A3" w:rsidRPr="005754AE">
        <w:rPr>
          <w:rFonts w:cstheme="minorHAnsi"/>
        </w:rPr>
        <w:t>individuale</w:t>
      </w:r>
      <w:r w:rsidR="001B775F" w:rsidRPr="005754AE">
        <w:rPr>
          <w:rFonts w:cstheme="minorHAnsi"/>
        </w:rPr>
        <w:t>).</w:t>
      </w:r>
      <w:r>
        <w:rPr>
          <w:rFonts w:cstheme="minorHAnsi"/>
        </w:rPr>
        <w:t xml:space="preserve"> </w:t>
      </w:r>
    </w:p>
    <w:p w14:paraId="020E40EA" w14:textId="26F0B9F3" w:rsidR="001B775F" w:rsidRPr="005754AE" w:rsidRDefault="004C0AEE" w:rsidP="005754AE">
      <w:pPr>
        <w:spacing w:before="120"/>
        <w:rPr>
          <w:rFonts w:cstheme="minorHAnsi"/>
        </w:rPr>
      </w:pPr>
      <w:r w:rsidRPr="0056559C">
        <w:rPr>
          <w:rFonts w:cstheme="minorHAnsi"/>
        </w:rPr>
        <w:t>L’OIV verifica che l’intero</w:t>
      </w:r>
      <w:r w:rsidR="001B775F" w:rsidRPr="0056559C">
        <w:rPr>
          <w:rFonts w:cstheme="minorHAnsi"/>
        </w:rPr>
        <w:t xml:space="preserve"> processo sia svolto in modo </w:t>
      </w:r>
      <w:r w:rsidRPr="0056559C">
        <w:rPr>
          <w:rFonts w:cstheme="minorHAnsi"/>
        </w:rPr>
        <w:t xml:space="preserve">conforme </w:t>
      </w:r>
      <w:r w:rsidR="0056559C" w:rsidRPr="0056559C">
        <w:rPr>
          <w:rFonts w:cstheme="minorHAnsi"/>
        </w:rPr>
        <w:t>a</w:t>
      </w:r>
      <w:r w:rsidRPr="0056559C">
        <w:rPr>
          <w:rFonts w:cstheme="minorHAnsi"/>
        </w:rPr>
        <w:t>l SMVP e</w:t>
      </w:r>
      <w:r w:rsidR="001B775F" w:rsidRPr="0056559C">
        <w:rPr>
          <w:rFonts w:cstheme="minorHAnsi"/>
        </w:rPr>
        <w:t xml:space="preserve"> che i risultati e i comportamenti attesi siamo coerenti con gli obiettivi organizzativi.</w:t>
      </w:r>
    </w:p>
    <w:p w14:paraId="59C8AE84" w14:textId="3AD6F10A" w:rsidR="00624E69" w:rsidRPr="006069C1" w:rsidRDefault="001B775F" w:rsidP="001B775F">
      <w:pPr>
        <w:spacing w:before="120"/>
        <w:rPr>
          <w:rFonts w:cstheme="minorHAnsi"/>
        </w:rPr>
      </w:pPr>
      <w:r w:rsidRPr="005754AE">
        <w:rPr>
          <w:rFonts w:cstheme="minorHAnsi"/>
        </w:rPr>
        <w:t>Di seguito si illustrano le fasi del processo.</w:t>
      </w:r>
    </w:p>
    <w:p w14:paraId="75805507" w14:textId="77777777" w:rsidR="001B775F" w:rsidRPr="005754AE" w:rsidRDefault="001B775F" w:rsidP="001B775F">
      <w:pPr>
        <w:spacing w:before="120"/>
        <w:rPr>
          <w:rFonts w:cstheme="minorHAnsi"/>
          <w:b/>
          <w:i/>
        </w:rPr>
      </w:pPr>
      <w:r w:rsidRPr="005754AE">
        <w:rPr>
          <w:rFonts w:cstheme="minorHAnsi"/>
          <w:b/>
          <w:i/>
        </w:rPr>
        <w:t>Programmazione</w:t>
      </w:r>
    </w:p>
    <w:p w14:paraId="574AE880" w14:textId="77777777" w:rsidR="001B775F" w:rsidRDefault="001B775F" w:rsidP="001B775F">
      <w:pPr>
        <w:rPr>
          <w:rFonts w:cstheme="minorHAnsi"/>
        </w:rPr>
      </w:pPr>
      <w:r w:rsidRPr="005754AE">
        <w:rPr>
          <w:rFonts w:cstheme="minorHAnsi"/>
        </w:rPr>
        <w:t xml:space="preserve">Nella fase di programmazione vengono definiti i comportamenti e i risultati attesi (individuali e organizzativi). Stabiliti gli obiettivi annuali, la definizione della </w:t>
      </w:r>
      <w:r w:rsidRPr="005754AE">
        <w:rPr>
          <w:rFonts w:cstheme="minorHAnsi"/>
          <w:i/>
        </w:rPr>
        <w:t>performance</w:t>
      </w:r>
      <w:r w:rsidRPr="005754AE">
        <w:rPr>
          <w:rFonts w:cstheme="minorHAnsi"/>
        </w:rPr>
        <w:t xml:space="preserve"> </w:t>
      </w:r>
      <w:r w:rsidR="005C58A3" w:rsidRPr="005754AE">
        <w:rPr>
          <w:rFonts w:cstheme="minorHAnsi"/>
        </w:rPr>
        <w:t>individuale</w:t>
      </w:r>
      <w:r w:rsidRPr="005754AE">
        <w:rPr>
          <w:rFonts w:cstheme="minorHAnsi"/>
        </w:rPr>
        <w:t xml:space="preserve"> attesa avviene attraverso un colloquio tra il singolo e il suo superiore gerarchico. La fase di programmazione della </w:t>
      </w:r>
      <w:r w:rsidRPr="005754AE">
        <w:rPr>
          <w:rFonts w:cstheme="minorHAnsi"/>
          <w:i/>
        </w:rPr>
        <w:t>performance</w:t>
      </w:r>
      <w:r w:rsidRPr="005754AE">
        <w:rPr>
          <w:rFonts w:cstheme="minorHAnsi"/>
        </w:rPr>
        <w:t xml:space="preserve"> </w:t>
      </w:r>
      <w:r w:rsidR="005C58A3" w:rsidRPr="005754AE">
        <w:rPr>
          <w:rFonts w:cstheme="minorHAnsi"/>
        </w:rPr>
        <w:t>individuale</w:t>
      </w:r>
      <w:r w:rsidRPr="005754AE">
        <w:rPr>
          <w:rFonts w:cstheme="minorHAnsi"/>
        </w:rPr>
        <w:t xml:space="preserve"> si concretizza nella formalizzazione da parte del valutatore di tutti gli obiettivi e comportamenti attesi assegnati a ciascun individuo (per esempio mediante l’utilizzo di apposite schede individuali).</w:t>
      </w:r>
    </w:p>
    <w:p w14:paraId="6FC6532F" w14:textId="2CDB9D2C" w:rsidR="001B775F" w:rsidRPr="005754AE" w:rsidRDefault="001B775F" w:rsidP="001B775F">
      <w:pPr>
        <w:spacing w:before="120"/>
        <w:rPr>
          <w:rFonts w:cstheme="minorHAnsi"/>
          <w:b/>
          <w:i/>
        </w:rPr>
      </w:pPr>
      <w:r w:rsidRPr="005754AE">
        <w:rPr>
          <w:rFonts w:cstheme="minorHAnsi"/>
          <w:b/>
          <w:i/>
        </w:rPr>
        <w:t xml:space="preserve">Misurazioni </w:t>
      </w:r>
      <w:r w:rsidR="00BC1771" w:rsidRPr="005754AE">
        <w:rPr>
          <w:rFonts w:cstheme="minorHAnsi"/>
          <w:b/>
          <w:i/>
        </w:rPr>
        <w:t xml:space="preserve">e colloqui </w:t>
      </w:r>
      <w:r w:rsidRPr="005754AE">
        <w:rPr>
          <w:rFonts w:cstheme="minorHAnsi"/>
          <w:b/>
          <w:i/>
        </w:rPr>
        <w:t>intermedi</w:t>
      </w:r>
    </w:p>
    <w:p w14:paraId="2672265D" w14:textId="21C39619" w:rsidR="001B775F" w:rsidRPr="005754AE" w:rsidRDefault="001B775F" w:rsidP="001B775F">
      <w:pPr>
        <w:rPr>
          <w:rFonts w:cstheme="minorHAnsi"/>
        </w:rPr>
      </w:pPr>
      <w:r w:rsidRPr="005754AE">
        <w:rPr>
          <w:rFonts w:cstheme="minorHAnsi"/>
        </w:rPr>
        <w:t>Durante l’anno</w:t>
      </w:r>
      <w:r w:rsidR="00BC1771" w:rsidRPr="005754AE">
        <w:rPr>
          <w:rFonts w:cstheme="minorHAnsi"/>
        </w:rPr>
        <w:t xml:space="preserve"> i</w:t>
      </w:r>
      <w:r w:rsidRPr="005754AE">
        <w:rPr>
          <w:rFonts w:cstheme="minorHAnsi"/>
        </w:rPr>
        <w:t xml:space="preserve"> valutatori e </w:t>
      </w:r>
      <w:r w:rsidR="00BC1771" w:rsidRPr="005754AE">
        <w:rPr>
          <w:rFonts w:cstheme="minorHAnsi"/>
        </w:rPr>
        <w:t xml:space="preserve">i </w:t>
      </w:r>
      <w:r w:rsidRPr="005754AE">
        <w:rPr>
          <w:rFonts w:cstheme="minorHAnsi"/>
        </w:rPr>
        <w:t xml:space="preserve">rispettivi valutati analizzano i risultati intermedi raggiunti e i comportamenti messi in atto. </w:t>
      </w:r>
      <w:r w:rsidR="00BC1771" w:rsidRPr="005754AE">
        <w:rPr>
          <w:rFonts w:cstheme="minorHAnsi"/>
        </w:rPr>
        <w:t>Questo confronto è spesso continuo e informale, ma è opportuno che siano previsti anche colloqui intermedi formali di confronto</w:t>
      </w:r>
      <w:r w:rsidR="00BC1771" w:rsidRPr="00BC247D">
        <w:rPr>
          <w:rFonts w:cstheme="minorHAnsi"/>
        </w:rPr>
        <w:t xml:space="preserve">. </w:t>
      </w:r>
      <w:r w:rsidR="004C7D6D" w:rsidRPr="00BC247D">
        <w:rPr>
          <w:rFonts w:cstheme="minorHAnsi"/>
        </w:rPr>
        <w:t>L’amministrazione, anche attraverso le misure organizzative citate in precedenza, assicura che siano</w:t>
      </w:r>
      <w:r w:rsidRPr="00BC247D">
        <w:rPr>
          <w:rFonts w:cstheme="minorHAnsi"/>
        </w:rPr>
        <w:t xml:space="preserve"> </w:t>
      </w:r>
      <w:r w:rsidR="004C7D6D" w:rsidRPr="00BC247D">
        <w:rPr>
          <w:rFonts w:cstheme="minorHAnsi"/>
        </w:rPr>
        <w:t>messe a disposizione</w:t>
      </w:r>
      <w:r w:rsidRPr="00BC247D">
        <w:rPr>
          <w:rFonts w:cstheme="minorHAnsi"/>
        </w:rPr>
        <w:t xml:space="preserve"> preliminarmente le informazioni necessarie ai valutatori relativamente</w:t>
      </w:r>
      <w:r w:rsidRPr="005754AE">
        <w:rPr>
          <w:rFonts w:cstheme="minorHAnsi"/>
        </w:rPr>
        <w:t xml:space="preserve"> ai risultati organizzativi e individuali. La presenza di questi momenti di interazione intermedi favorisce il coordinamento organizzativo, permette il confronto sulle motivazioni di eventuali scostamenti dalla </w:t>
      </w:r>
      <w:r w:rsidRPr="005754AE">
        <w:rPr>
          <w:rFonts w:cstheme="minorHAnsi"/>
          <w:i/>
        </w:rPr>
        <w:t>performance</w:t>
      </w:r>
      <w:r w:rsidRPr="005754AE">
        <w:rPr>
          <w:rFonts w:cstheme="minorHAnsi"/>
        </w:rPr>
        <w:t xml:space="preserve"> attesa, consente il riallineamento a fronte di cambiamenti sostanziali del contesto di riferimento.</w:t>
      </w:r>
    </w:p>
    <w:p w14:paraId="04369408" w14:textId="77777777" w:rsidR="001B775F" w:rsidRPr="005754AE" w:rsidRDefault="001B775F" w:rsidP="001B775F">
      <w:pPr>
        <w:spacing w:before="120"/>
        <w:rPr>
          <w:rFonts w:cstheme="minorHAnsi"/>
          <w:b/>
          <w:i/>
        </w:rPr>
      </w:pPr>
      <w:r w:rsidRPr="005754AE">
        <w:rPr>
          <w:rFonts w:cstheme="minorHAnsi"/>
          <w:b/>
          <w:i/>
        </w:rPr>
        <w:t>Valutazione conclusiva</w:t>
      </w:r>
    </w:p>
    <w:p w14:paraId="3CD9AD01" w14:textId="77777777" w:rsidR="001B775F" w:rsidRPr="005754AE" w:rsidRDefault="001B775F" w:rsidP="001B775F">
      <w:pPr>
        <w:rPr>
          <w:rFonts w:cstheme="minorHAnsi"/>
        </w:rPr>
      </w:pPr>
      <w:r w:rsidRPr="005754AE">
        <w:rPr>
          <w:rFonts w:cstheme="minorHAnsi"/>
        </w:rPr>
        <w:t>La fase di valutazione co</w:t>
      </w:r>
      <w:r w:rsidR="00EC3341" w:rsidRPr="005754AE">
        <w:rPr>
          <w:rFonts w:cstheme="minorHAnsi"/>
        </w:rPr>
        <w:t>nclusiva si articola in almeno tre</w:t>
      </w:r>
      <w:r w:rsidRPr="005754AE">
        <w:rPr>
          <w:rFonts w:cstheme="minorHAnsi"/>
        </w:rPr>
        <w:t xml:space="preserve"> momenti distinti:</w:t>
      </w:r>
    </w:p>
    <w:p w14:paraId="05CEDEC0" w14:textId="18F82E4B" w:rsidR="001B775F" w:rsidRPr="00BC247D" w:rsidRDefault="001B775F" w:rsidP="00893FCE">
      <w:pPr>
        <w:pStyle w:val="Paragrafoelenco"/>
        <w:numPr>
          <w:ilvl w:val="0"/>
          <w:numId w:val="26"/>
        </w:numPr>
        <w:spacing w:before="60" w:line="240" w:lineRule="auto"/>
        <w:contextualSpacing w:val="0"/>
        <w:rPr>
          <w:rFonts w:cstheme="minorHAnsi"/>
        </w:rPr>
      </w:pPr>
      <w:r w:rsidRPr="00BC247D">
        <w:rPr>
          <w:rFonts w:cstheme="minorHAnsi"/>
        </w:rPr>
        <w:t>val</w:t>
      </w:r>
      <w:r w:rsidRPr="005754AE">
        <w:rPr>
          <w:rFonts w:cstheme="minorHAnsi"/>
        </w:rPr>
        <w:t xml:space="preserve">utazione da parte dei valutatori (risultati e comportamenti), ricercando la massima trasparenza e dialogo nell’espressione della valutazione stessa. Soprattutto per quanto </w:t>
      </w:r>
      <w:r w:rsidRPr="005754AE">
        <w:rPr>
          <w:rFonts w:cstheme="minorHAnsi"/>
        </w:rPr>
        <w:lastRenderedPageBreak/>
        <w:t>riguarda i comportamenti, la valutazione viene talvolta condizionata dalla relazione complessiva tra valutato e valutatore, dai fatti accaduti nell’ultima parte dell’anno, da fattori individuali</w:t>
      </w:r>
      <w:r w:rsidR="00C83709" w:rsidRPr="005754AE">
        <w:rPr>
          <w:rFonts w:cstheme="minorHAnsi"/>
        </w:rPr>
        <w:t>,</w:t>
      </w:r>
      <w:r w:rsidRPr="005754AE">
        <w:rPr>
          <w:rFonts w:cstheme="minorHAnsi"/>
        </w:rPr>
        <w:t xml:space="preserve"> e</w:t>
      </w:r>
      <w:r w:rsidR="001C66DF">
        <w:rPr>
          <w:rFonts w:cstheme="minorHAnsi"/>
        </w:rPr>
        <w:t>t</w:t>
      </w:r>
      <w:r w:rsidRPr="005754AE">
        <w:rPr>
          <w:rFonts w:cstheme="minorHAnsi"/>
        </w:rPr>
        <w:t>c. È necessario che i valutatori siano consapevoli di queste possibili deviazioni e le controbilancino opportunamente</w:t>
      </w:r>
      <w:r w:rsidRPr="00BC247D">
        <w:rPr>
          <w:rFonts w:cstheme="minorHAnsi"/>
        </w:rPr>
        <w:t xml:space="preserve">. </w:t>
      </w:r>
      <w:r w:rsidR="00893FCE" w:rsidRPr="00BC247D">
        <w:rPr>
          <w:rFonts w:cstheme="minorHAnsi"/>
        </w:rPr>
        <w:t>Anche in questo caso è opportuno che siano rese preliminarmente disponibili per i valutatori, anche attraverso le modalità organizzative citate in precedenza, le informazioni relative ai risultati organizzativi e individuali conseguiti</w:t>
      </w:r>
      <w:r w:rsidRPr="00BC247D">
        <w:rPr>
          <w:rFonts w:cstheme="minorHAnsi"/>
        </w:rPr>
        <w:t>;</w:t>
      </w:r>
    </w:p>
    <w:p w14:paraId="6C4427FD" w14:textId="77777777" w:rsidR="001B775F" w:rsidRPr="005754AE" w:rsidRDefault="001B775F" w:rsidP="005754AE">
      <w:pPr>
        <w:pStyle w:val="Paragrafoelenco"/>
        <w:numPr>
          <w:ilvl w:val="0"/>
          <w:numId w:val="26"/>
        </w:numPr>
        <w:spacing w:before="60" w:line="240" w:lineRule="auto"/>
        <w:contextualSpacing w:val="0"/>
        <w:rPr>
          <w:rFonts w:cstheme="minorHAnsi"/>
        </w:rPr>
      </w:pPr>
      <w:r w:rsidRPr="005754AE">
        <w:rPr>
          <w:rFonts w:cstheme="minorHAnsi"/>
        </w:rPr>
        <w:t xml:space="preserve">colloquio di </w:t>
      </w:r>
      <w:r w:rsidRPr="005754AE">
        <w:rPr>
          <w:rFonts w:cstheme="minorHAnsi"/>
          <w:i/>
        </w:rPr>
        <w:t>feedback</w:t>
      </w:r>
      <w:r w:rsidRPr="005754AE">
        <w:rPr>
          <w:rFonts w:cstheme="minorHAnsi"/>
        </w:rPr>
        <w:t xml:space="preserve"> e presa visione delle valutazioni da parte dei valutati, che deve essere gestito non solo come un momento di chiarificazione sulla prestazione del valutato, ma anche come momento di dialogo in cui valutatore e valutato individuano le modalità e le azioni di sviluppo organizzativo e professionale che consentano il miglioramento della prestazione stessa. Le finalità della valutazione sono infatti molteplici. Lo stesso d.lgs. 150/2009 enfatizza l’importanza della valutazione per i percorsi di </w:t>
      </w:r>
      <w:r w:rsidR="00C83709" w:rsidRPr="005754AE">
        <w:rPr>
          <w:rFonts w:cstheme="minorHAnsi"/>
        </w:rPr>
        <w:t>progressione economica e di carriera</w:t>
      </w:r>
      <w:r w:rsidRPr="005754AE">
        <w:rPr>
          <w:rFonts w:cstheme="minorHAnsi"/>
        </w:rPr>
        <w:t>, per il conferimento degli incarichi di respons</w:t>
      </w:r>
      <w:r w:rsidR="00EC3341" w:rsidRPr="005754AE">
        <w:rPr>
          <w:rFonts w:cstheme="minorHAnsi"/>
        </w:rPr>
        <w:t>abilità al personale,</w:t>
      </w:r>
      <w:r w:rsidRPr="005754AE">
        <w:rPr>
          <w:rFonts w:cstheme="minorHAnsi"/>
        </w:rPr>
        <w:t xml:space="preserve"> per il conferimento degli incarichi dirigenziali</w:t>
      </w:r>
      <w:r w:rsidR="00EC3341" w:rsidRPr="005754AE">
        <w:rPr>
          <w:rFonts w:cstheme="minorHAnsi"/>
        </w:rPr>
        <w:t xml:space="preserve"> e relative proroghe</w:t>
      </w:r>
      <w:r w:rsidRPr="005754AE">
        <w:rPr>
          <w:rFonts w:cstheme="minorHAnsi"/>
        </w:rPr>
        <w:t xml:space="preserve">. La valutazione, inoltre, può essere presupposto per l’implementazione di interventi formativi </w:t>
      </w:r>
      <w:r w:rsidRPr="005754AE">
        <w:rPr>
          <w:rFonts w:cstheme="minorHAnsi"/>
          <w:i/>
        </w:rPr>
        <w:t>ad hoc</w:t>
      </w:r>
      <w:r w:rsidRPr="005754AE">
        <w:rPr>
          <w:rFonts w:cstheme="minorHAnsi"/>
        </w:rPr>
        <w:t xml:space="preserve"> o per modifiche organizzative che incidano positivamente sulle prestazioni;</w:t>
      </w:r>
    </w:p>
    <w:p w14:paraId="76D348B1" w14:textId="5284DD51" w:rsidR="0075116E" w:rsidRDefault="001B775F" w:rsidP="00624E69">
      <w:pPr>
        <w:pStyle w:val="Paragrafoelenco"/>
        <w:numPr>
          <w:ilvl w:val="0"/>
          <w:numId w:val="26"/>
        </w:numPr>
        <w:spacing w:before="60" w:after="120" w:line="240" w:lineRule="auto"/>
        <w:ind w:left="714" w:hanging="357"/>
        <w:contextualSpacing w:val="0"/>
        <w:rPr>
          <w:rFonts w:cstheme="minorHAnsi"/>
        </w:rPr>
      </w:pPr>
      <w:r w:rsidRPr="005754AE">
        <w:rPr>
          <w:rFonts w:cstheme="minorHAnsi"/>
        </w:rPr>
        <w:t>eventuale attivazione delle procedure di conciliazione.</w:t>
      </w:r>
    </w:p>
    <w:p w14:paraId="60790855" w14:textId="77777777" w:rsidR="00A67489" w:rsidRPr="00A67489" w:rsidRDefault="00A67489" w:rsidP="00A67489">
      <w:pPr>
        <w:spacing w:before="60" w:after="120"/>
        <w:rPr>
          <w:rFonts w:cstheme="minorHAnsi"/>
        </w:rPr>
      </w:pPr>
    </w:p>
    <w:p w14:paraId="2298AF54" w14:textId="77777777" w:rsidR="005A2464" w:rsidRPr="001B775F" w:rsidRDefault="00946D68" w:rsidP="00A43E1B">
      <w:pPr>
        <w:pBdr>
          <w:top w:val="single" w:sz="4" w:space="1" w:color="auto"/>
          <w:left w:val="single" w:sz="4" w:space="4" w:color="auto"/>
          <w:bottom w:val="single" w:sz="4" w:space="1" w:color="auto"/>
          <w:right w:val="single" w:sz="4" w:space="4" w:color="auto"/>
        </w:pBdr>
        <w:rPr>
          <w:rFonts w:cstheme="minorHAnsi"/>
        </w:rPr>
      </w:pPr>
      <w:r w:rsidRPr="00A43E1B">
        <w:rPr>
          <w:rFonts w:cstheme="minorHAnsi"/>
          <w:b/>
          <w:sz w:val="22"/>
          <w:szCs w:val="22"/>
        </w:rPr>
        <w:t xml:space="preserve">Box 9 - I colloqui di </w:t>
      </w:r>
      <w:r w:rsidRPr="00B75750">
        <w:rPr>
          <w:rFonts w:cstheme="minorHAnsi"/>
          <w:b/>
          <w:i/>
          <w:sz w:val="22"/>
          <w:szCs w:val="22"/>
        </w:rPr>
        <w:t>feedback</w:t>
      </w:r>
    </w:p>
    <w:p w14:paraId="568AFB43" w14:textId="77777777" w:rsidR="005A2464" w:rsidRPr="00A43E1B" w:rsidRDefault="00946D68" w:rsidP="00A43E1B">
      <w:pPr>
        <w:pBdr>
          <w:top w:val="single" w:sz="4" w:space="1" w:color="auto"/>
          <w:left w:val="single" w:sz="4" w:space="4" w:color="auto"/>
          <w:bottom w:val="single" w:sz="4" w:space="1" w:color="auto"/>
          <w:right w:val="single" w:sz="4" w:space="4" w:color="auto"/>
        </w:pBdr>
        <w:rPr>
          <w:rFonts w:cstheme="minorHAnsi"/>
          <w:sz w:val="22"/>
          <w:szCs w:val="22"/>
        </w:rPr>
      </w:pPr>
      <w:r w:rsidRPr="00A43E1B">
        <w:rPr>
          <w:rFonts w:cstheme="minorHAnsi"/>
          <w:sz w:val="22"/>
          <w:szCs w:val="22"/>
          <w:lang w:eastAsia="en-US"/>
        </w:rPr>
        <w:t xml:space="preserve">Al fine di favorire una gestione strategica delle risorse umane, si raccomanda di prevedere sempre dei momenti di </w:t>
      </w:r>
      <w:r w:rsidRPr="00F62A9D">
        <w:rPr>
          <w:rFonts w:cstheme="minorHAnsi"/>
          <w:i/>
          <w:sz w:val="22"/>
          <w:szCs w:val="22"/>
          <w:lang w:eastAsia="en-US"/>
        </w:rPr>
        <w:t>feedback</w:t>
      </w:r>
      <w:r w:rsidRPr="00A43E1B">
        <w:rPr>
          <w:rFonts w:cstheme="minorHAnsi"/>
          <w:sz w:val="22"/>
          <w:szCs w:val="22"/>
          <w:lang w:eastAsia="en-US"/>
        </w:rPr>
        <w:t xml:space="preserve"> attraverso la possibilità di svolgere dei colloqui intermedi fra valutatore e valutato aventi ad oggetto la possibilità concreta di raggiungere gli obiettivi, il proprio ruolo nella organizzazione, i margini di miglioramento </w:t>
      </w:r>
      <w:r w:rsidR="005C58A3" w:rsidRPr="005C58A3">
        <w:rPr>
          <w:rFonts w:cstheme="minorHAnsi"/>
          <w:sz w:val="22"/>
          <w:szCs w:val="22"/>
          <w:lang w:eastAsia="en-US"/>
        </w:rPr>
        <w:t>individuale</w:t>
      </w:r>
      <w:r w:rsidRPr="00A43E1B">
        <w:rPr>
          <w:rFonts w:cstheme="minorHAnsi"/>
          <w:sz w:val="22"/>
          <w:szCs w:val="22"/>
        </w:rPr>
        <w:t xml:space="preserve">, il </w:t>
      </w:r>
      <w:r w:rsidRPr="000A4196">
        <w:rPr>
          <w:rFonts w:cstheme="minorHAnsi"/>
          <w:i/>
          <w:sz w:val="22"/>
          <w:szCs w:val="22"/>
        </w:rPr>
        <w:t>management</w:t>
      </w:r>
      <w:r w:rsidRPr="00A43E1B">
        <w:rPr>
          <w:rFonts w:cstheme="minorHAnsi"/>
          <w:sz w:val="22"/>
          <w:szCs w:val="22"/>
        </w:rPr>
        <w:t xml:space="preserve"> della </w:t>
      </w:r>
      <w:r w:rsidRPr="00FB287C">
        <w:rPr>
          <w:rFonts w:cstheme="minorHAnsi"/>
          <w:i/>
          <w:sz w:val="22"/>
          <w:szCs w:val="22"/>
        </w:rPr>
        <w:t>performance</w:t>
      </w:r>
      <w:r w:rsidRPr="00A43E1B">
        <w:rPr>
          <w:rFonts w:cstheme="minorHAnsi"/>
          <w:i/>
          <w:sz w:val="22"/>
          <w:szCs w:val="22"/>
        </w:rPr>
        <w:t>.</w:t>
      </w:r>
    </w:p>
    <w:p w14:paraId="2CD619B3" w14:textId="77777777" w:rsidR="0068475C" w:rsidRDefault="000A4196" w:rsidP="00A43E1B">
      <w:pPr>
        <w:pBdr>
          <w:top w:val="single" w:sz="4" w:space="1" w:color="auto"/>
          <w:left w:val="single" w:sz="4" w:space="4" w:color="auto"/>
          <w:bottom w:val="single" w:sz="4" w:space="1" w:color="auto"/>
          <w:right w:val="single" w:sz="4" w:space="4" w:color="auto"/>
        </w:pBdr>
        <w:rPr>
          <w:rFonts w:cstheme="minorHAnsi"/>
          <w:sz w:val="22"/>
          <w:szCs w:val="22"/>
        </w:rPr>
      </w:pPr>
      <w:r>
        <w:rPr>
          <w:rFonts w:cstheme="minorHAnsi"/>
          <w:sz w:val="22"/>
          <w:szCs w:val="22"/>
        </w:rPr>
        <w:t>O</w:t>
      </w:r>
      <w:r w:rsidR="00946D68" w:rsidRPr="00A43E1B">
        <w:rPr>
          <w:rFonts w:cstheme="minorHAnsi"/>
          <w:sz w:val="22"/>
          <w:szCs w:val="22"/>
        </w:rPr>
        <w:t xml:space="preserve">ltre </w:t>
      </w:r>
      <w:r>
        <w:rPr>
          <w:rFonts w:cstheme="minorHAnsi"/>
          <w:sz w:val="22"/>
          <w:szCs w:val="22"/>
        </w:rPr>
        <w:t xml:space="preserve">ai momenti di confronto </w:t>
      </w:r>
      <w:r w:rsidR="00946D68" w:rsidRPr="00A43E1B">
        <w:rPr>
          <w:rFonts w:cstheme="minorHAnsi"/>
          <w:sz w:val="22"/>
          <w:szCs w:val="22"/>
        </w:rPr>
        <w:t>previsti in sede di definizione degli obiettivi (colloquio iniziale), revisione (colloquio intermedio), valutazione conclusiva (colloquio finale)</w:t>
      </w:r>
      <w:r w:rsidR="0068475C">
        <w:rPr>
          <w:rFonts w:cstheme="minorHAnsi"/>
          <w:sz w:val="22"/>
          <w:szCs w:val="22"/>
        </w:rPr>
        <w:t xml:space="preserve"> le amministrazioni possono prevedere ulteriori momenti di confronto per un’analisi più mirata di eventuali criticità</w:t>
      </w:r>
      <w:r w:rsidR="00946D68" w:rsidRPr="00A43E1B">
        <w:rPr>
          <w:rFonts w:cstheme="minorHAnsi"/>
          <w:sz w:val="22"/>
          <w:szCs w:val="22"/>
        </w:rPr>
        <w:t xml:space="preserve">. </w:t>
      </w:r>
    </w:p>
    <w:p w14:paraId="0A685771" w14:textId="0414C153" w:rsidR="00EF1B3D" w:rsidRDefault="00946D68" w:rsidP="00A43E1B">
      <w:pPr>
        <w:pBdr>
          <w:top w:val="single" w:sz="4" w:space="1" w:color="auto"/>
          <w:left w:val="single" w:sz="4" w:space="4" w:color="auto"/>
          <w:bottom w:val="single" w:sz="4" w:space="1" w:color="auto"/>
          <w:right w:val="single" w:sz="4" w:space="4" w:color="auto"/>
        </w:pBdr>
        <w:rPr>
          <w:rFonts w:cstheme="minorHAnsi"/>
          <w:sz w:val="22"/>
          <w:szCs w:val="22"/>
        </w:rPr>
      </w:pPr>
      <w:r w:rsidRPr="00A43E1B">
        <w:rPr>
          <w:rFonts w:cstheme="minorHAnsi"/>
          <w:sz w:val="22"/>
          <w:szCs w:val="22"/>
        </w:rPr>
        <w:t xml:space="preserve">Sempre allo scopo di dare voce ai valutati, è utile prevedere la somministrazione periodica di questionari sulla percezione del sistema di </w:t>
      </w:r>
      <w:r w:rsidRPr="00FB287C">
        <w:rPr>
          <w:rFonts w:cstheme="minorHAnsi"/>
          <w:i/>
          <w:sz w:val="22"/>
          <w:szCs w:val="22"/>
        </w:rPr>
        <w:t>performance</w:t>
      </w:r>
      <w:r w:rsidRPr="00A43E1B">
        <w:rPr>
          <w:rFonts w:cstheme="minorHAnsi"/>
          <w:i/>
          <w:sz w:val="22"/>
          <w:szCs w:val="22"/>
        </w:rPr>
        <w:t xml:space="preserve"> management</w:t>
      </w:r>
      <w:r w:rsidRPr="00A43E1B">
        <w:rPr>
          <w:rFonts w:cstheme="minorHAnsi"/>
          <w:sz w:val="22"/>
          <w:szCs w:val="22"/>
        </w:rPr>
        <w:t xml:space="preserve"> da parte di tutto il personale.</w:t>
      </w:r>
      <w:r w:rsidR="00EF1B3D">
        <w:rPr>
          <w:rFonts w:cstheme="minorHAnsi"/>
          <w:sz w:val="22"/>
          <w:szCs w:val="22"/>
        </w:rPr>
        <w:t xml:space="preserve"> </w:t>
      </w:r>
    </w:p>
    <w:p w14:paraId="45528E7B" w14:textId="77777777" w:rsidR="005A2464" w:rsidRPr="00A43E1B" w:rsidRDefault="00946D68" w:rsidP="00A43E1B">
      <w:pPr>
        <w:pBdr>
          <w:top w:val="single" w:sz="4" w:space="1" w:color="auto"/>
          <w:left w:val="single" w:sz="4" w:space="4" w:color="auto"/>
          <w:bottom w:val="single" w:sz="4" w:space="1" w:color="auto"/>
          <w:right w:val="single" w:sz="4" w:space="4" w:color="auto"/>
        </w:pBdr>
        <w:rPr>
          <w:rFonts w:cstheme="minorHAnsi"/>
          <w:sz w:val="22"/>
          <w:szCs w:val="22"/>
        </w:rPr>
      </w:pPr>
      <w:r w:rsidRPr="00A43E1B">
        <w:rPr>
          <w:rFonts w:cstheme="minorHAnsi"/>
          <w:sz w:val="22"/>
          <w:szCs w:val="22"/>
        </w:rPr>
        <w:t xml:space="preserve">Nella gestione del processo è molto significativo il supporto qualificato che viene dalla Direzione del personale anche nella predisposizione di sistemi informativi, con modelli e format </w:t>
      </w:r>
      <w:r w:rsidRPr="00C24282">
        <w:rPr>
          <w:rFonts w:cstheme="minorHAnsi"/>
          <w:i/>
          <w:sz w:val="22"/>
          <w:szCs w:val="22"/>
        </w:rPr>
        <w:t>standard</w:t>
      </w:r>
      <w:r w:rsidRPr="00A43E1B">
        <w:rPr>
          <w:rFonts w:cstheme="minorHAnsi"/>
          <w:sz w:val="22"/>
          <w:szCs w:val="22"/>
        </w:rPr>
        <w:t>, che  riducano la produzione cartacea ed incrementino la efficienza del processo.</w:t>
      </w:r>
    </w:p>
    <w:p w14:paraId="6A3AAA5A" w14:textId="77777777" w:rsidR="00680635" w:rsidRPr="001B775F" w:rsidRDefault="007339B9" w:rsidP="005754AE">
      <w:pPr>
        <w:spacing w:before="120"/>
        <w:rPr>
          <w:rFonts w:cstheme="minorHAnsi"/>
        </w:rPr>
      </w:pPr>
      <w:r w:rsidRPr="001B775F">
        <w:rPr>
          <w:rFonts w:cstheme="minorHAnsi"/>
        </w:rPr>
        <w:t>Il</w:t>
      </w:r>
      <w:r w:rsidR="00680635" w:rsidRPr="001B775F">
        <w:rPr>
          <w:rFonts w:cstheme="minorHAnsi"/>
        </w:rPr>
        <w:t xml:space="preserve"> processo di valutazione è l’elemento chiave della valutazione </w:t>
      </w:r>
      <w:r w:rsidR="005C58A3" w:rsidRPr="005C58A3">
        <w:rPr>
          <w:rFonts w:cstheme="minorHAnsi"/>
        </w:rPr>
        <w:t>individuale</w:t>
      </w:r>
      <w:r w:rsidR="00680635" w:rsidRPr="001B775F">
        <w:rPr>
          <w:rFonts w:cstheme="minorHAnsi"/>
        </w:rPr>
        <w:t xml:space="preserve">, il cui attore, e responsabile, principale è </w:t>
      </w:r>
      <w:r w:rsidR="00A43E1B">
        <w:rPr>
          <w:rFonts w:cstheme="minorHAnsi"/>
        </w:rPr>
        <w:t>la dirigenza</w:t>
      </w:r>
      <w:r w:rsidR="00680635" w:rsidRPr="001B775F">
        <w:rPr>
          <w:rFonts w:cstheme="minorHAnsi"/>
        </w:rPr>
        <w:t>. Il processo, e in particolare i colloqui tra valutato e valutatore, consentono di chiarire le attese, evidenziare i punti di miglioramento a fronte di problemi, ma anche di fornire risc</w:t>
      </w:r>
      <w:r w:rsidR="00B742C4" w:rsidRPr="001B775F">
        <w:rPr>
          <w:rFonts w:cstheme="minorHAnsi"/>
        </w:rPr>
        <w:t>ontri positivi in modo diretto.</w:t>
      </w:r>
    </w:p>
    <w:p w14:paraId="67A63B73" w14:textId="282D606B" w:rsidR="00680635" w:rsidRDefault="00A43E1B" w:rsidP="005754AE">
      <w:pPr>
        <w:spacing w:before="120"/>
        <w:rPr>
          <w:rFonts w:cstheme="minorHAnsi"/>
        </w:rPr>
      </w:pPr>
      <w:r>
        <w:rPr>
          <w:rFonts w:cstheme="minorHAnsi"/>
        </w:rPr>
        <w:t>Le</w:t>
      </w:r>
      <w:r w:rsidR="00680635" w:rsidRPr="001B775F">
        <w:rPr>
          <w:rFonts w:cstheme="minorHAnsi"/>
        </w:rPr>
        <w:t xml:space="preserve"> amministrazioni hanno già sistemi di valutazione della </w:t>
      </w:r>
      <w:r w:rsidR="00680635" w:rsidRPr="00FB287C">
        <w:rPr>
          <w:rFonts w:cstheme="minorHAnsi"/>
          <w:i/>
        </w:rPr>
        <w:t>performance</w:t>
      </w:r>
      <w:r w:rsidR="00C83709">
        <w:rPr>
          <w:rFonts w:cstheme="minorHAnsi"/>
        </w:rPr>
        <w:t xml:space="preserve"> individuale; </w:t>
      </w:r>
      <w:r>
        <w:rPr>
          <w:rFonts w:cstheme="minorHAnsi"/>
        </w:rPr>
        <w:t>spesso</w:t>
      </w:r>
      <w:r w:rsidR="001C66DF">
        <w:rPr>
          <w:rFonts w:cstheme="minorHAnsi"/>
        </w:rPr>
        <w:t>,</w:t>
      </w:r>
      <w:r>
        <w:rPr>
          <w:rFonts w:cstheme="minorHAnsi"/>
        </w:rPr>
        <w:t xml:space="preserve"> però</w:t>
      </w:r>
      <w:r w:rsidR="001C66DF">
        <w:rPr>
          <w:rFonts w:cstheme="minorHAnsi"/>
        </w:rPr>
        <w:t>,</w:t>
      </w:r>
      <w:r>
        <w:rPr>
          <w:rFonts w:cstheme="minorHAnsi"/>
        </w:rPr>
        <w:t xml:space="preserve"> nella pratica il processo non è coerente con quello s</w:t>
      </w:r>
      <w:r w:rsidR="00680635" w:rsidRPr="001B775F">
        <w:rPr>
          <w:rFonts w:cstheme="minorHAnsi"/>
        </w:rPr>
        <w:t>op</w:t>
      </w:r>
      <w:r w:rsidR="00C83709">
        <w:rPr>
          <w:rFonts w:cstheme="minorHAnsi"/>
        </w:rPr>
        <w:t>radescritto, diminuendo la rilevanza</w:t>
      </w:r>
      <w:r w:rsidR="00680635" w:rsidRPr="001B775F">
        <w:rPr>
          <w:rFonts w:cstheme="minorHAnsi"/>
        </w:rPr>
        <w:t xml:space="preserve"> della valutazione </w:t>
      </w:r>
      <w:r w:rsidR="005C58A3" w:rsidRPr="005C58A3">
        <w:rPr>
          <w:rFonts w:cstheme="minorHAnsi"/>
        </w:rPr>
        <w:t>individuale</w:t>
      </w:r>
      <w:r w:rsidR="00680635" w:rsidRPr="001B775F">
        <w:rPr>
          <w:rFonts w:cstheme="minorHAnsi"/>
        </w:rPr>
        <w:t xml:space="preserve"> nel processo di sviluppo delle risorse umane.</w:t>
      </w:r>
    </w:p>
    <w:p w14:paraId="0EBEB67E" w14:textId="77777777" w:rsidR="00680635" w:rsidRDefault="00680635" w:rsidP="005754AE">
      <w:pPr>
        <w:spacing w:before="120"/>
        <w:rPr>
          <w:rFonts w:cstheme="minorHAnsi"/>
        </w:rPr>
      </w:pPr>
      <w:r w:rsidRPr="001B775F">
        <w:rPr>
          <w:lang w:eastAsia="en-US"/>
        </w:rPr>
        <w:t xml:space="preserve">L’OIV ricopre un ruolo importante nella valutazione </w:t>
      </w:r>
      <w:r w:rsidR="005C58A3" w:rsidRPr="005C58A3">
        <w:rPr>
          <w:lang w:eastAsia="en-US"/>
        </w:rPr>
        <w:t>individuale</w:t>
      </w:r>
      <w:r w:rsidRPr="001B775F">
        <w:rPr>
          <w:lang w:eastAsia="en-US"/>
        </w:rPr>
        <w:t xml:space="preserve"> a due livelli. Innanzitutto l’OIV effettua una verifica metodologica di adeguatezza del sistema di valutazione rispetto alla tipologia di amministrazione, </w:t>
      </w:r>
      <w:r w:rsidR="00C83709">
        <w:rPr>
          <w:lang w:eastAsia="en-US"/>
        </w:rPr>
        <w:t>al</w:t>
      </w:r>
      <w:r w:rsidRPr="001B775F">
        <w:rPr>
          <w:lang w:eastAsia="en-US"/>
        </w:rPr>
        <w:t xml:space="preserve">la sua storia ed evoluzione. In secondo luogo verifica il </w:t>
      </w:r>
      <w:r w:rsidRPr="001B775F">
        <w:rPr>
          <w:rFonts w:cstheme="minorHAnsi"/>
        </w:rPr>
        <w:t xml:space="preserve">corretto svolgimento dei processi di misurazione e valutazione, il cui </w:t>
      </w:r>
      <w:r w:rsidRPr="00FB287C">
        <w:rPr>
          <w:rFonts w:cstheme="minorHAnsi"/>
          <w:i/>
        </w:rPr>
        <w:t>output</w:t>
      </w:r>
      <w:r w:rsidRPr="001B775F">
        <w:rPr>
          <w:rFonts w:cstheme="minorHAnsi"/>
        </w:rPr>
        <w:t xml:space="preserve"> è la valutazione del personale. </w:t>
      </w:r>
    </w:p>
    <w:p w14:paraId="456BBCD7" w14:textId="77777777" w:rsidR="0068475C" w:rsidRPr="003E182B" w:rsidRDefault="0068475C" w:rsidP="005754AE">
      <w:pPr>
        <w:pStyle w:val="Paragrafoelenco"/>
        <w:spacing w:before="120" w:line="240" w:lineRule="auto"/>
        <w:ind w:left="0"/>
        <w:contextualSpacing w:val="0"/>
        <w:rPr>
          <w:rFonts w:cstheme="minorHAnsi"/>
        </w:rPr>
      </w:pPr>
      <w:r w:rsidRPr="0068475C">
        <w:rPr>
          <w:rFonts w:cstheme="minorHAnsi"/>
        </w:rPr>
        <w:t xml:space="preserve">È </w:t>
      </w:r>
      <w:r>
        <w:rPr>
          <w:rFonts w:cstheme="minorHAnsi"/>
        </w:rPr>
        <w:t>infatti</w:t>
      </w:r>
      <w:r w:rsidRPr="0068475C">
        <w:rPr>
          <w:rFonts w:cstheme="minorHAnsi"/>
        </w:rPr>
        <w:t xml:space="preserve"> evidente che il corretto svolgimento dell’attività di valutazione è influenzato in primo luogo dalle modalità con cui sono stati selezionati ed assegnati gli obiettivi, dall’adeguatezza degli indicatori prescelti e dall’affidabilità delle fonti </w:t>
      </w:r>
      <w:r w:rsidR="00C83709">
        <w:rPr>
          <w:rFonts w:cstheme="minorHAnsi"/>
        </w:rPr>
        <w:t xml:space="preserve">dei </w:t>
      </w:r>
      <w:r w:rsidRPr="0068475C">
        <w:rPr>
          <w:rFonts w:cstheme="minorHAnsi"/>
        </w:rPr>
        <w:t xml:space="preserve">dati che li alimentano. Compito dell’OIV, quindi, </w:t>
      </w:r>
      <w:r w:rsidRPr="0068475C">
        <w:rPr>
          <w:rFonts w:cstheme="minorHAnsi"/>
        </w:rPr>
        <w:lastRenderedPageBreak/>
        <w:t xml:space="preserve">è quello di assicurare in tutte le fasi del ciclo, ed in particolare in fase di </w:t>
      </w:r>
      <w:r w:rsidR="009B1E7A">
        <w:rPr>
          <w:rFonts w:cstheme="minorHAnsi"/>
        </w:rPr>
        <w:t>piani</w:t>
      </w:r>
      <w:r w:rsidRPr="0068475C">
        <w:rPr>
          <w:rFonts w:cstheme="minorHAnsi"/>
        </w:rPr>
        <w:t>ficazione e assegnazione degli obiettivi, il proprio supporto metodologico, segnalando all’amministrazione le criticità riscontrate e</w:t>
      </w:r>
      <w:r w:rsidR="00C83709" w:rsidRPr="003E182B">
        <w:rPr>
          <w:rFonts w:cstheme="minorHAnsi"/>
        </w:rPr>
        <w:t xml:space="preserve">d i </w:t>
      </w:r>
      <w:r w:rsidRPr="003E182B">
        <w:rPr>
          <w:rFonts w:cstheme="minorHAnsi"/>
        </w:rPr>
        <w:t xml:space="preserve">suggerimenti </w:t>
      </w:r>
      <w:r w:rsidR="00C83709" w:rsidRPr="003E182B">
        <w:rPr>
          <w:rFonts w:cstheme="minorHAnsi"/>
        </w:rPr>
        <w:t xml:space="preserve">utili </w:t>
      </w:r>
      <w:r w:rsidRPr="003E182B">
        <w:rPr>
          <w:rFonts w:cstheme="minorHAnsi"/>
        </w:rPr>
        <w:t>per il migl</w:t>
      </w:r>
      <w:r w:rsidR="00C83709" w:rsidRPr="003E182B">
        <w:rPr>
          <w:rFonts w:cstheme="minorHAnsi"/>
        </w:rPr>
        <w:t>ioramento del s</w:t>
      </w:r>
      <w:r w:rsidRPr="003E182B">
        <w:rPr>
          <w:rFonts w:cstheme="minorHAnsi"/>
        </w:rPr>
        <w:t>istema.</w:t>
      </w:r>
    </w:p>
    <w:p w14:paraId="51385F5E" w14:textId="77777777" w:rsidR="0068475C" w:rsidRPr="003E182B" w:rsidRDefault="0068475C" w:rsidP="005754AE">
      <w:pPr>
        <w:pStyle w:val="Paragrafoelenco"/>
        <w:spacing w:before="120" w:line="240" w:lineRule="auto"/>
        <w:ind w:left="0"/>
        <w:contextualSpacing w:val="0"/>
        <w:rPr>
          <w:rFonts w:cstheme="minorHAnsi"/>
        </w:rPr>
      </w:pPr>
      <w:r w:rsidRPr="003E182B">
        <w:rPr>
          <w:rFonts w:cstheme="minorHAnsi"/>
        </w:rPr>
        <w:t>L’OIV deve infine effettuare la proposta di valutazione dei dirigenti di vertice in base alle mo</w:t>
      </w:r>
      <w:r w:rsidR="00152A7C" w:rsidRPr="003E182B">
        <w:rPr>
          <w:rFonts w:cstheme="minorHAnsi"/>
        </w:rPr>
        <w:t>dalità operative definite dall’a</w:t>
      </w:r>
      <w:r w:rsidRPr="003E182B">
        <w:rPr>
          <w:rFonts w:cstheme="minorHAnsi"/>
        </w:rPr>
        <w:t>mministrazione nel proprio SMVP. Nello svolgimento di tale attività, deve garantire un’adeguata partecipazione dei valutati al processo di valutazione nonché la trasparenza e la tracciabilità dell’intero processo.</w:t>
      </w:r>
    </w:p>
    <w:p w14:paraId="62599E24" w14:textId="6FD8AB1B" w:rsidR="00CB371E" w:rsidRDefault="0068475C" w:rsidP="005754AE">
      <w:pPr>
        <w:spacing w:before="120"/>
        <w:rPr>
          <w:rFonts w:cstheme="minorHAnsi"/>
        </w:rPr>
      </w:pPr>
      <w:r w:rsidRPr="003E182B">
        <w:rPr>
          <w:lang w:eastAsia="en-US"/>
        </w:rPr>
        <w:t>Molto rilevante</w:t>
      </w:r>
      <w:r w:rsidR="00C54262" w:rsidRPr="003E182B">
        <w:rPr>
          <w:lang w:eastAsia="en-US"/>
        </w:rPr>
        <w:t xml:space="preserve">, come più volte evidenziato, </w:t>
      </w:r>
      <w:r w:rsidR="001C66DF">
        <w:rPr>
          <w:lang w:eastAsia="en-US"/>
        </w:rPr>
        <w:t xml:space="preserve">è </w:t>
      </w:r>
      <w:r w:rsidR="00BC247D" w:rsidRPr="003E182B">
        <w:rPr>
          <w:lang w:eastAsia="en-US"/>
        </w:rPr>
        <w:t>l’esigenza</w:t>
      </w:r>
      <w:r w:rsidR="00893FCE" w:rsidRPr="003E182B">
        <w:rPr>
          <w:lang w:eastAsia="en-US"/>
        </w:rPr>
        <w:t xml:space="preserve"> che l’amministrazione assicuri il supporto al processo </w:t>
      </w:r>
      <w:r w:rsidR="00BC247D" w:rsidRPr="003E182B">
        <w:rPr>
          <w:lang w:eastAsia="en-US"/>
        </w:rPr>
        <w:t xml:space="preserve">di programmazione e controllo </w:t>
      </w:r>
      <w:r w:rsidR="00893FCE" w:rsidRPr="003E182B">
        <w:rPr>
          <w:lang w:eastAsia="en-US"/>
        </w:rPr>
        <w:t>mediante adegu</w:t>
      </w:r>
      <w:r w:rsidR="00BC247D" w:rsidRPr="003E182B">
        <w:rPr>
          <w:lang w:eastAsia="en-US"/>
        </w:rPr>
        <w:t xml:space="preserve">ate misure organizzative. </w:t>
      </w:r>
      <w:r w:rsidR="00BC247D" w:rsidRPr="003E182B">
        <w:rPr>
          <w:rFonts w:cstheme="minorHAnsi"/>
        </w:rPr>
        <w:t xml:space="preserve">A tale scopo, in assenza di una struttura dedicata, potrebbe essere opportuno prevedere l’individuazione di appositi gruppi di lavoro trasversali o di una “rete” di referenti presso le varie strutture in cui si articola l’amministrazione che facilitino la comunicazione ed il coordinamento tra tutte le fasi del processo. </w:t>
      </w:r>
    </w:p>
    <w:p w14:paraId="3939D5CE" w14:textId="2314B3AE" w:rsidR="0068475C" w:rsidRPr="00BC247D" w:rsidRDefault="00BC247D" w:rsidP="005754AE">
      <w:pPr>
        <w:spacing w:before="120"/>
        <w:rPr>
          <w:rFonts w:cstheme="minorHAnsi"/>
        </w:rPr>
      </w:pPr>
      <w:r w:rsidRPr="003E182B">
        <w:rPr>
          <w:rFonts w:cstheme="minorHAnsi"/>
        </w:rPr>
        <w:t xml:space="preserve">In questa prospettiva, risulta molto utile </w:t>
      </w:r>
      <w:r w:rsidR="005C3B85" w:rsidRPr="003E182B">
        <w:rPr>
          <w:rFonts w:cstheme="minorHAnsi"/>
        </w:rPr>
        <w:t xml:space="preserve">anche </w:t>
      </w:r>
      <w:r w:rsidRPr="003E182B">
        <w:rPr>
          <w:rFonts w:cstheme="minorHAnsi"/>
        </w:rPr>
        <w:t xml:space="preserve">il </w:t>
      </w:r>
      <w:r w:rsidR="00893FCE" w:rsidRPr="003E182B">
        <w:rPr>
          <w:lang w:eastAsia="en-US"/>
        </w:rPr>
        <w:t xml:space="preserve">coinvolgimento </w:t>
      </w:r>
      <w:r w:rsidR="00C54262" w:rsidRPr="003E182B">
        <w:rPr>
          <w:lang w:eastAsia="en-US"/>
        </w:rPr>
        <w:t xml:space="preserve">delle strutture </w:t>
      </w:r>
      <w:r w:rsidR="00893FCE" w:rsidRPr="003E182B">
        <w:rPr>
          <w:lang w:eastAsia="en-US"/>
        </w:rPr>
        <w:t>che si occupano della</w:t>
      </w:r>
      <w:r w:rsidR="00C54262" w:rsidRPr="003E182B">
        <w:rPr>
          <w:lang w:eastAsia="en-US"/>
        </w:rPr>
        <w:t xml:space="preserve"> gestione delle risorse umane.</w:t>
      </w:r>
      <w:r w:rsidR="0068475C" w:rsidRPr="003E182B">
        <w:rPr>
          <w:lang w:eastAsia="en-US"/>
        </w:rPr>
        <w:t xml:space="preserve"> Per una maggiore effic</w:t>
      </w:r>
      <w:r w:rsidR="00C83709" w:rsidRPr="003E182B">
        <w:rPr>
          <w:lang w:eastAsia="en-US"/>
        </w:rPr>
        <w:t>ienza del processo</w:t>
      </w:r>
      <w:r w:rsidR="0068475C" w:rsidRPr="003E182B">
        <w:rPr>
          <w:lang w:eastAsia="en-US"/>
        </w:rPr>
        <w:t xml:space="preserve"> è opportuno, infatti, che </w:t>
      </w:r>
      <w:r w:rsidR="00C54262" w:rsidRPr="003E182B">
        <w:rPr>
          <w:lang w:eastAsia="en-US"/>
        </w:rPr>
        <w:t>queste strutture</w:t>
      </w:r>
      <w:r w:rsidR="0068475C" w:rsidRPr="003E182B">
        <w:rPr>
          <w:lang w:eastAsia="en-US"/>
        </w:rPr>
        <w:t xml:space="preserve"> offra</w:t>
      </w:r>
      <w:r w:rsidR="00C54262" w:rsidRPr="003E182B">
        <w:rPr>
          <w:lang w:eastAsia="en-US"/>
        </w:rPr>
        <w:t>no</w:t>
      </w:r>
      <w:r w:rsidR="0068475C" w:rsidRPr="003E182B">
        <w:rPr>
          <w:lang w:eastAsia="en-US"/>
        </w:rPr>
        <w:t xml:space="preserve"> il proprio qualificato </w:t>
      </w:r>
      <w:r w:rsidR="00C54262" w:rsidRPr="003E182B">
        <w:rPr>
          <w:lang w:eastAsia="en-US"/>
        </w:rPr>
        <w:t xml:space="preserve">e coordinato </w:t>
      </w:r>
      <w:r w:rsidR="0068475C" w:rsidRPr="003E182B">
        <w:rPr>
          <w:lang w:eastAsia="en-US"/>
        </w:rPr>
        <w:t>contributo nelle seguenti attività:</w:t>
      </w:r>
    </w:p>
    <w:p w14:paraId="7ACC152D" w14:textId="2B494AF8" w:rsidR="0068475C" w:rsidRPr="004C6B0E" w:rsidRDefault="0068475C" w:rsidP="00624E69">
      <w:pPr>
        <w:pStyle w:val="Paragrafoelenco"/>
        <w:numPr>
          <w:ilvl w:val="0"/>
          <w:numId w:val="26"/>
        </w:numPr>
        <w:spacing w:before="60" w:line="240" w:lineRule="auto"/>
        <w:contextualSpacing w:val="0"/>
        <w:rPr>
          <w:rFonts w:cstheme="minorHAnsi"/>
        </w:rPr>
      </w:pPr>
      <w:r w:rsidRPr="004C6B0E">
        <w:rPr>
          <w:rFonts w:cstheme="minorHAnsi"/>
        </w:rPr>
        <w:t xml:space="preserve">coordinamento ed indirizzo di tutto il processo della valutazione (predisposizione </w:t>
      </w:r>
      <w:r w:rsidRPr="00624E69">
        <w:rPr>
          <w:rFonts w:cstheme="minorHAnsi"/>
          <w:i/>
        </w:rPr>
        <w:t>format</w:t>
      </w:r>
      <w:r w:rsidRPr="004C6B0E">
        <w:rPr>
          <w:rFonts w:cstheme="minorHAnsi"/>
        </w:rPr>
        <w:t xml:space="preserve"> </w:t>
      </w:r>
      <w:r w:rsidR="00C83709">
        <w:rPr>
          <w:rFonts w:cstheme="minorHAnsi"/>
        </w:rPr>
        <w:t xml:space="preserve">delle </w:t>
      </w:r>
      <w:r w:rsidRPr="004C6B0E">
        <w:rPr>
          <w:rFonts w:cstheme="minorHAnsi"/>
        </w:rPr>
        <w:t xml:space="preserve">schede individuali, calendarizzazione dei colloqui, </w:t>
      </w:r>
      <w:r w:rsidR="00C54262">
        <w:rPr>
          <w:rFonts w:cstheme="minorHAnsi"/>
        </w:rPr>
        <w:t xml:space="preserve">eventuale </w:t>
      </w:r>
      <w:r w:rsidRPr="004C6B0E">
        <w:rPr>
          <w:rFonts w:cstheme="minorHAnsi"/>
        </w:rPr>
        <w:t>gestione di piattaforme digitali, verifica del rispetto della tempistica, e</w:t>
      </w:r>
      <w:r w:rsidR="001C66DF">
        <w:rPr>
          <w:rFonts w:cstheme="minorHAnsi"/>
        </w:rPr>
        <w:t>t</w:t>
      </w:r>
      <w:r w:rsidRPr="004C6B0E">
        <w:rPr>
          <w:rFonts w:cstheme="minorHAnsi"/>
        </w:rPr>
        <w:t>c.);</w:t>
      </w:r>
    </w:p>
    <w:p w14:paraId="02555B48" w14:textId="77777777" w:rsidR="0068475C" w:rsidRPr="004C6B0E" w:rsidRDefault="0068475C" w:rsidP="00624E69">
      <w:pPr>
        <w:pStyle w:val="Paragrafoelenco"/>
        <w:numPr>
          <w:ilvl w:val="0"/>
          <w:numId w:val="26"/>
        </w:numPr>
        <w:spacing w:before="60" w:line="240" w:lineRule="auto"/>
        <w:contextualSpacing w:val="0"/>
        <w:rPr>
          <w:rFonts w:cstheme="minorHAnsi"/>
        </w:rPr>
      </w:pPr>
      <w:r w:rsidRPr="004C6B0E">
        <w:rPr>
          <w:rFonts w:cstheme="minorHAnsi"/>
        </w:rPr>
        <w:t>gestione degli incontri di calibrazione di tutti i livelli dirigenziali;</w:t>
      </w:r>
    </w:p>
    <w:p w14:paraId="21D6C449" w14:textId="6B3CF808" w:rsidR="00CB371E" w:rsidRPr="00CB371E" w:rsidRDefault="0068475C" w:rsidP="009D1607">
      <w:pPr>
        <w:pStyle w:val="Paragrafoelenco"/>
        <w:numPr>
          <w:ilvl w:val="0"/>
          <w:numId w:val="26"/>
        </w:numPr>
        <w:spacing w:before="60" w:line="240" w:lineRule="auto"/>
        <w:contextualSpacing w:val="0"/>
        <w:rPr>
          <w:rFonts w:cstheme="minorHAnsi"/>
        </w:rPr>
      </w:pPr>
      <w:r w:rsidRPr="00CB371E">
        <w:rPr>
          <w:rFonts w:cstheme="minorHAnsi"/>
        </w:rPr>
        <w:t xml:space="preserve">gestione informatizzata del </w:t>
      </w:r>
      <w:r w:rsidRPr="00CB371E">
        <w:rPr>
          <w:rFonts w:cstheme="minorHAnsi"/>
          <w:i/>
        </w:rPr>
        <w:t>dossier</w:t>
      </w:r>
      <w:r w:rsidR="00CB371E" w:rsidRPr="00CB371E">
        <w:rPr>
          <w:rFonts w:cstheme="minorHAnsi"/>
        </w:rPr>
        <w:t xml:space="preserve"> personale dei dipendenti.</w:t>
      </w:r>
    </w:p>
    <w:p w14:paraId="12445095" w14:textId="77777777" w:rsidR="00DE0300" w:rsidRPr="00851C77" w:rsidRDefault="00037CB8" w:rsidP="00DE0300">
      <w:pPr>
        <w:pStyle w:val="Titolo3"/>
      </w:pPr>
      <w:bookmarkStart w:id="21" w:name="_Toc502226259"/>
      <w:r w:rsidRPr="00851C77">
        <w:t>La d</w:t>
      </w:r>
      <w:r w:rsidR="00DE0300" w:rsidRPr="00851C77">
        <w:t>ifferenziazione delle valutazioni</w:t>
      </w:r>
      <w:r w:rsidRPr="00851C77">
        <w:t xml:space="preserve"> e la condivisione delle metodologie</w:t>
      </w:r>
      <w:bookmarkEnd w:id="21"/>
      <w:r w:rsidR="00DE0300" w:rsidRPr="00851C77">
        <w:t xml:space="preserve"> </w:t>
      </w:r>
    </w:p>
    <w:p w14:paraId="61D4307B" w14:textId="77777777" w:rsidR="00851C77" w:rsidRPr="00851C77" w:rsidRDefault="00851C77" w:rsidP="005754AE">
      <w:pPr>
        <w:spacing w:before="120"/>
        <w:rPr>
          <w:rFonts w:cstheme="minorHAnsi"/>
          <w:szCs w:val="22"/>
          <w:lang w:eastAsia="en-US"/>
        </w:rPr>
      </w:pPr>
      <w:r w:rsidRPr="00851C77">
        <w:rPr>
          <w:rFonts w:cstheme="minorHAnsi"/>
          <w:szCs w:val="22"/>
          <w:lang w:eastAsia="en-US"/>
        </w:rPr>
        <w:t xml:space="preserve">La differenziazione delle valutazioni costituisce una condizione di efficacia di tutto il sistema di misurazione e valutazione della </w:t>
      </w:r>
      <w:r w:rsidRPr="00FB287C">
        <w:rPr>
          <w:rFonts w:cstheme="minorHAnsi"/>
          <w:i/>
          <w:szCs w:val="22"/>
          <w:lang w:eastAsia="en-US"/>
        </w:rPr>
        <w:t>performance</w:t>
      </w:r>
      <w:r w:rsidRPr="00851C77">
        <w:rPr>
          <w:rFonts w:cstheme="minorHAnsi"/>
          <w:i/>
          <w:szCs w:val="22"/>
          <w:lang w:eastAsia="en-US"/>
        </w:rPr>
        <w:t xml:space="preserve">, </w:t>
      </w:r>
      <w:r w:rsidRPr="00851C77">
        <w:rPr>
          <w:rFonts w:cstheme="minorHAnsi"/>
          <w:szCs w:val="22"/>
          <w:lang w:eastAsia="en-US"/>
        </w:rPr>
        <w:t>nonché un obbligo esplicitamente sancito a carico di tutti i valutatori dal d.lgs. 150/2009</w:t>
      </w:r>
      <w:r w:rsidRPr="00851C77">
        <w:rPr>
          <w:rFonts w:cstheme="minorHAnsi"/>
          <w:i/>
          <w:szCs w:val="22"/>
          <w:lang w:eastAsia="en-US"/>
        </w:rPr>
        <w:t>.</w:t>
      </w:r>
    </w:p>
    <w:p w14:paraId="2454BC0C" w14:textId="77777777" w:rsidR="00851C77" w:rsidRPr="00851C77" w:rsidRDefault="00851C77" w:rsidP="005754AE">
      <w:pPr>
        <w:spacing w:before="120"/>
        <w:rPr>
          <w:rFonts w:cstheme="minorHAnsi"/>
          <w:szCs w:val="22"/>
          <w:lang w:eastAsia="en-US"/>
        </w:rPr>
      </w:pPr>
      <w:r w:rsidRPr="00851C77">
        <w:rPr>
          <w:rFonts w:cstheme="minorHAnsi"/>
          <w:szCs w:val="22"/>
          <w:lang w:eastAsia="en-US"/>
        </w:rPr>
        <w:t xml:space="preserve">Se un sistema funziona bene, le valutazioni risultano necessariamente differenziate perché riflettono le diversità dei livelli di </w:t>
      </w:r>
      <w:r w:rsidRPr="00FB287C">
        <w:rPr>
          <w:rFonts w:cstheme="minorHAnsi"/>
          <w:i/>
          <w:szCs w:val="22"/>
          <w:lang w:eastAsia="en-US"/>
        </w:rPr>
        <w:t>performance</w:t>
      </w:r>
      <w:r w:rsidRPr="00851C77">
        <w:rPr>
          <w:rFonts w:cstheme="minorHAnsi"/>
          <w:szCs w:val="22"/>
          <w:lang w:eastAsia="en-US"/>
        </w:rPr>
        <w:t xml:space="preserve"> presenti nel mondo reale.</w:t>
      </w:r>
    </w:p>
    <w:p w14:paraId="61BED845" w14:textId="77777777" w:rsidR="00851C77" w:rsidRPr="00851C77" w:rsidRDefault="00851C77" w:rsidP="005754AE">
      <w:pPr>
        <w:spacing w:before="120"/>
        <w:rPr>
          <w:rFonts w:cstheme="minorHAnsi"/>
          <w:szCs w:val="22"/>
          <w:lang w:eastAsia="en-US"/>
        </w:rPr>
      </w:pPr>
      <w:r w:rsidRPr="00851C77">
        <w:rPr>
          <w:rFonts w:cstheme="minorHAnsi"/>
          <w:szCs w:val="22"/>
          <w:lang w:eastAsia="en-US"/>
        </w:rPr>
        <w:t>Al fine di assicurare la differenziazione occorre, in primo luogo, garantire la presenza dei presupposti necessari per la corretta applicazione del sistema. In particolare:</w:t>
      </w:r>
    </w:p>
    <w:p w14:paraId="717BCCF1" w14:textId="77777777" w:rsidR="00851C77" w:rsidRPr="00851C77" w:rsidRDefault="00851C77" w:rsidP="005754AE">
      <w:pPr>
        <w:numPr>
          <w:ilvl w:val="0"/>
          <w:numId w:val="37"/>
        </w:numPr>
        <w:spacing w:before="60"/>
        <w:rPr>
          <w:rFonts w:cstheme="minorHAnsi"/>
          <w:szCs w:val="22"/>
          <w:lang w:eastAsia="en-US"/>
        </w:rPr>
      </w:pPr>
      <w:r w:rsidRPr="00851C77">
        <w:rPr>
          <w:rFonts w:cstheme="minorHAnsi"/>
          <w:szCs w:val="22"/>
          <w:lang w:eastAsia="en-US"/>
        </w:rPr>
        <w:t>gli elementi di riferimento per la misurazione e valutazione della</w:t>
      </w:r>
      <w:r w:rsidRPr="00851C77">
        <w:rPr>
          <w:rFonts w:cstheme="minorHAnsi"/>
          <w:i/>
          <w:szCs w:val="22"/>
          <w:lang w:eastAsia="en-US"/>
        </w:rPr>
        <w:t xml:space="preserve"> </w:t>
      </w:r>
      <w:r w:rsidRPr="00FB287C">
        <w:rPr>
          <w:rFonts w:cstheme="minorHAnsi"/>
          <w:i/>
          <w:szCs w:val="22"/>
          <w:lang w:eastAsia="en-US"/>
        </w:rPr>
        <w:t>performance</w:t>
      </w:r>
      <w:r w:rsidRPr="00851C77">
        <w:rPr>
          <w:rFonts w:cstheme="minorHAnsi"/>
          <w:i/>
          <w:szCs w:val="22"/>
          <w:lang w:eastAsia="en-US"/>
        </w:rPr>
        <w:t xml:space="preserve"> </w:t>
      </w:r>
      <w:r w:rsidR="005C58A3" w:rsidRPr="005C58A3">
        <w:rPr>
          <w:rFonts w:cstheme="minorHAnsi"/>
          <w:szCs w:val="22"/>
          <w:lang w:eastAsia="en-US"/>
        </w:rPr>
        <w:t>individuale</w:t>
      </w:r>
      <w:r w:rsidRPr="00851C77">
        <w:rPr>
          <w:rFonts w:cstheme="minorHAnsi"/>
          <w:szCs w:val="22"/>
          <w:lang w:eastAsia="en-US"/>
        </w:rPr>
        <w:t xml:space="preserve"> (risultati e comportamenti) devono essere chiari, costruiti secondo le modalità descritte in precedenza (vedi par. 5.1), comunicati in modo efficace e nei tempi previsti;</w:t>
      </w:r>
    </w:p>
    <w:p w14:paraId="35723FC0" w14:textId="62605EAC" w:rsidR="00851C77" w:rsidRPr="00851C77" w:rsidRDefault="00851C77" w:rsidP="005754AE">
      <w:pPr>
        <w:numPr>
          <w:ilvl w:val="0"/>
          <w:numId w:val="37"/>
        </w:numPr>
        <w:spacing w:before="60"/>
        <w:rPr>
          <w:rFonts w:cstheme="minorHAnsi"/>
          <w:szCs w:val="22"/>
          <w:lang w:eastAsia="en-US"/>
        </w:rPr>
      </w:pPr>
      <w:r>
        <w:rPr>
          <w:rFonts w:cstheme="minorHAnsi"/>
          <w:szCs w:val="22"/>
          <w:lang w:eastAsia="en-US"/>
        </w:rPr>
        <w:t>i dati che alimentano gli indicatori devono, per quanto possibile</w:t>
      </w:r>
      <w:r w:rsidR="003E182B">
        <w:rPr>
          <w:rFonts w:cstheme="minorHAnsi"/>
          <w:szCs w:val="22"/>
          <w:lang w:eastAsia="en-US"/>
        </w:rPr>
        <w:t>,</w:t>
      </w:r>
      <w:r>
        <w:rPr>
          <w:rFonts w:cstheme="minorHAnsi"/>
          <w:szCs w:val="22"/>
          <w:lang w:eastAsia="en-US"/>
        </w:rPr>
        <w:t xml:space="preserve"> </w:t>
      </w:r>
      <w:r w:rsidRPr="00851C77">
        <w:rPr>
          <w:rFonts w:cstheme="minorHAnsi"/>
          <w:szCs w:val="22"/>
          <w:lang w:eastAsia="en-US"/>
        </w:rPr>
        <w:t>proveni</w:t>
      </w:r>
      <w:r>
        <w:rPr>
          <w:rFonts w:cstheme="minorHAnsi"/>
          <w:szCs w:val="22"/>
          <w:lang w:eastAsia="en-US"/>
        </w:rPr>
        <w:t>re</w:t>
      </w:r>
      <w:r w:rsidRPr="00851C77">
        <w:rPr>
          <w:rFonts w:cstheme="minorHAnsi"/>
          <w:szCs w:val="22"/>
          <w:lang w:eastAsia="en-US"/>
        </w:rPr>
        <w:t xml:space="preserve"> da sistemi informativi </w:t>
      </w:r>
      <w:r w:rsidRPr="003E182B">
        <w:rPr>
          <w:rFonts w:cstheme="minorHAnsi"/>
          <w:szCs w:val="22"/>
          <w:lang w:eastAsia="en-US"/>
        </w:rPr>
        <w:t>centralizzati;</w:t>
      </w:r>
    </w:p>
    <w:p w14:paraId="7B046883" w14:textId="66291A86" w:rsidR="00851C77" w:rsidRPr="00851C77" w:rsidRDefault="00851C77" w:rsidP="005754AE">
      <w:pPr>
        <w:numPr>
          <w:ilvl w:val="0"/>
          <w:numId w:val="37"/>
        </w:numPr>
        <w:spacing w:before="60"/>
        <w:rPr>
          <w:rFonts w:cstheme="minorHAnsi"/>
          <w:szCs w:val="22"/>
          <w:lang w:eastAsia="en-US"/>
        </w:rPr>
      </w:pPr>
      <w:r w:rsidRPr="00851C77">
        <w:rPr>
          <w:rFonts w:cstheme="minorHAnsi"/>
          <w:szCs w:val="22"/>
          <w:lang w:eastAsia="en-US"/>
        </w:rPr>
        <w:t>il processo deve essere gestito correttamente da parte dei valutatori, soprattutto nelle fasi di definizione degli obiettivi e di monitoraggio; in questa ultima fase, in particolare, è necessario che i valutatori mantengano traccia scritta degli elementi utili a dare sostanza alla valutazione (eventi particolarmente significativi, situazioni critiche, etc</w:t>
      </w:r>
      <w:r w:rsidR="001C66DF">
        <w:rPr>
          <w:rFonts w:cstheme="minorHAnsi"/>
          <w:szCs w:val="22"/>
          <w:lang w:eastAsia="en-US"/>
        </w:rPr>
        <w:t>.</w:t>
      </w:r>
      <w:r w:rsidRPr="00851C77">
        <w:rPr>
          <w:rFonts w:cstheme="minorHAnsi"/>
          <w:szCs w:val="22"/>
          <w:lang w:eastAsia="en-US"/>
        </w:rPr>
        <w:t>);</w:t>
      </w:r>
    </w:p>
    <w:p w14:paraId="732A5988" w14:textId="77777777" w:rsidR="00851C77" w:rsidRPr="00851C77" w:rsidRDefault="00851C77" w:rsidP="005754AE">
      <w:pPr>
        <w:numPr>
          <w:ilvl w:val="0"/>
          <w:numId w:val="37"/>
        </w:numPr>
        <w:spacing w:before="60"/>
        <w:rPr>
          <w:rFonts w:cstheme="minorHAnsi"/>
          <w:szCs w:val="22"/>
          <w:lang w:eastAsia="en-US"/>
        </w:rPr>
      </w:pPr>
      <w:r w:rsidRPr="00851C77">
        <w:rPr>
          <w:rFonts w:cstheme="minorHAnsi"/>
          <w:szCs w:val="22"/>
          <w:lang w:eastAsia="en-US"/>
        </w:rPr>
        <w:t>deve essere svolta un’appropriata comunicazione e formazione sul sistema di valutazione per la creazione di una cultura manageriale in grado di utilizzare correttamente gli strumenti, anche negli aspetti concreti.</w:t>
      </w:r>
    </w:p>
    <w:p w14:paraId="4BFCA9F2" w14:textId="0BF4ABE1" w:rsidR="00FE3884" w:rsidRDefault="00783FF8" w:rsidP="00FE3884">
      <w:pPr>
        <w:spacing w:before="120"/>
        <w:rPr>
          <w:rFonts w:cstheme="minorHAnsi"/>
          <w:szCs w:val="22"/>
          <w:lang w:eastAsia="en-US"/>
        </w:rPr>
      </w:pPr>
      <w:r>
        <w:rPr>
          <w:rFonts w:cstheme="minorHAnsi"/>
          <w:szCs w:val="22"/>
          <w:lang w:eastAsia="en-US"/>
        </w:rPr>
        <w:lastRenderedPageBreak/>
        <w:t>Occorre</w:t>
      </w:r>
      <w:r w:rsidR="00FE3884" w:rsidRPr="00851C77">
        <w:rPr>
          <w:rFonts w:cstheme="minorHAnsi"/>
          <w:szCs w:val="22"/>
          <w:lang w:eastAsia="en-US"/>
        </w:rPr>
        <w:t xml:space="preserve"> che la differenziazione diventi espressione di un orientamento organizzativo da condividere, in primo luogo, tra i soggetti valutatori e, in un momento successivo, con tutti gli altri attori presenti nel processo.</w:t>
      </w:r>
      <w:r w:rsidR="00FE3884">
        <w:rPr>
          <w:rFonts w:cstheme="minorHAnsi"/>
          <w:szCs w:val="22"/>
          <w:lang w:eastAsia="en-US"/>
        </w:rPr>
        <w:t xml:space="preserve"> </w:t>
      </w:r>
    </w:p>
    <w:p w14:paraId="3A3986FF" w14:textId="45B247A9" w:rsidR="00FE3884" w:rsidRDefault="00FE3884" w:rsidP="00FE3884">
      <w:pPr>
        <w:spacing w:before="120"/>
        <w:rPr>
          <w:rFonts w:cstheme="minorHAnsi"/>
          <w:szCs w:val="22"/>
          <w:lang w:eastAsia="en-US"/>
        </w:rPr>
      </w:pPr>
      <w:r w:rsidRPr="00851C77">
        <w:rPr>
          <w:rFonts w:cstheme="minorHAnsi"/>
          <w:szCs w:val="22"/>
          <w:lang w:eastAsia="en-US"/>
        </w:rPr>
        <w:t>Molto utile in tal senso può essere anche la previsione di incontri destinati alla calibrazione degli approcci valutativi (v</w:t>
      </w:r>
      <w:r>
        <w:rPr>
          <w:rFonts w:cstheme="minorHAnsi"/>
          <w:szCs w:val="22"/>
          <w:lang w:eastAsia="en-US"/>
        </w:rPr>
        <w:t>e</w:t>
      </w:r>
      <w:r w:rsidRPr="00851C77">
        <w:rPr>
          <w:rFonts w:cstheme="minorHAnsi"/>
          <w:szCs w:val="22"/>
          <w:lang w:eastAsia="en-US"/>
        </w:rPr>
        <w:t>d</w:t>
      </w:r>
      <w:r>
        <w:rPr>
          <w:rFonts w:cstheme="minorHAnsi"/>
          <w:szCs w:val="22"/>
          <w:lang w:eastAsia="en-US"/>
        </w:rPr>
        <w:t>i</w:t>
      </w:r>
      <w:r w:rsidRPr="00851C77">
        <w:rPr>
          <w:rFonts w:cstheme="minorHAnsi"/>
          <w:szCs w:val="22"/>
          <w:lang w:eastAsia="en-US"/>
        </w:rPr>
        <w:t xml:space="preserve"> </w:t>
      </w:r>
      <w:r>
        <w:rPr>
          <w:rFonts w:cstheme="minorHAnsi"/>
          <w:szCs w:val="22"/>
          <w:lang w:eastAsia="en-US"/>
        </w:rPr>
        <w:t>b</w:t>
      </w:r>
      <w:r w:rsidRPr="00851C77">
        <w:rPr>
          <w:rFonts w:cstheme="minorHAnsi"/>
          <w:szCs w:val="22"/>
          <w:lang w:eastAsia="en-US"/>
        </w:rPr>
        <w:t>ox</w:t>
      </w:r>
      <w:r>
        <w:rPr>
          <w:rFonts w:cstheme="minorHAnsi"/>
          <w:szCs w:val="22"/>
          <w:lang w:eastAsia="en-US"/>
        </w:rPr>
        <w:t xml:space="preserve"> 10</w:t>
      </w:r>
      <w:r w:rsidRPr="00851C77">
        <w:rPr>
          <w:rFonts w:cstheme="minorHAnsi"/>
          <w:szCs w:val="22"/>
          <w:lang w:eastAsia="en-US"/>
        </w:rPr>
        <w:t>) poiché lo sforzo di promuovere una condivisione metodologica attraverso l’interazione fra i valutatori increm</w:t>
      </w:r>
      <w:r>
        <w:rPr>
          <w:rFonts w:cstheme="minorHAnsi"/>
          <w:szCs w:val="22"/>
          <w:lang w:eastAsia="en-US"/>
        </w:rPr>
        <w:t xml:space="preserve">enta l’attenzione sul sistema, </w:t>
      </w:r>
      <w:r w:rsidRPr="00851C77">
        <w:rPr>
          <w:rFonts w:cstheme="minorHAnsi"/>
          <w:szCs w:val="22"/>
          <w:lang w:eastAsia="en-US"/>
        </w:rPr>
        <w:t>favorisce un controllo incrociato sia sulla programmazione che su</w:t>
      </w:r>
      <w:r>
        <w:rPr>
          <w:rFonts w:cstheme="minorHAnsi"/>
          <w:szCs w:val="22"/>
          <w:lang w:eastAsia="en-US"/>
        </w:rPr>
        <w:t>i risultati e contribuisce a prevenire il prodursi di distorsioni nel processo di valutazione.</w:t>
      </w:r>
    </w:p>
    <w:p w14:paraId="79A2823F" w14:textId="77777777" w:rsidR="00610CE0" w:rsidRPr="00851C77" w:rsidRDefault="00610CE0" w:rsidP="00037CB8">
      <w:pPr>
        <w:pStyle w:val="Paragrafoelenco"/>
        <w:spacing w:line="240" w:lineRule="auto"/>
        <w:ind w:left="0"/>
        <w:contextualSpacing w:val="0"/>
        <w:rPr>
          <w:rFonts w:cstheme="minorHAnsi"/>
        </w:rPr>
      </w:pPr>
    </w:p>
    <w:p w14:paraId="5D840755" w14:textId="62F5FD40" w:rsidR="005A2464" w:rsidRPr="00851C77" w:rsidRDefault="00946D68" w:rsidP="00851C77">
      <w:pPr>
        <w:pStyle w:val="Paragrafoelenco"/>
        <w:pBdr>
          <w:top w:val="single" w:sz="4" w:space="1" w:color="auto"/>
          <w:left w:val="single" w:sz="4" w:space="4" w:color="auto"/>
          <w:bottom w:val="single" w:sz="4" w:space="1" w:color="auto"/>
          <w:right w:val="single" w:sz="4" w:space="4" w:color="auto"/>
        </w:pBdr>
        <w:spacing w:line="240" w:lineRule="auto"/>
        <w:ind w:left="0"/>
        <w:contextualSpacing w:val="0"/>
        <w:rPr>
          <w:rFonts w:cstheme="minorHAnsi"/>
          <w:b/>
          <w:sz w:val="22"/>
        </w:rPr>
      </w:pPr>
      <w:r w:rsidRPr="00C16392">
        <w:rPr>
          <w:rFonts w:cstheme="minorHAnsi"/>
          <w:b/>
          <w:sz w:val="22"/>
        </w:rPr>
        <w:t xml:space="preserve">Box  </w:t>
      </w:r>
      <w:r w:rsidR="00893FCE">
        <w:rPr>
          <w:rFonts w:cstheme="minorHAnsi"/>
          <w:b/>
          <w:sz w:val="22"/>
        </w:rPr>
        <w:t>1</w:t>
      </w:r>
      <w:r w:rsidR="00851C77" w:rsidRPr="00C16392">
        <w:rPr>
          <w:rFonts w:cstheme="minorHAnsi"/>
          <w:b/>
          <w:sz w:val="22"/>
        </w:rPr>
        <w:t>0</w:t>
      </w:r>
      <w:r w:rsidRPr="00851C77">
        <w:rPr>
          <w:rFonts w:cstheme="minorHAnsi"/>
          <w:b/>
          <w:sz w:val="22"/>
        </w:rPr>
        <w:t xml:space="preserve"> - Gli incontri di calibrazione</w:t>
      </w:r>
    </w:p>
    <w:p w14:paraId="2D1A2FCE" w14:textId="35B0BA57" w:rsidR="005A2464" w:rsidRPr="00851C77" w:rsidRDefault="00946D68" w:rsidP="005754AE">
      <w:pPr>
        <w:pStyle w:val="Paragrafoelenco"/>
        <w:pBdr>
          <w:top w:val="single" w:sz="4" w:space="1" w:color="auto"/>
          <w:left w:val="single" w:sz="4" w:space="4" w:color="auto"/>
          <w:bottom w:val="single" w:sz="4" w:space="1" w:color="auto"/>
          <w:right w:val="single" w:sz="4" w:space="4" w:color="auto"/>
        </w:pBdr>
        <w:spacing w:before="60" w:line="240" w:lineRule="auto"/>
        <w:ind w:left="0"/>
        <w:contextualSpacing w:val="0"/>
        <w:rPr>
          <w:rFonts w:cstheme="minorHAnsi"/>
          <w:sz w:val="22"/>
        </w:rPr>
      </w:pPr>
      <w:r w:rsidRPr="00851C77">
        <w:rPr>
          <w:rFonts w:cstheme="minorHAnsi"/>
          <w:sz w:val="22"/>
        </w:rPr>
        <w:t xml:space="preserve">I </w:t>
      </w:r>
      <w:r w:rsidR="003934A6">
        <w:rPr>
          <w:rFonts w:cstheme="minorHAnsi"/>
          <w:sz w:val="22"/>
        </w:rPr>
        <w:t>SMVP</w:t>
      </w:r>
      <w:r w:rsidRPr="00851C77">
        <w:rPr>
          <w:rFonts w:cstheme="minorHAnsi"/>
          <w:sz w:val="22"/>
        </w:rPr>
        <w:t xml:space="preserve"> possono prevedere dei momenti di confronto fra </w:t>
      </w:r>
      <w:r w:rsidR="003934A6">
        <w:rPr>
          <w:rFonts w:cstheme="minorHAnsi"/>
          <w:sz w:val="22"/>
        </w:rPr>
        <w:t>valutatori</w:t>
      </w:r>
      <w:r w:rsidRPr="00851C77">
        <w:rPr>
          <w:rFonts w:cstheme="minorHAnsi"/>
          <w:sz w:val="22"/>
        </w:rPr>
        <w:t xml:space="preserve"> dello stesso livello organizzativo</w:t>
      </w:r>
      <w:r w:rsidR="005B1133">
        <w:rPr>
          <w:rFonts w:cstheme="minorHAnsi"/>
          <w:sz w:val="22"/>
        </w:rPr>
        <w:t>,</w:t>
      </w:r>
      <w:r w:rsidRPr="00851C77">
        <w:rPr>
          <w:rFonts w:cstheme="minorHAnsi"/>
          <w:sz w:val="22"/>
        </w:rPr>
        <w:t xml:space="preserve"> finalizzati ad assicurare una maggiore equità e solidità dei sistemi. </w:t>
      </w:r>
    </w:p>
    <w:p w14:paraId="0695E96C" w14:textId="35CDE050" w:rsidR="00EF1B3D" w:rsidRDefault="00946D68" w:rsidP="005754AE">
      <w:pPr>
        <w:pStyle w:val="Paragrafoelenco"/>
        <w:pBdr>
          <w:top w:val="single" w:sz="4" w:space="1" w:color="auto"/>
          <w:left w:val="single" w:sz="4" w:space="4" w:color="auto"/>
          <w:bottom w:val="single" w:sz="4" w:space="1" w:color="auto"/>
          <w:right w:val="single" w:sz="4" w:space="4" w:color="auto"/>
        </w:pBdr>
        <w:spacing w:before="60" w:line="240" w:lineRule="auto"/>
        <w:ind w:left="0"/>
        <w:contextualSpacing w:val="0"/>
        <w:rPr>
          <w:rFonts w:cstheme="minorHAnsi"/>
          <w:sz w:val="22"/>
        </w:rPr>
      </w:pPr>
      <w:r w:rsidRPr="00851C77">
        <w:rPr>
          <w:rFonts w:cstheme="minorHAnsi"/>
          <w:sz w:val="22"/>
        </w:rPr>
        <w:t>Tali momenti di condivisione metodologica possono essere previsti tanto nella fase iniziale della progra</w:t>
      </w:r>
      <w:r w:rsidR="003934A6">
        <w:rPr>
          <w:rFonts w:cstheme="minorHAnsi"/>
          <w:sz w:val="22"/>
        </w:rPr>
        <w:t>mmazione, quanto</w:t>
      </w:r>
      <w:r w:rsidRPr="00851C77">
        <w:rPr>
          <w:rFonts w:cstheme="minorHAnsi"/>
          <w:sz w:val="22"/>
        </w:rPr>
        <w:t xml:space="preserve"> in quella finale della valutazione, attraverso incontri di calibrazione.</w:t>
      </w:r>
    </w:p>
    <w:p w14:paraId="463BA1CA" w14:textId="77777777" w:rsidR="005A2464" w:rsidRDefault="00946D68" w:rsidP="005754AE">
      <w:pPr>
        <w:pStyle w:val="Paragrafoelenco"/>
        <w:pBdr>
          <w:top w:val="single" w:sz="4" w:space="1" w:color="auto"/>
          <w:left w:val="single" w:sz="4" w:space="4" w:color="auto"/>
          <w:bottom w:val="single" w:sz="4" w:space="1" w:color="auto"/>
          <w:right w:val="single" w:sz="4" w:space="4" w:color="auto"/>
        </w:pBdr>
        <w:spacing w:before="60" w:line="240" w:lineRule="auto"/>
        <w:ind w:left="0"/>
        <w:contextualSpacing w:val="0"/>
        <w:rPr>
          <w:rFonts w:cstheme="minorHAnsi"/>
          <w:sz w:val="22"/>
        </w:rPr>
      </w:pPr>
      <w:r w:rsidRPr="00851C77">
        <w:rPr>
          <w:rFonts w:cstheme="minorHAnsi"/>
          <w:sz w:val="22"/>
        </w:rPr>
        <w:t xml:space="preserve">Nel primo caso, gli incontri di calibrazione servono a garantire una ponderazione degli obiettivi in modo che dirigenti dello stesso livello abbiano lo stesso carico di responsabilità nel raggiungimento della </w:t>
      </w:r>
      <w:r w:rsidRPr="00FB287C">
        <w:rPr>
          <w:rFonts w:cstheme="minorHAnsi"/>
          <w:i/>
          <w:sz w:val="22"/>
        </w:rPr>
        <w:t>performance</w:t>
      </w:r>
      <w:r w:rsidRPr="00851C77">
        <w:rPr>
          <w:rFonts w:cstheme="minorHAnsi"/>
          <w:sz w:val="22"/>
        </w:rPr>
        <w:t xml:space="preserve"> organizzativa.</w:t>
      </w:r>
    </w:p>
    <w:p w14:paraId="77C8E27B" w14:textId="77777777" w:rsidR="000F418E" w:rsidRDefault="000F418E" w:rsidP="000F418E">
      <w:pPr>
        <w:pStyle w:val="Paragrafoelenco"/>
        <w:pBdr>
          <w:top w:val="single" w:sz="4" w:space="1" w:color="auto"/>
          <w:left w:val="single" w:sz="4" w:space="4" w:color="auto"/>
          <w:bottom w:val="single" w:sz="4" w:space="1" w:color="auto"/>
          <w:right w:val="single" w:sz="4" w:space="4" w:color="auto"/>
        </w:pBdr>
        <w:spacing w:before="60" w:line="240" w:lineRule="auto"/>
        <w:ind w:left="0"/>
        <w:contextualSpacing w:val="0"/>
        <w:rPr>
          <w:rFonts w:cstheme="minorHAnsi"/>
          <w:sz w:val="22"/>
        </w:rPr>
      </w:pPr>
      <w:r w:rsidRPr="00851C77">
        <w:rPr>
          <w:rFonts w:cstheme="minorHAnsi"/>
          <w:sz w:val="22"/>
        </w:rPr>
        <w:t xml:space="preserve">Nel secondo caso, gli incontri di calibrazione servono a ponderare le valutazioni finali all’interno della stessa amministrazione o articolazione organizzativa. In questo modo i dirigenti possono confrontarsi sugli stili di valutazione e su </w:t>
      </w:r>
      <w:r w:rsidRPr="00C24282">
        <w:rPr>
          <w:rFonts w:cstheme="minorHAnsi"/>
          <w:i/>
          <w:sz w:val="22"/>
        </w:rPr>
        <w:t>standard</w:t>
      </w:r>
      <w:r w:rsidRPr="00851C77">
        <w:rPr>
          <w:rFonts w:cstheme="minorHAnsi"/>
          <w:sz w:val="22"/>
        </w:rPr>
        <w:t xml:space="preserve"> trasversali, con il fine di favorire una differenziazione dei giudizi e neutralizzare quegli effetti distorsivi tipici del processo valutativo.</w:t>
      </w:r>
    </w:p>
    <w:p w14:paraId="2759074A" w14:textId="6BD83C05" w:rsidR="005A2464" w:rsidRPr="00851C77" w:rsidRDefault="00946D68" w:rsidP="005754AE">
      <w:pPr>
        <w:pStyle w:val="Paragrafoelenco"/>
        <w:pBdr>
          <w:top w:val="single" w:sz="4" w:space="1" w:color="auto"/>
          <w:left w:val="single" w:sz="4" w:space="4" w:color="auto"/>
          <w:bottom w:val="single" w:sz="4" w:space="1" w:color="auto"/>
          <w:right w:val="single" w:sz="4" w:space="4" w:color="auto"/>
        </w:pBdr>
        <w:spacing w:before="60" w:line="240" w:lineRule="auto"/>
        <w:ind w:left="0"/>
        <w:contextualSpacing w:val="0"/>
        <w:rPr>
          <w:rFonts w:cstheme="minorHAnsi"/>
          <w:sz w:val="22"/>
        </w:rPr>
      </w:pPr>
      <w:r w:rsidRPr="00851C77">
        <w:rPr>
          <w:rFonts w:cstheme="minorHAnsi"/>
          <w:sz w:val="22"/>
        </w:rPr>
        <w:t>In questi contesti, gli strumenti che consentono di mitigare il rischio di valutazioni fondate su metodologie disomogenee</w:t>
      </w:r>
      <w:r w:rsidR="00FA2F3E">
        <w:rPr>
          <w:rFonts w:cstheme="minorHAnsi"/>
          <w:sz w:val="22"/>
        </w:rPr>
        <w:t>,</w:t>
      </w:r>
      <w:r w:rsidRPr="00851C77">
        <w:rPr>
          <w:rFonts w:cstheme="minorHAnsi"/>
          <w:sz w:val="22"/>
        </w:rPr>
        <w:t xml:space="preserve"> sono in parte gli stessi che vengono utilizzati per ottenere una migliore qualità delle valutazioni, ma quello che aiuta maggiormente nel rendere omogenee le metodologie si realizza mediante la costruzione di una visione d’insieme</w:t>
      </w:r>
      <w:r w:rsidR="00B76EDD" w:rsidRPr="00851C77">
        <w:rPr>
          <w:rFonts w:cstheme="minorHAnsi"/>
          <w:sz w:val="22"/>
        </w:rPr>
        <w:t xml:space="preserve"> </w:t>
      </w:r>
      <w:r w:rsidRPr="00851C77">
        <w:rPr>
          <w:rFonts w:cstheme="minorHAnsi"/>
          <w:sz w:val="22"/>
        </w:rPr>
        <w:t>e la realizzazione di confronti delle distribuzioni delle valutazioni assegnate.</w:t>
      </w:r>
    </w:p>
    <w:p w14:paraId="20983499" w14:textId="48E481A6" w:rsidR="00FA2F3E" w:rsidRDefault="00B436CB" w:rsidP="005754AE">
      <w:pPr>
        <w:pStyle w:val="Paragrafoelenco"/>
        <w:pBdr>
          <w:top w:val="single" w:sz="4" w:space="1" w:color="auto"/>
          <w:left w:val="single" w:sz="4" w:space="4" w:color="auto"/>
          <w:bottom w:val="single" w:sz="4" w:space="1" w:color="auto"/>
          <w:right w:val="single" w:sz="4" w:space="4" w:color="auto"/>
        </w:pBdr>
        <w:spacing w:before="60" w:line="240" w:lineRule="auto"/>
        <w:ind w:left="0"/>
        <w:contextualSpacing w:val="0"/>
        <w:rPr>
          <w:rFonts w:cstheme="minorHAnsi"/>
          <w:sz w:val="22"/>
        </w:rPr>
      </w:pPr>
      <w:r>
        <w:rPr>
          <w:rFonts w:cstheme="minorHAnsi"/>
          <w:sz w:val="22"/>
        </w:rPr>
        <w:t>Questa</w:t>
      </w:r>
      <w:r w:rsidR="00946D68" w:rsidRPr="00851C77">
        <w:rPr>
          <w:rFonts w:cstheme="minorHAnsi"/>
          <w:sz w:val="22"/>
        </w:rPr>
        <w:t xml:space="preserve"> </w:t>
      </w:r>
      <w:r w:rsidR="00FA2F3E">
        <w:rPr>
          <w:rFonts w:cstheme="minorHAnsi"/>
          <w:sz w:val="22"/>
        </w:rPr>
        <w:t>visione d’insieme,</w:t>
      </w:r>
      <w:r w:rsidR="00946D68" w:rsidRPr="00851C77">
        <w:rPr>
          <w:rFonts w:cstheme="minorHAnsi"/>
          <w:sz w:val="22"/>
        </w:rPr>
        <w:t xml:space="preserve"> </w:t>
      </w:r>
      <w:r w:rsidR="00FA2F3E">
        <w:rPr>
          <w:rFonts w:cstheme="minorHAnsi"/>
          <w:sz w:val="22"/>
        </w:rPr>
        <w:t>generalmente di</w:t>
      </w:r>
      <w:r w:rsidR="00946D68" w:rsidRPr="00851C77">
        <w:rPr>
          <w:rFonts w:cstheme="minorHAnsi"/>
          <w:sz w:val="22"/>
        </w:rPr>
        <w:t xml:space="preserve"> competenza de</w:t>
      </w:r>
      <w:r>
        <w:rPr>
          <w:rFonts w:cstheme="minorHAnsi"/>
          <w:sz w:val="22"/>
        </w:rPr>
        <w:t xml:space="preserve">gli uffici </w:t>
      </w:r>
      <w:r w:rsidR="00E072FE">
        <w:rPr>
          <w:rFonts w:cstheme="minorHAnsi"/>
          <w:sz w:val="22"/>
        </w:rPr>
        <w:t>responsabili della</w:t>
      </w:r>
      <w:r>
        <w:rPr>
          <w:rFonts w:cstheme="minorHAnsi"/>
          <w:sz w:val="22"/>
        </w:rPr>
        <w:t xml:space="preserve"> gestione delle </w:t>
      </w:r>
      <w:r w:rsidR="005B1133">
        <w:rPr>
          <w:rFonts w:cstheme="minorHAnsi"/>
          <w:sz w:val="22"/>
        </w:rPr>
        <w:t>risorse umane</w:t>
      </w:r>
      <w:r w:rsidR="00946D68" w:rsidRPr="00851C77">
        <w:rPr>
          <w:rFonts w:cstheme="minorHAnsi"/>
          <w:sz w:val="22"/>
        </w:rPr>
        <w:t>, si traduc</w:t>
      </w:r>
      <w:r w:rsidR="00FA2F3E">
        <w:rPr>
          <w:rFonts w:cstheme="minorHAnsi"/>
          <w:sz w:val="22"/>
        </w:rPr>
        <w:t>e</w:t>
      </w:r>
      <w:r w:rsidR="00946D68" w:rsidRPr="00851C77">
        <w:rPr>
          <w:rFonts w:cstheme="minorHAnsi"/>
          <w:sz w:val="22"/>
        </w:rPr>
        <w:t xml:space="preserve"> in pratica nella raccolta delle valutazioni per aggregati omogenei</w:t>
      </w:r>
      <w:r w:rsidR="00FA2F3E">
        <w:rPr>
          <w:rFonts w:cstheme="minorHAnsi"/>
          <w:sz w:val="22"/>
        </w:rPr>
        <w:t>. A</w:t>
      </w:r>
      <w:r w:rsidR="00946D68" w:rsidRPr="00851C77">
        <w:rPr>
          <w:rFonts w:cstheme="minorHAnsi"/>
          <w:sz w:val="22"/>
        </w:rPr>
        <w:t>d es</w:t>
      </w:r>
      <w:r w:rsidR="00FA2F3E">
        <w:rPr>
          <w:rFonts w:cstheme="minorHAnsi"/>
          <w:sz w:val="22"/>
        </w:rPr>
        <w:t>empio</w:t>
      </w:r>
      <w:r w:rsidR="00946D68" w:rsidRPr="00851C77">
        <w:rPr>
          <w:rFonts w:cstheme="minorHAnsi"/>
          <w:sz w:val="22"/>
        </w:rPr>
        <w:t>: tutte le valutazioni effettuate da diversi valutatori dello stesso livello organizzativo; oppure tutte le valutazioni attribuite alla stessa figura professionale da valutatori diversi, oppure in contesti territoriali diversi, e</w:t>
      </w:r>
      <w:r w:rsidR="001C66DF">
        <w:rPr>
          <w:rFonts w:cstheme="minorHAnsi"/>
          <w:sz w:val="22"/>
        </w:rPr>
        <w:t>t</w:t>
      </w:r>
      <w:r w:rsidR="00FA2F3E">
        <w:rPr>
          <w:rFonts w:cstheme="minorHAnsi"/>
          <w:sz w:val="22"/>
        </w:rPr>
        <w:t>c.</w:t>
      </w:r>
    </w:p>
    <w:p w14:paraId="44A40B25" w14:textId="170B4D87" w:rsidR="00FA2F3E" w:rsidRDefault="00946D68" w:rsidP="005754AE">
      <w:pPr>
        <w:pStyle w:val="Paragrafoelenco"/>
        <w:pBdr>
          <w:top w:val="single" w:sz="4" w:space="1" w:color="auto"/>
          <w:left w:val="single" w:sz="4" w:space="4" w:color="auto"/>
          <w:bottom w:val="single" w:sz="4" w:space="1" w:color="auto"/>
          <w:right w:val="single" w:sz="4" w:space="4" w:color="auto"/>
        </w:pBdr>
        <w:spacing w:before="60" w:line="240" w:lineRule="auto"/>
        <w:ind w:left="0"/>
        <w:contextualSpacing w:val="0"/>
        <w:rPr>
          <w:rFonts w:cstheme="minorHAnsi"/>
          <w:sz w:val="22"/>
        </w:rPr>
      </w:pPr>
      <w:r w:rsidRPr="00851C77">
        <w:rPr>
          <w:rFonts w:cstheme="minorHAnsi"/>
          <w:sz w:val="22"/>
        </w:rPr>
        <w:t xml:space="preserve">Raffrontando le distribuzioni statistiche emergono talvolta delle tendenze ricorrenti che possono rappresentare una “spia accesa” </w:t>
      </w:r>
      <w:r w:rsidR="00FA2F3E">
        <w:rPr>
          <w:rFonts w:cstheme="minorHAnsi"/>
          <w:sz w:val="22"/>
        </w:rPr>
        <w:t>del</w:t>
      </w:r>
      <w:r w:rsidRPr="00851C77">
        <w:rPr>
          <w:rFonts w:cstheme="minorHAnsi"/>
          <w:sz w:val="22"/>
        </w:rPr>
        <w:t>la presenza di disomogeneità</w:t>
      </w:r>
      <w:r w:rsidR="00FA2F3E">
        <w:rPr>
          <w:rFonts w:cstheme="minorHAnsi"/>
          <w:sz w:val="22"/>
        </w:rPr>
        <w:t>,</w:t>
      </w:r>
      <w:r w:rsidRPr="00851C77">
        <w:rPr>
          <w:rFonts w:cstheme="minorHAnsi"/>
          <w:sz w:val="22"/>
        </w:rPr>
        <w:t xml:space="preserve"> sulle quali è opportuno intervenire. In questi casi, si può prevedere che sia</w:t>
      </w:r>
      <w:r w:rsidR="00FA2F3E">
        <w:rPr>
          <w:rFonts w:cstheme="minorHAnsi"/>
          <w:sz w:val="22"/>
        </w:rPr>
        <w:t xml:space="preserve">no gli uffici </w:t>
      </w:r>
      <w:r w:rsidR="00B436CB">
        <w:rPr>
          <w:rFonts w:cstheme="minorHAnsi"/>
          <w:sz w:val="22"/>
        </w:rPr>
        <w:t xml:space="preserve">di gestione delle risorse umane </w:t>
      </w:r>
      <w:r w:rsidRPr="00851C77">
        <w:rPr>
          <w:rFonts w:cstheme="minorHAnsi"/>
          <w:sz w:val="22"/>
        </w:rPr>
        <w:t xml:space="preserve">a dare un feedback diretto al valutatore, fornendogli una serie di informazioni di confronto (sostanzialmente dei </w:t>
      </w:r>
      <w:r w:rsidRPr="00C24282">
        <w:rPr>
          <w:rFonts w:cstheme="minorHAnsi"/>
          <w:i/>
          <w:sz w:val="22"/>
        </w:rPr>
        <w:t>benchmark</w:t>
      </w:r>
      <w:r w:rsidRPr="00851C77">
        <w:rPr>
          <w:rFonts w:cstheme="minorHAnsi"/>
          <w:sz w:val="22"/>
        </w:rPr>
        <w:t>) sulle valutazioni di diretta responsabilità, inducendolo a una eventuale revisione (migliorativa o peggiorativa) delle valutazioni stesse.</w:t>
      </w:r>
      <w:r w:rsidR="00FA2F3E">
        <w:rPr>
          <w:rFonts w:cstheme="minorHAnsi"/>
          <w:sz w:val="22"/>
        </w:rPr>
        <w:t xml:space="preserve"> </w:t>
      </w:r>
    </w:p>
    <w:p w14:paraId="39091F7B" w14:textId="51EB804A" w:rsidR="00FA2F3E" w:rsidRDefault="00FA2F3E" w:rsidP="005754AE">
      <w:pPr>
        <w:pStyle w:val="Paragrafoelenco"/>
        <w:pBdr>
          <w:top w:val="single" w:sz="4" w:space="1" w:color="auto"/>
          <w:left w:val="single" w:sz="4" w:space="4" w:color="auto"/>
          <w:bottom w:val="single" w:sz="4" w:space="1" w:color="auto"/>
          <w:right w:val="single" w:sz="4" w:space="4" w:color="auto"/>
        </w:pBdr>
        <w:spacing w:before="60" w:line="240" w:lineRule="auto"/>
        <w:ind w:left="0"/>
        <w:contextualSpacing w:val="0"/>
        <w:rPr>
          <w:rFonts w:cstheme="minorHAnsi"/>
          <w:sz w:val="22"/>
        </w:rPr>
      </w:pPr>
      <w:r>
        <w:rPr>
          <w:rFonts w:cstheme="minorHAnsi"/>
          <w:sz w:val="22"/>
        </w:rPr>
        <w:t>In alternativa</w:t>
      </w:r>
      <w:r w:rsidR="001C66DF">
        <w:rPr>
          <w:rFonts w:cstheme="minorHAnsi"/>
          <w:sz w:val="22"/>
        </w:rPr>
        <w:t>,</w:t>
      </w:r>
      <w:r>
        <w:rPr>
          <w:rFonts w:cstheme="minorHAnsi"/>
          <w:sz w:val="22"/>
        </w:rPr>
        <w:t xml:space="preserve"> i punti critici possono essere portati ag</w:t>
      </w:r>
      <w:r w:rsidR="00946D68" w:rsidRPr="00851C77">
        <w:rPr>
          <w:rFonts w:cstheme="minorHAnsi"/>
          <w:sz w:val="22"/>
        </w:rPr>
        <w:t>li incontri di calibrazione</w:t>
      </w:r>
      <w:r>
        <w:rPr>
          <w:rFonts w:cstheme="minorHAnsi"/>
          <w:sz w:val="22"/>
        </w:rPr>
        <w:t>,</w:t>
      </w:r>
      <w:r w:rsidR="00946D68" w:rsidRPr="00851C77">
        <w:rPr>
          <w:rFonts w:cstheme="minorHAnsi"/>
          <w:sz w:val="22"/>
        </w:rPr>
        <w:t xml:space="preserve"> dove i valutatori si confrontano sulla omogeneità metodologica e sull’obiettivo della differenziazione. Questa seconda opzione, di grande utilità sotto il profilo della crescita della cultura della valutazione, dipende dal grado di maturità organizzativa; si richiede, infatti, una certa apertura mentale da parte dei valutatori, la disponibilità a scambiare informazioni sui propri collaboratori che normalmente verrebbero tenute riservate, nonché la consapevolezza di essere condizionati da altri nelle proprie valutazioni.</w:t>
      </w:r>
    </w:p>
    <w:p w14:paraId="1D796ED6" w14:textId="63995106" w:rsidR="005A2464" w:rsidRPr="00851C77" w:rsidRDefault="00946D68" w:rsidP="005754AE">
      <w:pPr>
        <w:pStyle w:val="Paragrafoelenco"/>
        <w:pBdr>
          <w:top w:val="single" w:sz="4" w:space="1" w:color="auto"/>
          <w:left w:val="single" w:sz="4" w:space="4" w:color="auto"/>
          <w:bottom w:val="single" w:sz="4" w:space="1" w:color="auto"/>
          <w:right w:val="single" w:sz="4" w:space="4" w:color="auto"/>
        </w:pBdr>
        <w:spacing w:before="60" w:line="240" w:lineRule="auto"/>
        <w:ind w:left="0"/>
        <w:contextualSpacing w:val="0"/>
        <w:rPr>
          <w:rFonts w:cstheme="minorHAnsi"/>
          <w:sz w:val="22"/>
        </w:rPr>
      </w:pPr>
      <w:r w:rsidRPr="00851C77">
        <w:rPr>
          <w:rFonts w:cstheme="minorHAnsi"/>
          <w:sz w:val="22"/>
        </w:rPr>
        <w:t xml:space="preserve">In entrambi i casi l’OIV deve presidiare </w:t>
      </w:r>
      <w:r w:rsidRPr="00851C77">
        <w:rPr>
          <w:sz w:val="22"/>
        </w:rPr>
        <w:t xml:space="preserve">il </w:t>
      </w:r>
      <w:r w:rsidRPr="00851C77">
        <w:rPr>
          <w:rFonts w:cstheme="minorHAnsi"/>
          <w:sz w:val="22"/>
        </w:rPr>
        <w:t xml:space="preserve">corretto svolgimento dei processi di misurazione e valutazione della </w:t>
      </w:r>
      <w:r w:rsidRPr="00FB287C">
        <w:rPr>
          <w:rFonts w:cstheme="minorHAnsi"/>
          <w:i/>
          <w:sz w:val="22"/>
        </w:rPr>
        <w:t>performance</w:t>
      </w:r>
      <w:r w:rsidRPr="00851C77">
        <w:rPr>
          <w:rFonts w:cstheme="minorHAnsi"/>
          <w:sz w:val="22"/>
        </w:rPr>
        <w:t>.</w:t>
      </w:r>
    </w:p>
    <w:sectPr w:rsidR="005A2464" w:rsidRPr="00851C77" w:rsidSect="00D13CD7">
      <w:pgSz w:w="11906" w:h="16838"/>
      <w:pgMar w:top="1417" w:right="1134" w:bottom="1134" w:left="1134" w:header="708"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7E7C0" w14:textId="77777777" w:rsidR="00984E28" w:rsidRDefault="00984E28" w:rsidP="00AE5622">
      <w:r>
        <w:separator/>
      </w:r>
    </w:p>
  </w:endnote>
  <w:endnote w:type="continuationSeparator" w:id="0">
    <w:p w14:paraId="4C4A4F27" w14:textId="77777777" w:rsidR="00984E28" w:rsidRDefault="00984E28" w:rsidP="00AE5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Helvetica Neue">
    <w:charset w:val="00"/>
    <w:family w:val="auto"/>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011FE" w14:textId="4B8C7D2D" w:rsidR="00807A46" w:rsidRPr="00D13CD7" w:rsidRDefault="00807A46" w:rsidP="00D13CD7">
    <w:pPr>
      <w:spacing w:before="100" w:beforeAutospacing="1" w:after="100" w:afterAutospacing="1"/>
      <w:jc w:val="center"/>
      <w:rPr>
        <w:rFonts w:ascii="Calibri" w:hAnsi="Calibri"/>
        <w:color w:val="A5A5A5"/>
        <w:sz w:val="20"/>
        <w:szCs w:val="20"/>
      </w:rPr>
    </w:pPr>
    <w:r w:rsidRPr="003059CF">
      <w:rPr>
        <w:rFonts w:ascii="Calibri" w:hAnsi="Calibri"/>
        <w:color w:val="A5A5A5"/>
        <w:sz w:val="20"/>
        <w:szCs w:val="20"/>
      </w:rPr>
      <w:t xml:space="preserve">Ufficio per la valutazione della </w:t>
    </w:r>
    <w:r w:rsidRPr="00D13CD7">
      <w:rPr>
        <w:rFonts w:ascii="Calibri" w:hAnsi="Calibri"/>
        <w:color w:val="A5A5A5"/>
        <w:sz w:val="20"/>
        <w:szCs w:val="20"/>
      </w:rPr>
      <w:t xml:space="preserve">performance </w:t>
    </w:r>
    <w:r>
      <w:rPr>
        <w:rFonts w:ascii="Calibri" w:hAnsi="Calibri"/>
        <w:color w:val="A5A5A5"/>
        <w:sz w:val="20"/>
        <w:szCs w:val="20"/>
      </w:rPr>
      <w:t xml:space="preserve">– Dicembre </w:t>
    </w:r>
    <w:r w:rsidRPr="003059CF">
      <w:rPr>
        <w:rFonts w:ascii="Calibri" w:hAnsi="Calibri"/>
        <w:color w:val="A5A5A5"/>
        <w:sz w:val="20"/>
        <w:szCs w:val="20"/>
      </w:rPr>
      <w:t xml:space="preserve">2017 </w:t>
    </w:r>
    <w:r w:rsidRPr="00D13CD7">
      <w:rPr>
        <w:rFonts w:ascii="Calibri" w:hAnsi="Calibri"/>
        <w:color w:val="A5A5A5"/>
        <w:sz w:val="20"/>
        <w:szCs w:val="20"/>
      </w:rPr>
      <w:t xml:space="preserve">versione 1.0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8258263"/>
      <w:docPartObj>
        <w:docPartGallery w:val="Page Numbers (Bottom of Page)"/>
        <w:docPartUnique/>
      </w:docPartObj>
    </w:sdtPr>
    <w:sdtEndPr>
      <w:rPr>
        <w:rFonts w:cstheme="minorHAnsi"/>
      </w:rPr>
    </w:sdtEndPr>
    <w:sdtContent>
      <w:p w14:paraId="4483512C" w14:textId="45E1C224" w:rsidR="00807A46" w:rsidRPr="00D17CD2" w:rsidRDefault="00807A46" w:rsidP="00D17CD2">
        <w:pPr>
          <w:spacing w:after="60"/>
          <w:jc w:val="center"/>
          <w:rPr>
            <w:rFonts w:ascii="Calibri" w:hAnsi="Calibri"/>
            <w:color w:val="A5A5A5"/>
            <w:sz w:val="20"/>
            <w:szCs w:val="20"/>
          </w:rPr>
        </w:pPr>
        <w:r w:rsidRPr="003059CF">
          <w:rPr>
            <w:rFonts w:ascii="Calibri" w:hAnsi="Calibri"/>
            <w:color w:val="A5A5A5"/>
            <w:sz w:val="20"/>
            <w:szCs w:val="20"/>
          </w:rPr>
          <w:t xml:space="preserve">Ufficio per la valutazione della </w:t>
        </w:r>
        <w:r w:rsidRPr="00D13CD7">
          <w:rPr>
            <w:rFonts w:ascii="Calibri" w:hAnsi="Calibri"/>
            <w:color w:val="A5A5A5"/>
            <w:sz w:val="20"/>
            <w:szCs w:val="20"/>
          </w:rPr>
          <w:t xml:space="preserve">performance </w:t>
        </w:r>
        <w:r>
          <w:rPr>
            <w:rFonts w:ascii="Calibri" w:hAnsi="Calibri"/>
            <w:color w:val="A5A5A5"/>
            <w:sz w:val="20"/>
            <w:szCs w:val="20"/>
          </w:rPr>
          <w:t xml:space="preserve">– Dicembre </w:t>
        </w:r>
        <w:r w:rsidRPr="003059CF">
          <w:rPr>
            <w:rFonts w:ascii="Calibri" w:hAnsi="Calibri"/>
            <w:color w:val="A5A5A5"/>
            <w:sz w:val="20"/>
            <w:szCs w:val="20"/>
          </w:rPr>
          <w:t xml:space="preserve">2017 </w:t>
        </w:r>
        <w:r w:rsidRPr="00D13CD7">
          <w:rPr>
            <w:rFonts w:ascii="Calibri" w:hAnsi="Calibri"/>
            <w:color w:val="A5A5A5"/>
            <w:sz w:val="20"/>
            <w:szCs w:val="20"/>
          </w:rPr>
          <w:t xml:space="preserve">versione 1.0 </w:t>
        </w:r>
      </w:p>
      <w:p w14:paraId="72E5C557" w14:textId="7CCDE4AA" w:rsidR="00807A46" w:rsidRPr="00C064B2" w:rsidRDefault="00807A46" w:rsidP="00C064B2">
        <w:pPr>
          <w:pStyle w:val="Pidipagina"/>
          <w:jc w:val="center"/>
          <w:rPr>
            <w:rFonts w:cstheme="minorHAnsi"/>
          </w:rPr>
        </w:pPr>
        <w:r w:rsidRPr="00C064B2">
          <w:rPr>
            <w:rFonts w:cstheme="minorHAnsi"/>
          </w:rPr>
          <w:fldChar w:fldCharType="begin"/>
        </w:r>
        <w:r w:rsidRPr="00C064B2">
          <w:rPr>
            <w:rFonts w:cstheme="minorHAnsi"/>
          </w:rPr>
          <w:instrText>PAGE   \* MERGEFORMAT</w:instrText>
        </w:r>
        <w:r w:rsidRPr="00C064B2">
          <w:rPr>
            <w:rFonts w:cstheme="minorHAnsi"/>
          </w:rPr>
          <w:fldChar w:fldCharType="separate"/>
        </w:r>
        <w:r w:rsidR="00B93015">
          <w:rPr>
            <w:rFonts w:cstheme="minorHAnsi"/>
            <w:noProof/>
          </w:rPr>
          <w:t>3</w:t>
        </w:r>
        <w:r w:rsidRPr="00C064B2">
          <w:rPr>
            <w:rFonts w:cstheme="minorHAnsi"/>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47AA8" w14:textId="77777777" w:rsidR="00984E28" w:rsidRDefault="00984E28" w:rsidP="00AE5622">
      <w:r>
        <w:separator/>
      </w:r>
    </w:p>
  </w:footnote>
  <w:footnote w:type="continuationSeparator" w:id="0">
    <w:p w14:paraId="53E5CCF0" w14:textId="77777777" w:rsidR="00984E28" w:rsidRDefault="00984E28" w:rsidP="00AE5622">
      <w:r>
        <w:continuationSeparator/>
      </w:r>
    </w:p>
  </w:footnote>
  <w:footnote w:id="1">
    <w:p w14:paraId="07CAA8C3" w14:textId="77777777" w:rsidR="00807A46" w:rsidRPr="00E02B5A" w:rsidRDefault="00807A46" w:rsidP="007A4678">
      <w:pPr>
        <w:pStyle w:val="Testonotaapidipagina"/>
      </w:pPr>
      <w:r>
        <w:rPr>
          <w:rStyle w:val="Rimandonotaapidipagina"/>
        </w:rPr>
        <w:footnoteRef/>
      </w:r>
      <w:r>
        <w:t xml:space="preserve"> Come già indicato nelle linee guida n. 1/2017 il Dipartimento della Funzione Pubblica e la Commissione tecnica per la </w:t>
      </w:r>
      <w:r w:rsidRPr="00FB287C">
        <w:rPr>
          <w:i/>
        </w:rPr>
        <w:t>performance</w:t>
      </w:r>
      <w:r>
        <w:rPr>
          <w:i/>
        </w:rPr>
        <w:t xml:space="preserve"> </w:t>
      </w:r>
      <w:r w:rsidRPr="00E02B5A">
        <w:t xml:space="preserve">hanno attivato dei laboratori con sei </w:t>
      </w:r>
      <w:r>
        <w:t>m</w:t>
      </w:r>
      <w:r w:rsidRPr="00FB287C">
        <w:t>inisteri</w:t>
      </w:r>
      <w:r w:rsidRPr="00E02B5A">
        <w:t xml:space="preserve"> (</w:t>
      </w:r>
      <w:r w:rsidRPr="00FB287C">
        <w:t>Ministero</w:t>
      </w:r>
      <w:r>
        <w:t xml:space="preserve"> dell’economia e delle finanze</w:t>
      </w:r>
      <w:r w:rsidRPr="00E02B5A">
        <w:t xml:space="preserve">, </w:t>
      </w:r>
      <w:r w:rsidRPr="00FB287C">
        <w:t>Ministero</w:t>
      </w:r>
      <w:r>
        <w:t xml:space="preserve"> per i beni e le attività culturali e il turismo</w:t>
      </w:r>
      <w:r w:rsidRPr="00E02B5A">
        <w:t xml:space="preserve">, </w:t>
      </w:r>
      <w:r w:rsidRPr="00FB287C">
        <w:t>Ministero</w:t>
      </w:r>
      <w:r>
        <w:t xml:space="preserve"> per l’istruzione, l’università e la ricerca,</w:t>
      </w:r>
      <w:r w:rsidRPr="00E02B5A">
        <w:t xml:space="preserve"> </w:t>
      </w:r>
      <w:r w:rsidRPr="00FB287C">
        <w:t>Ministero</w:t>
      </w:r>
      <w:r>
        <w:t xml:space="preserve"> per le infrastrutture e i trasporti</w:t>
      </w:r>
      <w:r w:rsidRPr="00E02B5A">
        <w:t xml:space="preserve">, </w:t>
      </w:r>
      <w:r w:rsidRPr="00FB287C">
        <w:t>Ministero</w:t>
      </w:r>
      <w:r>
        <w:t xml:space="preserve"> per il lavoro e le politiche sociali</w:t>
      </w:r>
      <w:r w:rsidRPr="00E02B5A">
        <w:t xml:space="preserve"> e</w:t>
      </w:r>
      <w:r>
        <w:t xml:space="preserve"> </w:t>
      </w:r>
      <w:r w:rsidRPr="00FB287C">
        <w:t>Ministero</w:t>
      </w:r>
      <w:r>
        <w:t xml:space="preserve"> dello sviluppo economico</w:t>
      </w:r>
      <w:r w:rsidRPr="00E02B5A">
        <w:t>)</w:t>
      </w:r>
      <w:r>
        <w:t xml:space="preserve">. Il confronto con le amministrazioni e l’attività di accompagnamento lungo tutto il processo di pianificazione, misurazione e valutazione della </w:t>
      </w:r>
      <w:r w:rsidRPr="00FB287C">
        <w:rPr>
          <w:i/>
        </w:rPr>
        <w:t>performance</w:t>
      </w:r>
      <w:r>
        <w:t xml:space="preserve"> consente di condividere buone pratiche ed individuare criticità comuni da affrontare. </w:t>
      </w:r>
    </w:p>
  </w:footnote>
  <w:footnote w:id="2">
    <w:p w14:paraId="04B90255" w14:textId="77777777" w:rsidR="00807A46" w:rsidRDefault="00807A46" w:rsidP="00C728A1">
      <w:pPr>
        <w:pStyle w:val="Testonotaapidipagina"/>
      </w:pPr>
      <w:r>
        <w:rPr>
          <w:rStyle w:val="Rimandonotaapidipagina"/>
        </w:rPr>
        <w:footnoteRef/>
      </w:r>
      <w:r>
        <w:t xml:space="preserve"> La conoscenza dello stato delle risorse umane favorisce una migliore pianificazione dei fabbisogni di profili professionali, in coerenza con il recente superamento della dotazione organica e la nuova disciplina del reclutamento del personale secondo fabbisogni programmati. La misurazione dello stato delle risorse umane, vista la sua importanza nelle amministrazioni, richiede l’utilizzo di sistemi informativi a supporto.</w:t>
      </w:r>
    </w:p>
  </w:footnote>
  <w:footnote w:id="3">
    <w:p w14:paraId="489B20EA" w14:textId="77777777" w:rsidR="00807A46" w:rsidRPr="009A5199" w:rsidRDefault="00807A46" w:rsidP="00CC3449">
      <w:pPr>
        <w:pStyle w:val="Testonotaapidipagina"/>
        <w:rPr>
          <w:rFonts w:cstheme="minorHAnsi"/>
        </w:rPr>
      </w:pPr>
      <w:r>
        <w:rPr>
          <w:rStyle w:val="Rimandonotaapidipagina"/>
        </w:rPr>
        <w:footnoteRef/>
      </w:r>
      <w:r>
        <w:t xml:space="preserve"> </w:t>
      </w:r>
      <w:r w:rsidRPr="009A5199">
        <w:rPr>
          <w:rFonts w:cstheme="minorHAnsi"/>
        </w:rPr>
        <w:t xml:space="preserve">I valori definiti in fase di programmazione non sono mai delle previsioni esatte, è quindi normale avere degli scostamenti tra </w:t>
      </w:r>
      <w:r w:rsidRPr="00853884">
        <w:rPr>
          <w:rFonts w:cstheme="minorHAnsi"/>
          <w:i/>
        </w:rPr>
        <w:t>target</w:t>
      </w:r>
      <w:r w:rsidRPr="009A5199">
        <w:rPr>
          <w:rFonts w:cstheme="minorHAnsi"/>
        </w:rPr>
        <w:t xml:space="preserve"> e consuntivo, è utile concentrare l’attenzione su scostamenti significativi.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6AF2D" w14:textId="041473C4" w:rsidR="00807A46" w:rsidRPr="00D13CD7" w:rsidRDefault="00807A46" w:rsidP="00D13CD7">
    <w:pPr>
      <w:spacing w:before="100" w:beforeAutospacing="1" w:after="100" w:afterAutospacing="1"/>
      <w:jc w:val="center"/>
      <w:rPr>
        <w:rFonts w:ascii="Calibri" w:hAnsi="Calibri"/>
        <w:color w:val="A5A5A5"/>
        <w:sz w:val="20"/>
        <w:szCs w:val="20"/>
      </w:rPr>
    </w:pPr>
    <w:r w:rsidRPr="00D13CD7">
      <w:rPr>
        <w:rFonts w:ascii="Calibri" w:hAnsi="Calibri"/>
        <w:color w:val="A5A5A5"/>
        <w:sz w:val="20"/>
        <w:szCs w:val="20"/>
      </w:rPr>
      <w:t>Linee guida per il Sistema di Misurazione e Valutazione della performance</w:t>
    </w:r>
    <w:r>
      <w:rPr>
        <w:rFonts w:ascii="Calibri" w:hAnsi="Calibri"/>
        <w:color w:val="A5A5A5"/>
        <w:sz w:val="20"/>
        <w:szCs w:val="20"/>
      </w:rPr>
      <w:t xml:space="preserve"> - Ministeri</w:t>
    </w:r>
  </w:p>
  <w:p w14:paraId="0DCCFF7C" w14:textId="77777777" w:rsidR="00807A46" w:rsidRDefault="00807A46">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E167A" w14:textId="5616B48B" w:rsidR="00807A46" w:rsidRPr="00D13CD7" w:rsidRDefault="00807A46" w:rsidP="00505F4D">
    <w:pPr>
      <w:spacing w:before="100" w:beforeAutospacing="1" w:after="60"/>
      <w:jc w:val="center"/>
      <w:rPr>
        <w:rFonts w:ascii="Times New Roman" w:hAnsi="Times New Roman"/>
      </w:rPr>
    </w:pPr>
    <w:r w:rsidRPr="003059CF">
      <w:rPr>
        <w:rFonts w:ascii="Calibri" w:hAnsi="Calibri"/>
        <w:color w:val="A5A5A5"/>
        <w:sz w:val="20"/>
        <w:szCs w:val="20"/>
      </w:rPr>
      <w:t>Presidenza del Consiglio dei Ministri - Dipartimento della Funzione Pubblica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728F"/>
    <w:multiLevelType w:val="hybridMultilevel"/>
    <w:tmpl w:val="720EF9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60514EC"/>
    <w:multiLevelType w:val="multilevel"/>
    <w:tmpl w:val="A28674DE"/>
    <w:lvl w:ilvl="0">
      <w:start w:val="1"/>
      <w:numFmt w:val="decimal"/>
      <w:lvlText w:val="%1."/>
      <w:lvlJc w:val="left"/>
      <w:pPr>
        <w:ind w:left="1065" w:hanging="7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7503C02"/>
    <w:multiLevelType w:val="hybridMultilevel"/>
    <w:tmpl w:val="A7F84F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7FE5475"/>
    <w:multiLevelType w:val="hybridMultilevel"/>
    <w:tmpl w:val="AFCA7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8182680"/>
    <w:multiLevelType w:val="hybridMultilevel"/>
    <w:tmpl w:val="90FEFE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9B22E94"/>
    <w:multiLevelType w:val="hybridMultilevel"/>
    <w:tmpl w:val="A900D4E4"/>
    <w:lvl w:ilvl="0" w:tplc="04100001">
      <w:start w:val="1"/>
      <w:numFmt w:val="bullet"/>
      <w:lvlText w:val=""/>
      <w:lvlJc w:val="left"/>
      <w:pPr>
        <w:ind w:left="720" w:hanging="360"/>
      </w:pPr>
      <w:rPr>
        <w:rFonts w:ascii="Symbol" w:hAnsi="Symbol" w:hint="default"/>
      </w:rPr>
    </w:lvl>
    <w:lvl w:ilvl="1" w:tplc="59442174">
      <w:numFmt w:val="bullet"/>
      <w:lvlText w:val="•"/>
      <w:lvlJc w:val="left"/>
      <w:pPr>
        <w:ind w:left="1785" w:hanging="705"/>
      </w:pPr>
      <w:rPr>
        <w:rFonts w:ascii="Calibri" w:eastAsiaTheme="minorHAnsi" w:hAnsi="Calibri" w:cstheme="minorHAnsi" w:hint="default"/>
      </w:rPr>
    </w:lvl>
    <w:lvl w:ilvl="2" w:tplc="C3EA5A9E">
      <w:numFmt w:val="bullet"/>
      <w:lvlText w:val="-"/>
      <w:lvlJc w:val="left"/>
      <w:pPr>
        <w:ind w:left="2640" w:hanging="840"/>
      </w:pPr>
      <w:rPr>
        <w:rFonts w:ascii="Calibri" w:eastAsiaTheme="minorHAnsi" w:hAnsi="Calibri" w:cstheme="minorHAns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0B131B79"/>
    <w:multiLevelType w:val="multilevel"/>
    <w:tmpl w:val="2870D9B2"/>
    <w:lvl w:ilvl="0">
      <w:start w:val="1"/>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7">
    <w:nsid w:val="0DEF3FE7"/>
    <w:multiLevelType w:val="hybridMultilevel"/>
    <w:tmpl w:val="982E8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8150325"/>
    <w:multiLevelType w:val="hybridMultilevel"/>
    <w:tmpl w:val="88709FD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37C102D"/>
    <w:multiLevelType w:val="hybridMultilevel"/>
    <w:tmpl w:val="779619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6182C0D"/>
    <w:multiLevelType w:val="hybridMultilevel"/>
    <w:tmpl w:val="4C362650"/>
    <w:lvl w:ilvl="0" w:tplc="38929174">
      <w:start w:val="1"/>
      <w:numFmt w:val="bullet"/>
      <w:lvlText w:val=""/>
      <w:lvlJc w:val="left"/>
      <w:pPr>
        <w:ind w:left="720" w:hanging="360"/>
      </w:pPr>
      <w:rPr>
        <w:rFonts w:ascii="Symbol" w:hAnsi="Symbol" w:hint="default"/>
        <w:color w:val="auto"/>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6D32DF2"/>
    <w:multiLevelType w:val="hybridMultilevel"/>
    <w:tmpl w:val="A5427B5C"/>
    <w:lvl w:ilvl="0" w:tplc="0410000F">
      <w:start w:val="1"/>
      <w:numFmt w:val="decimal"/>
      <w:lvlText w:val="%1."/>
      <w:lvlJc w:val="left"/>
      <w:pPr>
        <w:tabs>
          <w:tab w:val="num" w:pos="720"/>
        </w:tabs>
        <w:ind w:left="720" w:hanging="360"/>
      </w:pPr>
      <w:rPr>
        <w:rFonts w:hint="default"/>
      </w:rPr>
    </w:lvl>
    <w:lvl w:ilvl="1" w:tplc="4BC07A62" w:tentative="1">
      <w:start w:val="1"/>
      <w:numFmt w:val="bullet"/>
      <w:lvlText w:val="•"/>
      <w:lvlJc w:val="left"/>
      <w:pPr>
        <w:tabs>
          <w:tab w:val="num" w:pos="1440"/>
        </w:tabs>
        <w:ind w:left="1440" w:hanging="360"/>
      </w:pPr>
      <w:rPr>
        <w:rFonts w:ascii="Arial" w:hAnsi="Arial" w:hint="default"/>
      </w:rPr>
    </w:lvl>
    <w:lvl w:ilvl="2" w:tplc="7FE2A610" w:tentative="1">
      <w:start w:val="1"/>
      <w:numFmt w:val="bullet"/>
      <w:lvlText w:val="•"/>
      <w:lvlJc w:val="left"/>
      <w:pPr>
        <w:tabs>
          <w:tab w:val="num" w:pos="2160"/>
        </w:tabs>
        <w:ind w:left="2160" w:hanging="360"/>
      </w:pPr>
      <w:rPr>
        <w:rFonts w:ascii="Arial" w:hAnsi="Arial" w:hint="default"/>
      </w:rPr>
    </w:lvl>
    <w:lvl w:ilvl="3" w:tplc="5EC41082" w:tentative="1">
      <w:start w:val="1"/>
      <w:numFmt w:val="bullet"/>
      <w:lvlText w:val="•"/>
      <w:lvlJc w:val="left"/>
      <w:pPr>
        <w:tabs>
          <w:tab w:val="num" w:pos="2880"/>
        </w:tabs>
        <w:ind w:left="2880" w:hanging="360"/>
      </w:pPr>
      <w:rPr>
        <w:rFonts w:ascii="Arial" w:hAnsi="Arial" w:hint="default"/>
      </w:rPr>
    </w:lvl>
    <w:lvl w:ilvl="4" w:tplc="B00EBA72" w:tentative="1">
      <w:start w:val="1"/>
      <w:numFmt w:val="bullet"/>
      <w:lvlText w:val="•"/>
      <w:lvlJc w:val="left"/>
      <w:pPr>
        <w:tabs>
          <w:tab w:val="num" w:pos="3600"/>
        </w:tabs>
        <w:ind w:left="3600" w:hanging="360"/>
      </w:pPr>
      <w:rPr>
        <w:rFonts w:ascii="Arial" w:hAnsi="Arial" w:hint="default"/>
      </w:rPr>
    </w:lvl>
    <w:lvl w:ilvl="5" w:tplc="2D14A4FE" w:tentative="1">
      <w:start w:val="1"/>
      <w:numFmt w:val="bullet"/>
      <w:lvlText w:val="•"/>
      <w:lvlJc w:val="left"/>
      <w:pPr>
        <w:tabs>
          <w:tab w:val="num" w:pos="4320"/>
        </w:tabs>
        <w:ind w:left="4320" w:hanging="360"/>
      </w:pPr>
      <w:rPr>
        <w:rFonts w:ascii="Arial" w:hAnsi="Arial" w:hint="default"/>
      </w:rPr>
    </w:lvl>
    <w:lvl w:ilvl="6" w:tplc="0F823288" w:tentative="1">
      <w:start w:val="1"/>
      <w:numFmt w:val="bullet"/>
      <w:lvlText w:val="•"/>
      <w:lvlJc w:val="left"/>
      <w:pPr>
        <w:tabs>
          <w:tab w:val="num" w:pos="5040"/>
        </w:tabs>
        <w:ind w:left="5040" w:hanging="360"/>
      </w:pPr>
      <w:rPr>
        <w:rFonts w:ascii="Arial" w:hAnsi="Arial" w:hint="default"/>
      </w:rPr>
    </w:lvl>
    <w:lvl w:ilvl="7" w:tplc="F538156E" w:tentative="1">
      <w:start w:val="1"/>
      <w:numFmt w:val="bullet"/>
      <w:lvlText w:val="•"/>
      <w:lvlJc w:val="left"/>
      <w:pPr>
        <w:tabs>
          <w:tab w:val="num" w:pos="5760"/>
        </w:tabs>
        <w:ind w:left="5760" w:hanging="360"/>
      </w:pPr>
      <w:rPr>
        <w:rFonts w:ascii="Arial" w:hAnsi="Arial" w:hint="default"/>
      </w:rPr>
    </w:lvl>
    <w:lvl w:ilvl="8" w:tplc="5D18BA14" w:tentative="1">
      <w:start w:val="1"/>
      <w:numFmt w:val="bullet"/>
      <w:lvlText w:val="•"/>
      <w:lvlJc w:val="left"/>
      <w:pPr>
        <w:tabs>
          <w:tab w:val="num" w:pos="6480"/>
        </w:tabs>
        <w:ind w:left="6480" w:hanging="360"/>
      </w:pPr>
      <w:rPr>
        <w:rFonts w:ascii="Arial" w:hAnsi="Arial" w:hint="default"/>
      </w:rPr>
    </w:lvl>
  </w:abstractNum>
  <w:abstractNum w:abstractNumId="12">
    <w:nsid w:val="298F1413"/>
    <w:multiLevelType w:val="hybridMultilevel"/>
    <w:tmpl w:val="54AA81BA"/>
    <w:lvl w:ilvl="0" w:tplc="FFFFFFFF">
      <w:start w:val="1"/>
      <w:numFmt w:val="bullet"/>
      <w:lvlText w:val="-"/>
      <w:lvlJc w:val="left"/>
      <w:pPr>
        <w:ind w:left="360" w:hanging="360"/>
      </w:pPr>
      <w:rPr>
        <w:rFonts w:ascii="Calibri" w:eastAsiaTheme="minorEastAsia" w:hAnsi="Calibri" w:cstheme="minorBidi"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nsid w:val="2D2364A9"/>
    <w:multiLevelType w:val="hybridMultilevel"/>
    <w:tmpl w:val="F0C099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D6E01D7"/>
    <w:multiLevelType w:val="hybridMultilevel"/>
    <w:tmpl w:val="8A50B32A"/>
    <w:lvl w:ilvl="0" w:tplc="0410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5278F4"/>
    <w:multiLevelType w:val="hybridMultilevel"/>
    <w:tmpl w:val="D3947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163577F"/>
    <w:multiLevelType w:val="hybridMultilevel"/>
    <w:tmpl w:val="D8DCE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5A66A92"/>
    <w:multiLevelType w:val="hybridMultilevel"/>
    <w:tmpl w:val="655043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AAB69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B26B68"/>
    <w:multiLevelType w:val="hybridMultilevel"/>
    <w:tmpl w:val="8BE421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C46016A"/>
    <w:multiLevelType w:val="hybridMultilevel"/>
    <w:tmpl w:val="EDA6AD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CCE5C5F"/>
    <w:multiLevelType w:val="hybridMultilevel"/>
    <w:tmpl w:val="E1481D96"/>
    <w:lvl w:ilvl="0" w:tplc="FFFFFFFF">
      <w:start w:val="1"/>
      <w:numFmt w:val="bullet"/>
      <w:lvlText w:val="-"/>
      <w:lvlJc w:val="left"/>
      <w:pPr>
        <w:ind w:left="720" w:hanging="360"/>
      </w:pPr>
      <w:rPr>
        <w:rFonts w:ascii="Calibri" w:eastAsiaTheme="minorEastAsia"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CE01DBD"/>
    <w:multiLevelType w:val="hybridMultilevel"/>
    <w:tmpl w:val="3BA82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C86ABF"/>
    <w:multiLevelType w:val="hybridMultilevel"/>
    <w:tmpl w:val="E98E78C6"/>
    <w:lvl w:ilvl="0" w:tplc="FFFFFFFF">
      <w:start w:val="1"/>
      <w:numFmt w:val="bullet"/>
      <w:lvlText w:val="-"/>
      <w:lvlJc w:val="left"/>
      <w:pPr>
        <w:ind w:left="720" w:hanging="360"/>
      </w:pPr>
      <w:rPr>
        <w:rFonts w:ascii="Calibri" w:eastAsiaTheme="minorEastAsia" w:hAnsi="Calibri" w:cstheme="minorBidi"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3E2E237D"/>
    <w:multiLevelType w:val="hybridMultilevel"/>
    <w:tmpl w:val="80363196"/>
    <w:lvl w:ilvl="0" w:tplc="97AC0512">
      <w:start w:val="1"/>
      <w:numFmt w:val="bullet"/>
      <w:pStyle w:val="ElencoPuntatoLineeGuida"/>
      <w:lvlText w:val=""/>
      <w:lvlJc w:val="left"/>
      <w:pPr>
        <w:ind w:left="644" w:hanging="360"/>
      </w:pPr>
      <w:rPr>
        <w:rFonts w:ascii="Symbol" w:hAnsi="Symbol" w:hint="default"/>
        <w:i w:val="0"/>
        <w:strike w:val="0"/>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6AF606A"/>
    <w:multiLevelType w:val="hybridMultilevel"/>
    <w:tmpl w:val="3C062390"/>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6FB4737"/>
    <w:multiLevelType w:val="hybridMultilevel"/>
    <w:tmpl w:val="8BC231F2"/>
    <w:lvl w:ilvl="0" w:tplc="04100001">
      <w:start w:val="1"/>
      <w:numFmt w:val="bullet"/>
      <w:lvlText w:val=""/>
      <w:lvlJc w:val="left"/>
      <w:pPr>
        <w:tabs>
          <w:tab w:val="num" w:pos="720"/>
        </w:tabs>
        <w:ind w:left="720" w:hanging="360"/>
      </w:pPr>
      <w:rPr>
        <w:rFonts w:ascii="Symbol" w:hAnsi="Symbol" w:hint="default"/>
      </w:rPr>
    </w:lvl>
    <w:lvl w:ilvl="1" w:tplc="4BC07A62" w:tentative="1">
      <w:start w:val="1"/>
      <w:numFmt w:val="bullet"/>
      <w:lvlText w:val="•"/>
      <w:lvlJc w:val="left"/>
      <w:pPr>
        <w:tabs>
          <w:tab w:val="num" w:pos="1440"/>
        </w:tabs>
        <w:ind w:left="1440" w:hanging="360"/>
      </w:pPr>
      <w:rPr>
        <w:rFonts w:ascii="Arial" w:hAnsi="Arial" w:hint="default"/>
      </w:rPr>
    </w:lvl>
    <w:lvl w:ilvl="2" w:tplc="7FE2A610" w:tentative="1">
      <w:start w:val="1"/>
      <w:numFmt w:val="bullet"/>
      <w:lvlText w:val="•"/>
      <w:lvlJc w:val="left"/>
      <w:pPr>
        <w:tabs>
          <w:tab w:val="num" w:pos="2160"/>
        </w:tabs>
        <w:ind w:left="2160" w:hanging="360"/>
      </w:pPr>
      <w:rPr>
        <w:rFonts w:ascii="Arial" w:hAnsi="Arial" w:hint="default"/>
      </w:rPr>
    </w:lvl>
    <w:lvl w:ilvl="3" w:tplc="5EC41082" w:tentative="1">
      <w:start w:val="1"/>
      <w:numFmt w:val="bullet"/>
      <w:lvlText w:val="•"/>
      <w:lvlJc w:val="left"/>
      <w:pPr>
        <w:tabs>
          <w:tab w:val="num" w:pos="2880"/>
        </w:tabs>
        <w:ind w:left="2880" w:hanging="360"/>
      </w:pPr>
      <w:rPr>
        <w:rFonts w:ascii="Arial" w:hAnsi="Arial" w:hint="default"/>
      </w:rPr>
    </w:lvl>
    <w:lvl w:ilvl="4" w:tplc="B00EBA72" w:tentative="1">
      <w:start w:val="1"/>
      <w:numFmt w:val="bullet"/>
      <w:lvlText w:val="•"/>
      <w:lvlJc w:val="left"/>
      <w:pPr>
        <w:tabs>
          <w:tab w:val="num" w:pos="3600"/>
        </w:tabs>
        <w:ind w:left="3600" w:hanging="360"/>
      </w:pPr>
      <w:rPr>
        <w:rFonts w:ascii="Arial" w:hAnsi="Arial" w:hint="default"/>
      </w:rPr>
    </w:lvl>
    <w:lvl w:ilvl="5" w:tplc="2D14A4FE" w:tentative="1">
      <w:start w:val="1"/>
      <w:numFmt w:val="bullet"/>
      <w:lvlText w:val="•"/>
      <w:lvlJc w:val="left"/>
      <w:pPr>
        <w:tabs>
          <w:tab w:val="num" w:pos="4320"/>
        </w:tabs>
        <w:ind w:left="4320" w:hanging="360"/>
      </w:pPr>
      <w:rPr>
        <w:rFonts w:ascii="Arial" w:hAnsi="Arial" w:hint="default"/>
      </w:rPr>
    </w:lvl>
    <w:lvl w:ilvl="6" w:tplc="0F823288" w:tentative="1">
      <w:start w:val="1"/>
      <w:numFmt w:val="bullet"/>
      <w:lvlText w:val="•"/>
      <w:lvlJc w:val="left"/>
      <w:pPr>
        <w:tabs>
          <w:tab w:val="num" w:pos="5040"/>
        </w:tabs>
        <w:ind w:left="5040" w:hanging="360"/>
      </w:pPr>
      <w:rPr>
        <w:rFonts w:ascii="Arial" w:hAnsi="Arial" w:hint="default"/>
      </w:rPr>
    </w:lvl>
    <w:lvl w:ilvl="7" w:tplc="F538156E" w:tentative="1">
      <w:start w:val="1"/>
      <w:numFmt w:val="bullet"/>
      <w:lvlText w:val="•"/>
      <w:lvlJc w:val="left"/>
      <w:pPr>
        <w:tabs>
          <w:tab w:val="num" w:pos="5760"/>
        </w:tabs>
        <w:ind w:left="5760" w:hanging="360"/>
      </w:pPr>
      <w:rPr>
        <w:rFonts w:ascii="Arial" w:hAnsi="Arial" w:hint="default"/>
      </w:rPr>
    </w:lvl>
    <w:lvl w:ilvl="8" w:tplc="5D18BA14" w:tentative="1">
      <w:start w:val="1"/>
      <w:numFmt w:val="bullet"/>
      <w:lvlText w:val="•"/>
      <w:lvlJc w:val="left"/>
      <w:pPr>
        <w:tabs>
          <w:tab w:val="num" w:pos="6480"/>
        </w:tabs>
        <w:ind w:left="6480" w:hanging="360"/>
      </w:pPr>
      <w:rPr>
        <w:rFonts w:ascii="Arial" w:hAnsi="Arial" w:hint="default"/>
      </w:rPr>
    </w:lvl>
  </w:abstractNum>
  <w:abstractNum w:abstractNumId="27">
    <w:nsid w:val="4C017644"/>
    <w:multiLevelType w:val="hybridMultilevel"/>
    <w:tmpl w:val="9ED49B84"/>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4E5425E7"/>
    <w:multiLevelType w:val="hybridMultilevel"/>
    <w:tmpl w:val="6B006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4FE11E16"/>
    <w:multiLevelType w:val="multilevel"/>
    <w:tmpl w:val="16504D4E"/>
    <w:lvl w:ilvl="0">
      <w:start w:val="1"/>
      <w:numFmt w:val="decimal"/>
      <w:pStyle w:val="Titolo1"/>
      <w:lvlText w:val="%1"/>
      <w:lvlJc w:val="left"/>
      <w:pPr>
        <w:ind w:left="432" w:hanging="432"/>
      </w:pPr>
      <w:rPr>
        <w:b/>
        <w:bCs w:val="0"/>
        <w:i w:val="0"/>
        <w:iCs w:val="0"/>
        <w:caps w:val="0"/>
        <w:smallCaps w:val="0"/>
        <w:strike w:val="0"/>
        <w:dstrike w:val="0"/>
        <w:noProof w:val="0"/>
        <w:vanish w:val="0"/>
        <w:color w:val="365F91" w:themeColor="accent1" w:themeShade="BF"/>
        <w:spacing w:val="0"/>
        <w:kern w:val="0"/>
        <w:position w:val="0"/>
        <w:u w:val="none"/>
        <w:effect w:val="none"/>
        <w:vertAlign w:val="baseline"/>
        <w:em w:val="none"/>
        <w:specVanish w:val="0"/>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30">
    <w:nsid w:val="52CD398E"/>
    <w:multiLevelType w:val="hybridMultilevel"/>
    <w:tmpl w:val="5CCC91E8"/>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95A1611"/>
    <w:multiLevelType w:val="hybridMultilevel"/>
    <w:tmpl w:val="A116513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E913A5E"/>
    <w:multiLevelType w:val="hybridMultilevel"/>
    <w:tmpl w:val="DDDCF72E"/>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3">
    <w:nsid w:val="5EEB32B8"/>
    <w:multiLevelType w:val="hybridMultilevel"/>
    <w:tmpl w:val="F0F444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61B658FC"/>
    <w:multiLevelType w:val="hybridMultilevel"/>
    <w:tmpl w:val="0FC2FB9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3271C89"/>
    <w:multiLevelType w:val="hybridMultilevel"/>
    <w:tmpl w:val="F528B040"/>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50B2C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6FB039C"/>
    <w:multiLevelType w:val="hybridMultilevel"/>
    <w:tmpl w:val="5978E4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67E1751C"/>
    <w:multiLevelType w:val="hybridMultilevel"/>
    <w:tmpl w:val="0DFE4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A6E3D0D"/>
    <w:multiLevelType w:val="hybridMultilevel"/>
    <w:tmpl w:val="D2C08D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EB9780D"/>
    <w:multiLevelType w:val="multilevel"/>
    <w:tmpl w:val="CA0E14D4"/>
    <w:styleLink w:val="List10"/>
    <w:lvl w:ilvl="0">
      <w:numFmt w:val="bullet"/>
      <w:lvlText w:val="-"/>
      <w:lvlJc w:val="left"/>
      <w:rPr>
        <w:rFonts w:ascii="Trebuchet MS" w:eastAsia="Trebuchet MS" w:hAnsi="Trebuchet MS" w:cs="Trebuchet MS"/>
        <w:color w:val="000000"/>
        <w:position w:val="0"/>
      </w:rPr>
    </w:lvl>
    <w:lvl w:ilvl="1">
      <w:start w:val="1"/>
      <w:numFmt w:val="bullet"/>
      <w:lvlText w:val="o"/>
      <w:lvlJc w:val="left"/>
      <w:rPr>
        <w:rFonts w:ascii="Calibri" w:eastAsia="Calibri" w:hAnsi="Calibri" w:cs="Calibri"/>
        <w:color w:val="000000"/>
        <w:position w:val="0"/>
      </w:rPr>
    </w:lvl>
    <w:lvl w:ilvl="2">
      <w:start w:val="1"/>
      <w:numFmt w:val="bullet"/>
      <w:lvlText w:val="▪"/>
      <w:lvlJc w:val="left"/>
      <w:rPr>
        <w:rFonts w:ascii="Calibri" w:eastAsia="Calibri" w:hAnsi="Calibri" w:cs="Calibri"/>
        <w:color w:val="000000"/>
        <w:position w:val="0"/>
      </w:rPr>
    </w:lvl>
    <w:lvl w:ilvl="3">
      <w:start w:val="1"/>
      <w:numFmt w:val="bullet"/>
      <w:lvlText w:val="•"/>
      <w:lvlJc w:val="left"/>
      <w:rPr>
        <w:rFonts w:ascii="Calibri" w:eastAsia="Calibri" w:hAnsi="Calibri" w:cs="Calibri"/>
        <w:color w:val="000000"/>
        <w:position w:val="0"/>
      </w:rPr>
    </w:lvl>
    <w:lvl w:ilvl="4">
      <w:start w:val="1"/>
      <w:numFmt w:val="bullet"/>
      <w:lvlText w:val="o"/>
      <w:lvlJc w:val="left"/>
      <w:rPr>
        <w:rFonts w:ascii="Calibri" w:eastAsia="Calibri" w:hAnsi="Calibri" w:cs="Calibri"/>
        <w:color w:val="000000"/>
        <w:position w:val="0"/>
      </w:rPr>
    </w:lvl>
    <w:lvl w:ilvl="5">
      <w:start w:val="1"/>
      <w:numFmt w:val="bullet"/>
      <w:lvlText w:val="▪"/>
      <w:lvlJc w:val="left"/>
      <w:rPr>
        <w:rFonts w:ascii="Calibri" w:eastAsia="Calibri" w:hAnsi="Calibri" w:cs="Calibri"/>
        <w:color w:val="000000"/>
        <w:position w:val="0"/>
      </w:rPr>
    </w:lvl>
    <w:lvl w:ilvl="6">
      <w:start w:val="1"/>
      <w:numFmt w:val="bullet"/>
      <w:lvlText w:val="•"/>
      <w:lvlJc w:val="left"/>
      <w:rPr>
        <w:rFonts w:ascii="Calibri" w:eastAsia="Calibri" w:hAnsi="Calibri" w:cs="Calibri"/>
        <w:color w:val="000000"/>
        <w:position w:val="0"/>
      </w:rPr>
    </w:lvl>
    <w:lvl w:ilvl="7">
      <w:start w:val="1"/>
      <w:numFmt w:val="bullet"/>
      <w:lvlText w:val="o"/>
      <w:lvlJc w:val="left"/>
      <w:rPr>
        <w:rFonts w:ascii="Calibri" w:eastAsia="Calibri" w:hAnsi="Calibri" w:cs="Calibri"/>
        <w:color w:val="000000"/>
        <w:position w:val="0"/>
      </w:rPr>
    </w:lvl>
    <w:lvl w:ilvl="8">
      <w:start w:val="1"/>
      <w:numFmt w:val="bullet"/>
      <w:lvlText w:val="▪"/>
      <w:lvlJc w:val="left"/>
      <w:rPr>
        <w:rFonts w:ascii="Calibri" w:eastAsia="Calibri" w:hAnsi="Calibri" w:cs="Calibri"/>
        <w:color w:val="000000"/>
        <w:position w:val="0"/>
      </w:rPr>
    </w:lvl>
  </w:abstractNum>
  <w:abstractNum w:abstractNumId="41">
    <w:nsid w:val="6F236071"/>
    <w:multiLevelType w:val="hybridMultilevel"/>
    <w:tmpl w:val="33B8A7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6FCC3F9F"/>
    <w:multiLevelType w:val="hybridMultilevel"/>
    <w:tmpl w:val="DC428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093135D"/>
    <w:multiLevelType w:val="hybridMultilevel"/>
    <w:tmpl w:val="0548E3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0AE0EF9"/>
    <w:multiLevelType w:val="hybridMultilevel"/>
    <w:tmpl w:val="2FF41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nsid w:val="712611F7"/>
    <w:multiLevelType w:val="hybridMultilevel"/>
    <w:tmpl w:val="C02A84B2"/>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46">
    <w:nsid w:val="732B08F4"/>
    <w:multiLevelType w:val="hybridMultilevel"/>
    <w:tmpl w:val="666A4C7E"/>
    <w:lvl w:ilvl="0" w:tplc="FFFFFFFF">
      <w:start w:val="1"/>
      <w:numFmt w:val="bullet"/>
      <w:lvlText w:val="-"/>
      <w:lvlJc w:val="left"/>
      <w:pPr>
        <w:ind w:left="720" w:hanging="360"/>
      </w:pPr>
      <w:rPr>
        <w:rFonts w:ascii="Calibri" w:eastAsiaTheme="minorEastAsia" w:hAnsi="Calibri" w:cstheme="minorBidi" w:hint="default"/>
      </w:rPr>
    </w:lvl>
    <w:lvl w:ilvl="1" w:tplc="FFFFFFFF">
      <w:start w:val="1"/>
      <w:numFmt w:val="bullet"/>
      <w:lvlText w:val="-"/>
      <w:lvlJc w:val="left"/>
      <w:pPr>
        <w:ind w:left="1440" w:hanging="360"/>
      </w:pPr>
      <w:rPr>
        <w:rFonts w:ascii="Calibri" w:eastAsiaTheme="minorEastAsia"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nsid w:val="79E10220"/>
    <w:multiLevelType w:val="hybridMultilevel"/>
    <w:tmpl w:val="48B01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nsid w:val="7BAA06F7"/>
    <w:multiLevelType w:val="hybridMultilevel"/>
    <w:tmpl w:val="79007942"/>
    <w:lvl w:ilvl="0" w:tplc="38929174">
      <w:start w:val="1"/>
      <w:numFmt w:val="bullet"/>
      <w:lvlText w:val=""/>
      <w:lvlJc w:val="left"/>
      <w:pPr>
        <w:ind w:left="720" w:hanging="360"/>
      </w:pPr>
      <w:rPr>
        <w:rFonts w:ascii="Symbol" w:hAnsi="Symbol"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nsid w:val="7BBE73AD"/>
    <w:multiLevelType w:val="hybridMultilevel"/>
    <w:tmpl w:val="80AA68DC"/>
    <w:lvl w:ilvl="0" w:tplc="FFFFFFFF">
      <w:start w:val="1"/>
      <w:numFmt w:val="upperLetter"/>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0">
    <w:nsid w:val="7E93267B"/>
    <w:multiLevelType w:val="hybridMultilevel"/>
    <w:tmpl w:val="E7E29020"/>
    <w:lvl w:ilvl="0" w:tplc="04100001">
      <w:start w:val="1"/>
      <w:numFmt w:val="bullet"/>
      <w:lvlText w:val=""/>
      <w:lvlJc w:val="left"/>
      <w:pPr>
        <w:ind w:left="720" w:hanging="360"/>
      </w:pPr>
      <w:rPr>
        <w:rFonts w:ascii="Symbol" w:hAnsi="Symbol" w:hint="default"/>
      </w:rPr>
    </w:lvl>
    <w:lvl w:ilvl="1" w:tplc="0410000D">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nsid w:val="7EE728DC"/>
    <w:multiLevelType w:val="hybridMultilevel"/>
    <w:tmpl w:val="AED0D3A2"/>
    <w:lvl w:ilvl="0" w:tplc="04100001">
      <w:start w:val="1"/>
      <w:numFmt w:val="bullet"/>
      <w:lvlText w:val=""/>
      <w:lvlJc w:val="left"/>
      <w:pPr>
        <w:ind w:left="720" w:hanging="360"/>
      </w:pPr>
      <w:rPr>
        <w:rFonts w:ascii="Symbol" w:hAnsi="Symbol" w:hint="default"/>
      </w:rPr>
    </w:lvl>
    <w:lvl w:ilvl="1" w:tplc="8926DAA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8"/>
  </w:num>
  <w:num w:numId="2">
    <w:abstractNumId w:val="40"/>
  </w:num>
  <w:num w:numId="3">
    <w:abstractNumId w:val="24"/>
  </w:num>
  <w:num w:numId="4">
    <w:abstractNumId w:val="17"/>
  </w:num>
  <w:num w:numId="5">
    <w:abstractNumId w:val="6"/>
  </w:num>
  <w:num w:numId="6">
    <w:abstractNumId w:val="34"/>
  </w:num>
  <w:num w:numId="7">
    <w:abstractNumId w:val="51"/>
  </w:num>
  <w:num w:numId="8">
    <w:abstractNumId w:val="42"/>
  </w:num>
  <w:num w:numId="9">
    <w:abstractNumId w:val="5"/>
  </w:num>
  <w:num w:numId="10">
    <w:abstractNumId w:val="13"/>
  </w:num>
  <w:num w:numId="11">
    <w:abstractNumId w:val="20"/>
  </w:num>
  <w:num w:numId="12">
    <w:abstractNumId w:val="1"/>
  </w:num>
  <w:num w:numId="13">
    <w:abstractNumId w:val="0"/>
  </w:num>
  <w:num w:numId="14">
    <w:abstractNumId w:val="37"/>
  </w:num>
  <w:num w:numId="15">
    <w:abstractNumId w:val="15"/>
  </w:num>
  <w:num w:numId="16">
    <w:abstractNumId w:val="48"/>
  </w:num>
  <w:num w:numId="17">
    <w:abstractNumId w:val="32"/>
  </w:num>
  <w:num w:numId="18">
    <w:abstractNumId w:val="3"/>
  </w:num>
  <w:num w:numId="19">
    <w:abstractNumId w:val="2"/>
  </w:num>
  <w:num w:numId="20">
    <w:abstractNumId w:val="29"/>
  </w:num>
  <w:num w:numId="21">
    <w:abstractNumId w:val="45"/>
  </w:num>
  <w:num w:numId="22">
    <w:abstractNumId w:val="9"/>
  </w:num>
  <w:num w:numId="23">
    <w:abstractNumId w:val="44"/>
  </w:num>
  <w:num w:numId="24">
    <w:abstractNumId w:val="33"/>
  </w:num>
  <w:num w:numId="25">
    <w:abstractNumId w:val="11"/>
  </w:num>
  <w:num w:numId="26">
    <w:abstractNumId w:val="27"/>
  </w:num>
  <w:num w:numId="27">
    <w:abstractNumId w:val="22"/>
  </w:num>
  <w:num w:numId="28">
    <w:abstractNumId w:val="21"/>
  </w:num>
  <w:num w:numId="29">
    <w:abstractNumId w:val="12"/>
  </w:num>
  <w:num w:numId="30">
    <w:abstractNumId w:val="47"/>
  </w:num>
  <w:num w:numId="31">
    <w:abstractNumId w:val="19"/>
  </w:num>
  <w:num w:numId="32">
    <w:abstractNumId w:val="8"/>
  </w:num>
  <w:num w:numId="33">
    <w:abstractNumId w:val="36"/>
  </w:num>
  <w:num w:numId="34">
    <w:abstractNumId w:val="18"/>
  </w:num>
  <w:num w:numId="35">
    <w:abstractNumId w:val="38"/>
  </w:num>
  <w:num w:numId="36">
    <w:abstractNumId w:val="31"/>
  </w:num>
  <w:num w:numId="37">
    <w:abstractNumId w:val="16"/>
  </w:num>
  <w:num w:numId="38">
    <w:abstractNumId w:val="43"/>
  </w:num>
  <w:num w:numId="39">
    <w:abstractNumId w:val="41"/>
  </w:num>
  <w:num w:numId="40">
    <w:abstractNumId w:val="50"/>
  </w:num>
  <w:num w:numId="41">
    <w:abstractNumId w:val="39"/>
  </w:num>
  <w:num w:numId="42">
    <w:abstractNumId w:val="4"/>
  </w:num>
  <w:num w:numId="43">
    <w:abstractNumId w:val="7"/>
  </w:num>
  <w:num w:numId="44">
    <w:abstractNumId w:val="46"/>
  </w:num>
  <w:num w:numId="45">
    <w:abstractNumId w:val="23"/>
  </w:num>
  <w:num w:numId="46">
    <w:abstractNumId w:val="49"/>
  </w:num>
  <w:num w:numId="47">
    <w:abstractNumId w:val="30"/>
  </w:num>
  <w:num w:numId="48">
    <w:abstractNumId w:val="35"/>
  </w:num>
  <w:num w:numId="49">
    <w:abstractNumId w:val="25"/>
  </w:num>
  <w:num w:numId="50">
    <w:abstractNumId w:val="10"/>
  </w:num>
  <w:num w:numId="51">
    <w:abstractNumId w:val="14"/>
  </w:num>
  <w:num w:numId="5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08"/>
  <w:hyphenationZone w:val="283"/>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37E"/>
    <w:rsid w:val="00000E24"/>
    <w:rsid w:val="00002397"/>
    <w:rsid w:val="0000277C"/>
    <w:rsid w:val="00002D11"/>
    <w:rsid w:val="00003069"/>
    <w:rsid w:val="00003572"/>
    <w:rsid w:val="00003F3D"/>
    <w:rsid w:val="00005FBD"/>
    <w:rsid w:val="000064DA"/>
    <w:rsid w:val="00007150"/>
    <w:rsid w:val="00007830"/>
    <w:rsid w:val="00011D48"/>
    <w:rsid w:val="000120A6"/>
    <w:rsid w:val="00012B52"/>
    <w:rsid w:val="00012BC7"/>
    <w:rsid w:val="00013685"/>
    <w:rsid w:val="00016E4D"/>
    <w:rsid w:val="00017A04"/>
    <w:rsid w:val="00020354"/>
    <w:rsid w:val="00020374"/>
    <w:rsid w:val="00020659"/>
    <w:rsid w:val="00021385"/>
    <w:rsid w:val="00021E90"/>
    <w:rsid w:val="00022A5B"/>
    <w:rsid w:val="00022C64"/>
    <w:rsid w:val="00023086"/>
    <w:rsid w:val="000238D0"/>
    <w:rsid w:val="00026B4D"/>
    <w:rsid w:val="00027E13"/>
    <w:rsid w:val="00030274"/>
    <w:rsid w:val="00030B9D"/>
    <w:rsid w:val="00031735"/>
    <w:rsid w:val="00031FB0"/>
    <w:rsid w:val="00032144"/>
    <w:rsid w:val="0003255D"/>
    <w:rsid w:val="00034107"/>
    <w:rsid w:val="00034FCA"/>
    <w:rsid w:val="0003570C"/>
    <w:rsid w:val="00036283"/>
    <w:rsid w:val="00036383"/>
    <w:rsid w:val="00037CB8"/>
    <w:rsid w:val="00041257"/>
    <w:rsid w:val="00041506"/>
    <w:rsid w:val="000415E5"/>
    <w:rsid w:val="00042688"/>
    <w:rsid w:val="00042FA1"/>
    <w:rsid w:val="00043DE3"/>
    <w:rsid w:val="00044655"/>
    <w:rsid w:val="00044866"/>
    <w:rsid w:val="00044D0D"/>
    <w:rsid w:val="0004522D"/>
    <w:rsid w:val="00045646"/>
    <w:rsid w:val="00047139"/>
    <w:rsid w:val="00050736"/>
    <w:rsid w:val="00050F08"/>
    <w:rsid w:val="00051D7F"/>
    <w:rsid w:val="00052785"/>
    <w:rsid w:val="00052FE1"/>
    <w:rsid w:val="00054781"/>
    <w:rsid w:val="00057CEF"/>
    <w:rsid w:val="00057E87"/>
    <w:rsid w:val="000601DC"/>
    <w:rsid w:val="000610E0"/>
    <w:rsid w:val="000622A2"/>
    <w:rsid w:val="00062B8B"/>
    <w:rsid w:val="00063239"/>
    <w:rsid w:val="0006438F"/>
    <w:rsid w:val="00065026"/>
    <w:rsid w:val="00065BA0"/>
    <w:rsid w:val="000660DE"/>
    <w:rsid w:val="000664B8"/>
    <w:rsid w:val="00066B35"/>
    <w:rsid w:val="00066B9E"/>
    <w:rsid w:val="0007172C"/>
    <w:rsid w:val="0007234B"/>
    <w:rsid w:val="00072E11"/>
    <w:rsid w:val="00072F3D"/>
    <w:rsid w:val="00073365"/>
    <w:rsid w:val="00073EFE"/>
    <w:rsid w:val="000747F1"/>
    <w:rsid w:val="0007584C"/>
    <w:rsid w:val="00080C12"/>
    <w:rsid w:val="00082060"/>
    <w:rsid w:val="00084503"/>
    <w:rsid w:val="00085409"/>
    <w:rsid w:val="00085755"/>
    <w:rsid w:val="0008608B"/>
    <w:rsid w:val="000863A2"/>
    <w:rsid w:val="0008707A"/>
    <w:rsid w:val="000878D8"/>
    <w:rsid w:val="000905EA"/>
    <w:rsid w:val="00091385"/>
    <w:rsid w:val="00092382"/>
    <w:rsid w:val="0009301E"/>
    <w:rsid w:val="00094283"/>
    <w:rsid w:val="00095D5D"/>
    <w:rsid w:val="000A0340"/>
    <w:rsid w:val="000A1696"/>
    <w:rsid w:val="000A1822"/>
    <w:rsid w:val="000A2B92"/>
    <w:rsid w:val="000A2FB6"/>
    <w:rsid w:val="000A4196"/>
    <w:rsid w:val="000A4E68"/>
    <w:rsid w:val="000A7587"/>
    <w:rsid w:val="000A7734"/>
    <w:rsid w:val="000B0893"/>
    <w:rsid w:val="000B16B8"/>
    <w:rsid w:val="000B196B"/>
    <w:rsid w:val="000B2CA7"/>
    <w:rsid w:val="000B2D0D"/>
    <w:rsid w:val="000B3524"/>
    <w:rsid w:val="000B3F33"/>
    <w:rsid w:val="000B5138"/>
    <w:rsid w:val="000B60EA"/>
    <w:rsid w:val="000B661F"/>
    <w:rsid w:val="000B7DB4"/>
    <w:rsid w:val="000C0008"/>
    <w:rsid w:val="000C0DE4"/>
    <w:rsid w:val="000C4217"/>
    <w:rsid w:val="000C4D83"/>
    <w:rsid w:val="000C51A8"/>
    <w:rsid w:val="000C5F7B"/>
    <w:rsid w:val="000C6146"/>
    <w:rsid w:val="000C70E8"/>
    <w:rsid w:val="000D07A3"/>
    <w:rsid w:val="000D134D"/>
    <w:rsid w:val="000D34EC"/>
    <w:rsid w:val="000D4220"/>
    <w:rsid w:val="000D59D2"/>
    <w:rsid w:val="000D5DBB"/>
    <w:rsid w:val="000D5F3B"/>
    <w:rsid w:val="000D6A60"/>
    <w:rsid w:val="000D7BB8"/>
    <w:rsid w:val="000D7C05"/>
    <w:rsid w:val="000E06B6"/>
    <w:rsid w:val="000E0BE3"/>
    <w:rsid w:val="000E1084"/>
    <w:rsid w:val="000E109F"/>
    <w:rsid w:val="000E1DBF"/>
    <w:rsid w:val="000E2381"/>
    <w:rsid w:val="000E37C6"/>
    <w:rsid w:val="000E39BF"/>
    <w:rsid w:val="000E3B51"/>
    <w:rsid w:val="000E3B6D"/>
    <w:rsid w:val="000E4003"/>
    <w:rsid w:val="000E414C"/>
    <w:rsid w:val="000E4CF3"/>
    <w:rsid w:val="000E5477"/>
    <w:rsid w:val="000E5EF0"/>
    <w:rsid w:val="000E6617"/>
    <w:rsid w:val="000E6959"/>
    <w:rsid w:val="000F2485"/>
    <w:rsid w:val="000F3627"/>
    <w:rsid w:val="000F3902"/>
    <w:rsid w:val="000F418E"/>
    <w:rsid w:val="000F5E40"/>
    <w:rsid w:val="000F643B"/>
    <w:rsid w:val="000F757F"/>
    <w:rsid w:val="000F76B0"/>
    <w:rsid w:val="000F7C2B"/>
    <w:rsid w:val="00100AB2"/>
    <w:rsid w:val="00102221"/>
    <w:rsid w:val="00103977"/>
    <w:rsid w:val="00103C9C"/>
    <w:rsid w:val="00103FA7"/>
    <w:rsid w:val="0010488A"/>
    <w:rsid w:val="001057F1"/>
    <w:rsid w:val="001066E3"/>
    <w:rsid w:val="0010699E"/>
    <w:rsid w:val="00107100"/>
    <w:rsid w:val="00114336"/>
    <w:rsid w:val="001143E8"/>
    <w:rsid w:val="00115777"/>
    <w:rsid w:val="00117636"/>
    <w:rsid w:val="00117B12"/>
    <w:rsid w:val="00122472"/>
    <w:rsid w:val="001224D0"/>
    <w:rsid w:val="00124DE9"/>
    <w:rsid w:val="00124EBB"/>
    <w:rsid w:val="001252AE"/>
    <w:rsid w:val="0012576E"/>
    <w:rsid w:val="00126127"/>
    <w:rsid w:val="00126326"/>
    <w:rsid w:val="00127077"/>
    <w:rsid w:val="001278F0"/>
    <w:rsid w:val="0012799D"/>
    <w:rsid w:val="001304B3"/>
    <w:rsid w:val="001308AA"/>
    <w:rsid w:val="001326B9"/>
    <w:rsid w:val="00133F5F"/>
    <w:rsid w:val="00133F87"/>
    <w:rsid w:val="00134191"/>
    <w:rsid w:val="00135069"/>
    <w:rsid w:val="00135444"/>
    <w:rsid w:val="001379B2"/>
    <w:rsid w:val="00140A69"/>
    <w:rsid w:val="001431E4"/>
    <w:rsid w:val="00143F30"/>
    <w:rsid w:val="0014436E"/>
    <w:rsid w:val="00144D5D"/>
    <w:rsid w:val="00146463"/>
    <w:rsid w:val="00146A27"/>
    <w:rsid w:val="00146B8B"/>
    <w:rsid w:val="001479E2"/>
    <w:rsid w:val="0015126F"/>
    <w:rsid w:val="00151386"/>
    <w:rsid w:val="0015138C"/>
    <w:rsid w:val="00151417"/>
    <w:rsid w:val="00152100"/>
    <w:rsid w:val="00152A7C"/>
    <w:rsid w:val="00152AB8"/>
    <w:rsid w:val="00152FC6"/>
    <w:rsid w:val="00153301"/>
    <w:rsid w:val="001534CA"/>
    <w:rsid w:val="0015410C"/>
    <w:rsid w:val="00156047"/>
    <w:rsid w:val="001560BE"/>
    <w:rsid w:val="0015638C"/>
    <w:rsid w:val="00160071"/>
    <w:rsid w:val="00161786"/>
    <w:rsid w:val="00163B6B"/>
    <w:rsid w:val="00165E28"/>
    <w:rsid w:val="00166237"/>
    <w:rsid w:val="001703BA"/>
    <w:rsid w:val="00170C56"/>
    <w:rsid w:val="00170E53"/>
    <w:rsid w:val="00170FBE"/>
    <w:rsid w:val="00173299"/>
    <w:rsid w:val="0017437A"/>
    <w:rsid w:val="0017442E"/>
    <w:rsid w:val="00175992"/>
    <w:rsid w:val="0017672F"/>
    <w:rsid w:val="00177386"/>
    <w:rsid w:val="001807CE"/>
    <w:rsid w:val="0018082B"/>
    <w:rsid w:val="00181030"/>
    <w:rsid w:val="001844E1"/>
    <w:rsid w:val="00185978"/>
    <w:rsid w:val="00187752"/>
    <w:rsid w:val="00187761"/>
    <w:rsid w:val="00187884"/>
    <w:rsid w:val="001900F0"/>
    <w:rsid w:val="00190624"/>
    <w:rsid w:val="001908B4"/>
    <w:rsid w:val="00191D69"/>
    <w:rsid w:val="001938A8"/>
    <w:rsid w:val="001948CB"/>
    <w:rsid w:val="00195602"/>
    <w:rsid w:val="00195684"/>
    <w:rsid w:val="001A0F43"/>
    <w:rsid w:val="001A1883"/>
    <w:rsid w:val="001A18B2"/>
    <w:rsid w:val="001A26A4"/>
    <w:rsid w:val="001A42C8"/>
    <w:rsid w:val="001A5CD4"/>
    <w:rsid w:val="001A6348"/>
    <w:rsid w:val="001A6770"/>
    <w:rsid w:val="001A70FA"/>
    <w:rsid w:val="001A76A0"/>
    <w:rsid w:val="001A7A6B"/>
    <w:rsid w:val="001A7A9A"/>
    <w:rsid w:val="001B27AC"/>
    <w:rsid w:val="001B27C2"/>
    <w:rsid w:val="001B3138"/>
    <w:rsid w:val="001B5633"/>
    <w:rsid w:val="001B5865"/>
    <w:rsid w:val="001B6B3B"/>
    <w:rsid w:val="001B775F"/>
    <w:rsid w:val="001B7E93"/>
    <w:rsid w:val="001C031F"/>
    <w:rsid w:val="001C0937"/>
    <w:rsid w:val="001C15B1"/>
    <w:rsid w:val="001C22AF"/>
    <w:rsid w:val="001C37D2"/>
    <w:rsid w:val="001C41EA"/>
    <w:rsid w:val="001C4488"/>
    <w:rsid w:val="001C6034"/>
    <w:rsid w:val="001C6205"/>
    <w:rsid w:val="001C66DF"/>
    <w:rsid w:val="001C6903"/>
    <w:rsid w:val="001D16E2"/>
    <w:rsid w:val="001D1D2A"/>
    <w:rsid w:val="001D478F"/>
    <w:rsid w:val="001D4817"/>
    <w:rsid w:val="001D4FAE"/>
    <w:rsid w:val="001D5336"/>
    <w:rsid w:val="001D57EC"/>
    <w:rsid w:val="001D68B0"/>
    <w:rsid w:val="001E13B9"/>
    <w:rsid w:val="001E20EA"/>
    <w:rsid w:val="001E28AD"/>
    <w:rsid w:val="001E3EC6"/>
    <w:rsid w:val="001E45A6"/>
    <w:rsid w:val="001E4F20"/>
    <w:rsid w:val="001E66E6"/>
    <w:rsid w:val="001E6844"/>
    <w:rsid w:val="001E78AF"/>
    <w:rsid w:val="001F1BB7"/>
    <w:rsid w:val="001F3B10"/>
    <w:rsid w:val="001F4914"/>
    <w:rsid w:val="001F55CF"/>
    <w:rsid w:val="001F55EB"/>
    <w:rsid w:val="001F5DAD"/>
    <w:rsid w:val="00201919"/>
    <w:rsid w:val="00201921"/>
    <w:rsid w:val="00202114"/>
    <w:rsid w:val="00203C58"/>
    <w:rsid w:val="0020476D"/>
    <w:rsid w:val="002051C7"/>
    <w:rsid w:val="00206AC5"/>
    <w:rsid w:val="002076A0"/>
    <w:rsid w:val="002108F5"/>
    <w:rsid w:val="0021298C"/>
    <w:rsid w:val="00212D4A"/>
    <w:rsid w:val="0021344D"/>
    <w:rsid w:val="00213978"/>
    <w:rsid w:val="002139D6"/>
    <w:rsid w:val="002147EA"/>
    <w:rsid w:val="002150F3"/>
    <w:rsid w:val="00215542"/>
    <w:rsid w:val="00215B49"/>
    <w:rsid w:val="00215D68"/>
    <w:rsid w:val="00215E23"/>
    <w:rsid w:val="00216438"/>
    <w:rsid w:val="0021736D"/>
    <w:rsid w:val="00220CCE"/>
    <w:rsid w:val="002211CB"/>
    <w:rsid w:val="00221466"/>
    <w:rsid w:val="00221F86"/>
    <w:rsid w:val="00222640"/>
    <w:rsid w:val="002239AB"/>
    <w:rsid w:val="0022410F"/>
    <w:rsid w:val="00224503"/>
    <w:rsid w:val="00224A65"/>
    <w:rsid w:val="00225119"/>
    <w:rsid w:val="002275AD"/>
    <w:rsid w:val="00227976"/>
    <w:rsid w:val="00231B0C"/>
    <w:rsid w:val="00232E46"/>
    <w:rsid w:val="002341BB"/>
    <w:rsid w:val="002348DE"/>
    <w:rsid w:val="0023506F"/>
    <w:rsid w:val="00235A0B"/>
    <w:rsid w:val="002372DA"/>
    <w:rsid w:val="002379BF"/>
    <w:rsid w:val="002403A7"/>
    <w:rsid w:val="0024053B"/>
    <w:rsid w:val="002417CA"/>
    <w:rsid w:val="00242F56"/>
    <w:rsid w:val="00244679"/>
    <w:rsid w:val="00245BE9"/>
    <w:rsid w:val="00247191"/>
    <w:rsid w:val="0025021C"/>
    <w:rsid w:val="00250E03"/>
    <w:rsid w:val="0025207C"/>
    <w:rsid w:val="00252522"/>
    <w:rsid w:val="002535CD"/>
    <w:rsid w:val="00253E76"/>
    <w:rsid w:val="00255B40"/>
    <w:rsid w:val="00256613"/>
    <w:rsid w:val="00256D2E"/>
    <w:rsid w:val="0026144F"/>
    <w:rsid w:val="002624A8"/>
    <w:rsid w:val="00262668"/>
    <w:rsid w:val="002635D6"/>
    <w:rsid w:val="00265B78"/>
    <w:rsid w:val="00266383"/>
    <w:rsid w:val="00266E94"/>
    <w:rsid w:val="00270B07"/>
    <w:rsid w:val="00271078"/>
    <w:rsid w:val="0027119D"/>
    <w:rsid w:val="002727C1"/>
    <w:rsid w:val="002741FA"/>
    <w:rsid w:val="002773E0"/>
    <w:rsid w:val="00277A00"/>
    <w:rsid w:val="002830A4"/>
    <w:rsid w:val="0028503F"/>
    <w:rsid w:val="00286080"/>
    <w:rsid w:val="002867AC"/>
    <w:rsid w:val="00291540"/>
    <w:rsid w:val="00292CF3"/>
    <w:rsid w:val="002934DF"/>
    <w:rsid w:val="002937F1"/>
    <w:rsid w:val="002947B6"/>
    <w:rsid w:val="002976E4"/>
    <w:rsid w:val="00297E21"/>
    <w:rsid w:val="002A0617"/>
    <w:rsid w:val="002A201B"/>
    <w:rsid w:val="002A2FC6"/>
    <w:rsid w:val="002A3E6D"/>
    <w:rsid w:val="002A5AED"/>
    <w:rsid w:val="002A78F3"/>
    <w:rsid w:val="002B0503"/>
    <w:rsid w:val="002B05D2"/>
    <w:rsid w:val="002B06E8"/>
    <w:rsid w:val="002B0AD8"/>
    <w:rsid w:val="002B28C3"/>
    <w:rsid w:val="002B5F76"/>
    <w:rsid w:val="002C0C5B"/>
    <w:rsid w:val="002C3CD0"/>
    <w:rsid w:val="002C4AD2"/>
    <w:rsid w:val="002C4FC4"/>
    <w:rsid w:val="002C5950"/>
    <w:rsid w:val="002C5A43"/>
    <w:rsid w:val="002C6B8F"/>
    <w:rsid w:val="002C7B5B"/>
    <w:rsid w:val="002D19A4"/>
    <w:rsid w:val="002D2368"/>
    <w:rsid w:val="002D27BC"/>
    <w:rsid w:val="002D2989"/>
    <w:rsid w:val="002D3782"/>
    <w:rsid w:val="002D5643"/>
    <w:rsid w:val="002D5EAA"/>
    <w:rsid w:val="002E0D7D"/>
    <w:rsid w:val="002E12BB"/>
    <w:rsid w:val="002E1884"/>
    <w:rsid w:val="002E1AC8"/>
    <w:rsid w:val="002E45DA"/>
    <w:rsid w:val="002E5A18"/>
    <w:rsid w:val="002E6F3F"/>
    <w:rsid w:val="002F0B44"/>
    <w:rsid w:val="002F1777"/>
    <w:rsid w:val="002F1DA7"/>
    <w:rsid w:val="002F2831"/>
    <w:rsid w:val="002F2B27"/>
    <w:rsid w:val="002F3AC7"/>
    <w:rsid w:val="002F3DE5"/>
    <w:rsid w:val="002F44F8"/>
    <w:rsid w:val="002F47DA"/>
    <w:rsid w:val="002F71FB"/>
    <w:rsid w:val="002F7409"/>
    <w:rsid w:val="002F754F"/>
    <w:rsid w:val="002F761C"/>
    <w:rsid w:val="00300656"/>
    <w:rsid w:val="00301549"/>
    <w:rsid w:val="00301DE2"/>
    <w:rsid w:val="00302D93"/>
    <w:rsid w:val="00303411"/>
    <w:rsid w:val="00304CF0"/>
    <w:rsid w:val="0030581F"/>
    <w:rsid w:val="003059CF"/>
    <w:rsid w:val="00305F83"/>
    <w:rsid w:val="00306942"/>
    <w:rsid w:val="003075F6"/>
    <w:rsid w:val="0031034D"/>
    <w:rsid w:val="00310842"/>
    <w:rsid w:val="00310BA3"/>
    <w:rsid w:val="003122BE"/>
    <w:rsid w:val="003130B5"/>
    <w:rsid w:val="00313865"/>
    <w:rsid w:val="00313C9A"/>
    <w:rsid w:val="00313FAC"/>
    <w:rsid w:val="0031410C"/>
    <w:rsid w:val="003154FF"/>
    <w:rsid w:val="00315937"/>
    <w:rsid w:val="00316A0F"/>
    <w:rsid w:val="00320E49"/>
    <w:rsid w:val="00321AFC"/>
    <w:rsid w:val="003225D1"/>
    <w:rsid w:val="00322B88"/>
    <w:rsid w:val="00323E88"/>
    <w:rsid w:val="0032437C"/>
    <w:rsid w:val="00324F17"/>
    <w:rsid w:val="00326649"/>
    <w:rsid w:val="00330D6A"/>
    <w:rsid w:val="00331BE4"/>
    <w:rsid w:val="00332283"/>
    <w:rsid w:val="00333F31"/>
    <w:rsid w:val="00336C5E"/>
    <w:rsid w:val="00336DA7"/>
    <w:rsid w:val="003373C2"/>
    <w:rsid w:val="00337ACE"/>
    <w:rsid w:val="0034055A"/>
    <w:rsid w:val="00342EF6"/>
    <w:rsid w:val="00343D6C"/>
    <w:rsid w:val="00344EDD"/>
    <w:rsid w:val="003450D2"/>
    <w:rsid w:val="00345295"/>
    <w:rsid w:val="00345592"/>
    <w:rsid w:val="0034589B"/>
    <w:rsid w:val="00346880"/>
    <w:rsid w:val="0034757F"/>
    <w:rsid w:val="00347B42"/>
    <w:rsid w:val="00350807"/>
    <w:rsid w:val="00350E8E"/>
    <w:rsid w:val="003511BE"/>
    <w:rsid w:val="003519D2"/>
    <w:rsid w:val="00351A34"/>
    <w:rsid w:val="003531B2"/>
    <w:rsid w:val="00353B6C"/>
    <w:rsid w:val="00354C2D"/>
    <w:rsid w:val="00354C6C"/>
    <w:rsid w:val="003558B8"/>
    <w:rsid w:val="00355D63"/>
    <w:rsid w:val="003562AC"/>
    <w:rsid w:val="003572AF"/>
    <w:rsid w:val="0035750E"/>
    <w:rsid w:val="00357D89"/>
    <w:rsid w:val="00360D10"/>
    <w:rsid w:val="00361D19"/>
    <w:rsid w:val="00362732"/>
    <w:rsid w:val="003628DF"/>
    <w:rsid w:val="00362FD1"/>
    <w:rsid w:val="0036376B"/>
    <w:rsid w:val="00364176"/>
    <w:rsid w:val="00364DC3"/>
    <w:rsid w:val="00365698"/>
    <w:rsid w:val="00365A2B"/>
    <w:rsid w:val="00366182"/>
    <w:rsid w:val="00370823"/>
    <w:rsid w:val="003728E6"/>
    <w:rsid w:val="00375084"/>
    <w:rsid w:val="0037521B"/>
    <w:rsid w:val="0037566C"/>
    <w:rsid w:val="003771EC"/>
    <w:rsid w:val="00377D7C"/>
    <w:rsid w:val="00380386"/>
    <w:rsid w:val="003805F8"/>
    <w:rsid w:val="00380A79"/>
    <w:rsid w:val="003816C9"/>
    <w:rsid w:val="00382358"/>
    <w:rsid w:val="00382D22"/>
    <w:rsid w:val="00386937"/>
    <w:rsid w:val="0038725E"/>
    <w:rsid w:val="00391DEF"/>
    <w:rsid w:val="003925E9"/>
    <w:rsid w:val="003934A6"/>
    <w:rsid w:val="00393C93"/>
    <w:rsid w:val="003942A7"/>
    <w:rsid w:val="003965F6"/>
    <w:rsid w:val="00396EB2"/>
    <w:rsid w:val="003A0520"/>
    <w:rsid w:val="003A11B8"/>
    <w:rsid w:val="003A1CE6"/>
    <w:rsid w:val="003A3032"/>
    <w:rsid w:val="003A36CB"/>
    <w:rsid w:val="003A372E"/>
    <w:rsid w:val="003A3B8D"/>
    <w:rsid w:val="003A59AF"/>
    <w:rsid w:val="003A6A2B"/>
    <w:rsid w:val="003A6D33"/>
    <w:rsid w:val="003A7353"/>
    <w:rsid w:val="003B0456"/>
    <w:rsid w:val="003B1392"/>
    <w:rsid w:val="003B13C6"/>
    <w:rsid w:val="003B18D1"/>
    <w:rsid w:val="003B2A02"/>
    <w:rsid w:val="003B3942"/>
    <w:rsid w:val="003B4159"/>
    <w:rsid w:val="003B4782"/>
    <w:rsid w:val="003B542C"/>
    <w:rsid w:val="003B5538"/>
    <w:rsid w:val="003B6402"/>
    <w:rsid w:val="003B6EA9"/>
    <w:rsid w:val="003B7D41"/>
    <w:rsid w:val="003C03F6"/>
    <w:rsid w:val="003C0D9F"/>
    <w:rsid w:val="003C1067"/>
    <w:rsid w:val="003C1942"/>
    <w:rsid w:val="003C1F12"/>
    <w:rsid w:val="003C20D5"/>
    <w:rsid w:val="003C221C"/>
    <w:rsid w:val="003C37B1"/>
    <w:rsid w:val="003C4C5C"/>
    <w:rsid w:val="003C53D4"/>
    <w:rsid w:val="003C5CF7"/>
    <w:rsid w:val="003D090F"/>
    <w:rsid w:val="003D2501"/>
    <w:rsid w:val="003D389C"/>
    <w:rsid w:val="003D5DBB"/>
    <w:rsid w:val="003D6181"/>
    <w:rsid w:val="003D685D"/>
    <w:rsid w:val="003D7D39"/>
    <w:rsid w:val="003D7FDB"/>
    <w:rsid w:val="003E1461"/>
    <w:rsid w:val="003E182B"/>
    <w:rsid w:val="003E1A47"/>
    <w:rsid w:val="003E5075"/>
    <w:rsid w:val="003E6375"/>
    <w:rsid w:val="003E6395"/>
    <w:rsid w:val="003E65E1"/>
    <w:rsid w:val="003F3656"/>
    <w:rsid w:val="003F3951"/>
    <w:rsid w:val="003F4838"/>
    <w:rsid w:val="003F55FC"/>
    <w:rsid w:val="00400355"/>
    <w:rsid w:val="0040179C"/>
    <w:rsid w:val="00403114"/>
    <w:rsid w:val="004032EC"/>
    <w:rsid w:val="00403C0D"/>
    <w:rsid w:val="00404680"/>
    <w:rsid w:val="00405688"/>
    <w:rsid w:val="004105A4"/>
    <w:rsid w:val="00410970"/>
    <w:rsid w:val="004109C7"/>
    <w:rsid w:val="0041341E"/>
    <w:rsid w:val="00413A75"/>
    <w:rsid w:val="00413FAA"/>
    <w:rsid w:val="0041533E"/>
    <w:rsid w:val="00416E87"/>
    <w:rsid w:val="0042045D"/>
    <w:rsid w:val="00420C20"/>
    <w:rsid w:val="00420EF3"/>
    <w:rsid w:val="00422BA9"/>
    <w:rsid w:val="004230A9"/>
    <w:rsid w:val="00423F31"/>
    <w:rsid w:val="004248E8"/>
    <w:rsid w:val="00424E84"/>
    <w:rsid w:val="0042562E"/>
    <w:rsid w:val="004260F8"/>
    <w:rsid w:val="00426442"/>
    <w:rsid w:val="00426742"/>
    <w:rsid w:val="00430D32"/>
    <w:rsid w:val="004313CB"/>
    <w:rsid w:val="004319AA"/>
    <w:rsid w:val="004322B6"/>
    <w:rsid w:val="00433C8C"/>
    <w:rsid w:val="004350C2"/>
    <w:rsid w:val="00435440"/>
    <w:rsid w:val="004358BE"/>
    <w:rsid w:val="00436A76"/>
    <w:rsid w:val="0043742B"/>
    <w:rsid w:val="00440501"/>
    <w:rsid w:val="0044070B"/>
    <w:rsid w:val="0044179E"/>
    <w:rsid w:val="004421E3"/>
    <w:rsid w:val="00443C27"/>
    <w:rsid w:val="00444322"/>
    <w:rsid w:val="00444ED1"/>
    <w:rsid w:val="00445DE1"/>
    <w:rsid w:val="0044603A"/>
    <w:rsid w:val="00451B11"/>
    <w:rsid w:val="00451F68"/>
    <w:rsid w:val="004529D8"/>
    <w:rsid w:val="00453F9C"/>
    <w:rsid w:val="00455242"/>
    <w:rsid w:val="004558AA"/>
    <w:rsid w:val="0045633F"/>
    <w:rsid w:val="00457C50"/>
    <w:rsid w:val="00457ED4"/>
    <w:rsid w:val="00457F3A"/>
    <w:rsid w:val="0046050F"/>
    <w:rsid w:val="00460511"/>
    <w:rsid w:val="00461880"/>
    <w:rsid w:val="00461D50"/>
    <w:rsid w:val="00462B59"/>
    <w:rsid w:val="00462D10"/>
    <w:rsid w:val="00463E1F"/>
    <w:rsid w:val="004640E7"/>
    <w:rsid w:val="0046432C"/>
    <w:rsid w:val="00466CAE"/>
    <w:rsid w:val="0046781B"/>
    <w:rsid w:val="00470173"/>
    <w:rsid w:val="004708D5"/>
    <w:rsid w:val="004709E9"/>
    <w:rsid w:val="00470B92"/>
    <w:rsid w:val="00471587"/>
    <w:rsid w:val="004724E5"/>
    <w:rsid w:val="00475BAB"/>
    <w:rsid w:val="00475C91"/>
    <w:rsid w:val="00475F4F"/>
    <w:rsid w:val="0047692E"/>
    <w:rsid w:val="00476A15"/>
    <w:rsid w:val="004773F0"/>
    <w:rsid w:val="00480D84"/>
    <w:rsid w:val="00481441"/>
    <w:rsid w:val="00481BBB"/>
    <w:rsid w:val="0048246E"/>
    <w:rsid w:val="0048336F"/>
    <w:rsid w:val="00483BD6"/>
    <w:rsid w:val="00485E24"/>
    <w:rsid w:val="004861B3"/>
    <w:rsid w:val="00490302"/>
    <w:rsid w:val="00490DB5"/>
    <w:rsid w:val="00491C29"/>
    <w:rsid w:val="00493655"/>
    <w:rsid w:val="00497D96"/>
    <w:rsid w:val="004A0551"/>
    <w:rsid w:val="004A0F86"/>
    <w:rsid w:val="004A106B"/>
    <w:rsid w:val="004A1D32"/>
    <w:rsid w:val="004A22E8"/>
    <w:rsid w:val="004A29F6"/>
    <w:rsid w:val="004A392E"/>
    <w:rsid w:val="004A3C56"/>
    <w:rsid w:val="004A5002"/>
    <w:rsid w:val="004A6D60"/>
    <w:rsid w:val="004A7D0F"/>
    <w:rsid w:val="004B12E4"/>
    <w:rsid w:val="004B15A6"/>
    <w:rsid w:val="004B1805"/>
    <w:rsid w:val="004B2E39"/>
    <w:rsid w:val="004B2FF4"/>
    <w:rsid w:val="004B310D"/>
    <w:rsid w:val="004B399D"/>
    <w:rsid w:val="004B492E"/>
    <w:rsid w:val="004B4BED"/>
    <w:rsid w:val="004B4C76"/>
    <w:rsid w:val="004B5B8C"/>
    <w:rsid w:val="004B5BD4"/>
    <w:rsid w:val="004B6526"/>
    <w:rsid w:val="004B662C"/>
    <w:rsid w:val="004B6698"/>
    <w:rsid w:val="004B7B47"/>
    <w:rsid w:val="004C023F"/>
    <w:rsid w:val="004C0AEE"/>
    <w:rsid w:val="004C1101"/>
    <w:rsid w:val="004C274B"/>
    <w:rsid w:val="004C3258"/>
    <w:rsid w:val="004C3408"/>
    <w:rsid w:val="004C3E73"/>
    <w:rsid w:val="004C403E"/>
    <w:rsid w:val="004C51BD"/>
    <w:rsid w:val="004C682D"/>
    <w:rsid w:val="004C6B0E"/>
    <w:rsid w:val="004C7B6B"/>
    <w:rsid w:val="004C7D6D"/>
    <w:rsid w:val="004D108D"/>
    <w:rsid w:val="004D16E8"/>
    <w:rsid w:val="004D1D2D"/>
    <w:rsid w:val="004D2107"/>
    <w:rsid w:val="004D51D0"/>
    <w:rsid w:val="004D5D24"/>
    <w:rsid w:val="004D6398"/>
    <w:rsid w:val="004D642C"/>
    <w:rsid w:val="004E1118"/>
    <w:rsid w:val="004E3860"/>
    <w:rsid w:val="004E4C82"/>
    <w:rsid w:val="004E4EC4"/>
    <w:rsid w:val="004E5B0A"/>
    <w:rsid w:val="004E618A"/>
    <w:rsid w:val="004E693F"/>
    <w:rsid w:val="004E7AF4"/>
    <w:rsid w:val="004F10D5"/>
    <w:rsid w:val="004F15D1"/>
    <w:rsid w:val="004F2B07"/>
    <w:rsid w:val="004F47DC"/>
    <w:rsid w:val="004F5069"/>
    <w:rsid w:val="004F53F0"/>
    <w:rsid w:val="004F56F8"/>
    <w:rsid w:val="004F5835"/>
    <w:rsid w:val="005006D8"/>
    <w:rsid w:val="00500B2D"/>
    <w:rsid w:val="00500F17"/>
    <w:rsid w:val="00501C44"/>
    <w:rsid w:val="00503045"/>
    <w:rsid w:val="005045B7"/>
    <w:rsid w:val="005054D4"/>
    <w:rsid w:val="00505F4D"/>
    <w:rsid w:val="00507678"/>
    <w:rsid w:val="0051040C"/>
    <w:rsid w:val="0051057D"/>
    <w:rsid w:val="00511C92"/>
    <w:rsid w:val="005131B1"/>
    <w:rsid w:val="005150B6"/>
    <w:rsid w:val="00515291"/>
    <w:rsid w:val="00516958"/>
    <w:rsid w:val="005169E7"/>
    <w:rsid w:val="00516DC8"/>
    <w:rsid w:val="0051739C"/>
    <w:rsid w:val="00517547"/>
    <w:rsid w:val="00517C49"/>
    <w:rsid w:val="00517FC1"/>
    <w:rsid w:val="00520333"/>
    <w:rsid w:val="0052395F"/>
    <w:rsid w:val="00524CAE"/>
    <w:rsid w:val="005256A7"/>
    <w:rsid w:val="00526C60"/>
    <w:rsid w:val="00526F4D"/>
    <w:rsid w:val="00527266"/>
    <w:rsid w:val="0052777C"/>
    <w:rsid w:val="00527ED1"/>
    <w:rsid w:val="005304CC"/>
    <w:rsid w:val="00530BC1"/>
    <w:rsid w:val="0053130F"/>
    <w:rsid w:val="005318E1"/>
    <w:rsid w:val="00531F67"/>
    <w:rsid w:val="00532246"/>
    <w:rsid w:val="00532E67"/>
    <w:rsid w:val="00533950"/>
    <w:rsid w:val="00537099"/>
    <w:rsid w:val="005376F4"/>
    <w:rsid w:val="00537F6B"/>
    <w:rsid w:val="00542A6E"/>
    <w:rsid w:val="00542E2D"/>
    <w:rsid w:val="005431CE"/>
    <w:rsid w:val="00544200"/>
    <w:rsid w:val="00544255"/>
    <w:rsid w:val="00545DB3"/>
    <w:rsid w:val="00545DCD"/>
    <w:rsid w:val="005469C8"/>
    <w:rsid w:val="0055054A"/>
    <w:rsid w:val="00551FAF"/>
    <w:rsid w:val="005527D8"/>
    <w:rsid w:val="00552E61"/>
    <w:rsid w:val="00554031"/>
    <w:rsid w:val="00554939"/>
    <w:rsid w:val="005565A1"/>
    <w:rsid w:val="005615A7"/>
    <w:rsid w:val="00562501"/>
    <w:rsid w:val="005633AC"/>
    <w:rsid w:val="00563FC7"/>
    <w:rsid w:val="00564039"/>
    <w:rsid w:val="00564600"/>
    <w:rsid w:val="005646D9"/>
    <w:rsid w:val="0056559C"/>
    <w:rsid w:val="0056696A"/>
    <w:rsid w:val="00567669"/>
    <w:rsid w:val="00567C9E"/>
    <w:rsid w:val="0057257C"/>
    <w:rsid w:val="005728FE"/>
    <w:rsid w:val="0057366B"/>
    <w:rsid w:val="00573EAF"/>
    <w:rsid w:val="00574247"/>
    <w:rsid w:val="00574F4D"/>
    <w:rsid w:val="005754AE"/>
    <w:rsid w:val="00575DD0"/>
    <w:rsid w:val="0057620F"/>
    <w:rsid w:val="00576B44"/>
    <w:rsid w:val="0057727D"/>
    <w:rsid w:val="00577534"/>
    <w:rsid w:val="00577D79"/>
    <w:rsid w:val="0058004F"/>
    <w:rsid w:val="00580926"/>
    <w:rsid w:val="005814DE"/>
    <w:rsid w:val="005817A1"/>
    <w:rsid w:val="00582307"/>
    <w:rsid w:val="00583591"/>
    <w:rsid w:val="00583B85"/>
    <w:rsid w:val="00585907"/>
    <w:rsid w:val="00585FE2"/>
    <w:rsid w:val="005869D4"/>
    <w:rsid w:val="00586B29"/>
    <w:rsid w:val="00586C98"/>
    <w:rsid w:val="00586F5C"/>
    <w:rsid w:val="005878ED"/>
    <w:rsid w:val="0059014F"/>
    <w:rsid w:val="00591EC0"/>
    <w:rsid w:val="0059324B"/>
    <w:rsid w:val="00594737"/>
    <w:rsid w:val="00594A74"/>
    <w:rsid w:val="00594B4D"/>
    <w:rsid w:val="00594BB3"/>
    <w:rsid w:val="00594CAB"/>
    <w:rsid w:val="00594DAB"/>
    <w:rsid w:val="005954FB"/>
    <w:rsid w:val="00595966"/>
    <w:rsid w:val="005A01D5"/>
    <w:rsid w:val="005A1317"/>
    <w:rsid w:val="005A2464"/>
    <w:rsid w:val="005A251F"/>
    <w:rsid w:val="005A2E7C"/>
    <w:rsid w:val="005A3440"/>
    <w:rsid w:val="005A3C22"/>
    <w:rsid w:val="005A3E71"/>
    <w:rsid w:val="005A4FF9"/>
    <w:rsid w:val="005A5BCE"/>
    <w:rsid w:val="005A668C"/>
    <w:rsid w:val="005A73FB"/>
    <w:rsid w:val="005B1133"/>
    <w:rsid w:val="005B32B4"/>
    <w:rsid w:val="005B381E"/>
    <w:rsid w:val="005B4685"/>
    <w:rsid w:val="005B57A2"/>
    <w:rsid w:val="005B615C"/>
    <w:rsid w:val="005C1E3A"/>
    <w:rsid w:val="005C3A42"/>
    <w:rsid w:val="005C3A5A"/>
    <w:rsid w:val="005C3B85"/>
    <w:rsid w:val="005C3EB1"/>
    <w:rsid w:val="005C4334"/>
    <w:rsid w:val="005C58A3"/>
    <w:rsid w:val="005C5EAA"/>
    <w:rsid w:val="005C792D"/>
    <w:rsid w:val="005D041A"/>
    <w:rsid w:val="005D078E"/>
    <w:rsid w:val="005D2FDB"/>
    <w:rsid w:val="005D6DAF"/>
    <w:rsid w:val="005D74D4"/>
    <w:rsid w:val="005D77C5"/>
    <w:rsid w:val="005E00AA"/>
    <w:rsid w:val="005E08CE"/>
    <w:rsid w:val="005E0961"/>
    <w:rsid w:val="005E1D82"/>
    <w:rsid w:val="005E4341"/>
    <w:rsid w:val="005E453E"/>
    <w:rsid w:val="005E4C55"/>
    <w:rsid w:val="005E578F"/>
    <w:rsid w:val="005E5DCF"/>
    <w:rsid w:val="005E615D"/>
    <w:rsid w:val="005E7937"/>
    <w:rsid w:val="005F053E"/>
    <w:rsid w:val="005F13A8"/>
    <w:rsid w:val="005F2079"/>
    <w:rsid w:val="005F23B2"/>
    <w:rsid w:val="005F24AF"/>
    <w:rsid w:val="005F27C1"/>
    <w:rsid w:val="005F2A3E"/>
    <w:rsid w:val="005F361D"/>
    <w:rsid w:val="005F37DF"/>
    <w:rsid w:val="005F4004"/>
    <w:rsid w:val="005F50D4"/>
    <w:rsid w:val="005F575F"/>
    <w:rsid w:val="005F58B4"/>
    <w:rsid w:val="005F5CC9"/>
    <w:rsid w:val="005F6099"/>
    <w:rsid w:val="005F66FC"/>
    <w:rsid w:val="005F73F3"/>
    <w:rsid w:val="005F7638"/>
    <w:rsid w:val="005F7678"/>
    <w:rsid w:val="0060128E"/>
    <w:rsid w:val="00601385"/>
    <w:rsid w:val="00602B74"/>
    <w:rsid w:val="00602D68"/>
    <w:rsid w:val="00605390"/>
    <w:rsid w:val="00605E0A"/>
    <w:rsid w:val="006069C1"/>
    <w:rsid w:val="006106AB"/>
    <w:rsid w:val="00610C57"/>
    <w:rsid w:val="00610CE0"/>
    <w:rsid w:val="00610EEC"/>
    <w:rsid w:val="006115E9"/>
    <w:rsid w:val="00612AD3"/>
    <w:rsid w:val="00613C47"/>
    <w:rsid w:val="00613F27"/>
    <w:rsid w:val="006141BB"/>
    <w:rsid w:val="006146C5"/>
    <w:rsid w:val="00614898"/>
    <w:rsid w:val="0061528C"/>
    <w:rsid w:val="006170E0"/>
    <w:rsid w:val="0061752C"/>
    <w:rsid w:val="00617F77"/>
    <w:rsid w:val="00620E1F"/>
    <w:rsid w:val="00621D76"/>
    <w:rsid w:val="00622DB9"/>
    <w:rsid w:val="006230E9"/>
    <w:rsid w:val="0062362E"/>
    <w:rsid w:val="00623642"/>
    <w:rsid w:val="006240D1"/>
    <w:rsid w:val="00624E69"/>
    <w:rsid w:val="00625366"/>
    <w:rsid w:val="0062553A"/>
    <w:rsid w:val="00625845"/>
    <w:rsid w:val="00625D33"/>
    <w:rsid w:val="0062632D"/>
    <w:rsid w:val="00630C00"/>
    <w:rsid w:val="00630E7C"/>
    <w:rsid w:val="00631F4E"/>
    <w:rsid w:val="00633B04"/>
    <w:rsid w:val="00633E8C"/>
    <w:rsid w:val="00633F0C"/>
    <w:rsid w:val="00634F74"/>
    <w:rsid w:val="00636BD2"/>
    <w:rsid w:val="006371D3"/>
    <w:rsid w:val="00641113"/>
    <w:rsid w:val="006412A1"/>
    <w:rsid w:val="006415B7"/>
    <w:rsid w:val="00641A27"/>
    <w:rsid w:val="00642202"/>
    <w:rsid w:val="006423F8"/>
    <w:rsid w:val="00642FA5"/>
    <w:rsid w:val="00643832"/>
    <w:rsid w:val="0064696C"/>
    <w:rsid w:val="006469C2"/>
    <w:rsid w:val="00646EAB"/>
    <w:rsid w:val="00647DBF"/>
    <w:rsid w:val="00647EB7"/>
    <w:rsid w:val="006504B8"/>
    <w:rsid w:val="006508CC"/>
    <w:rsid w:val="0065151A"/>
    <w:rsid w:val="00651DA0"/>
    <w:rsid w:val="00652120"/>
    <w:rsid w:val="00652343"/>
    <w:rsid w:val="0065243B"/>
    <w:rsid w:val="00653011"/>
    <w:rsid w:val="006545BB"/>
    <w:rsid w:val="00654776"/>
    <w:rsid w:val="00656057"/>
    <w:rsid w:val="00656FB9"/>
    <w:rsid w:val="006617CB"/>
    <w:rsid w:val="00661C03"/>
    <w:rsid w:val="006637A2"/>
    <w:rsid w:val="00664A9D"/>
    <w:rsid w:val="00664B00"/>
    <w:rsid w:val="00664F0F"/>
    <w:rsid w:val="00667AE7"/>
    <w:rsid w:val="00671E0F"/>
    <w:rsid w:val="006732B8"/>
    <w:rsid w:val="00675615"/>
    <w:rsid w:val="00677209"/>
    <w:rsid w:val="00680192"/>
    <w:rsid w:val="00680635"/>
    <w:rsid w:val="00681027"/>
    <w:rsid w:val="00682DE9"/>
    <w:rsid w:val="006833D0"/>
    <w:rsid w:val="0068475C"/>
    <w:rsid w:val="00685037"/>
    <w:rsid w:val="0068523B"/>
    <w:rsid w:val="00685486"/>
    <w:rsid w:val="006871BF"/>
    <w:rsid w:val="006874F5"/>
    <w:rsid w:val="006902E2"/>
    <w:rsid w:val="0069157E"/>
    <w:rsid w:val="00692B16"/>
    <w:rsid w:val="00692DED"/>
    <w:rsid w:val="00693DF6"/>
    <w:rsid w:val="006941A1"/>
    <w:rsid w:val="0069454D"/>
    <w:rsid w:val="00695EC6"/>
    <w:rsid w:val="00695FDA"/>
    <w:rsid w:val="006A004D"/>
    <w:rsid w:val="006A055C"/>
    <w:rsid w:val="006A0FEC"/>
    <w:rsid w:val="006A11AF"/>
    <w:rsid w:val="006A3A85"/>
    <w:rsid w:val="006A6498"/>
    <w:rsid w:val="006B1451"/>
    <w:rsid w:val="006B2D82"/>
    <w:rsid w:val="006B35F2"/>
    <w:rsid w:val="006B4193"/>
    <w:rsid w:val="006B42D7"/>
    <w:rsid w:val="006B59F0"/>
    <w:rsid w:val="006B65DB"/>
    <w:rsid w:val="006C0A87"/>
    <w:rsid w:val="006C3A06"/>
    <w:rsid w:val="006C3FAF"/>
    <w:rsid w:val="006C644C"/>
    <w:rsid w:val="006C720F"/>
    <w:rsid w:val="006D01A8"/>
    <w:rsid w:val="006D07A8"/>
    <w:rsid w:val="006D14B1"/>
    <w:rsid w:val="006D2CCF"/>
    <w:rsid w:val="006D4AFC"/>
    <w:rsid w:val="006D51CF"/>
    <w:rsid w:val="006D6727"/>
    <w:rsid w:val="006D6DDC"/>
    <w:rsid w:val="006E04BB"/>
    <w:rsid w:val="006E079A"/>
    <w:rsid w:val="006E0E62"/>
    <w:rsid w:val="006E1029"/>
    <w:rsid w:val="006E22CB"/>
    <w:rsid w:val="006E25D9"/>
    <w:rsid w:val="006E39DB"/>
    <w:rsid w:val="006E42AC"/>
    <w:rsid w:val="006E44FE"/>
    <w:rsid w:val="006E4CD8"/>
    <w:rsid w:val="006E58A8"/>
    <w:rsid w:val="006E5B08"/>
    <w:rsid w:val="006E6C7F"/>
    <w:rsid w:val="006F2759"/>
    <w:rsid w:val="006F278E"/>
    <w:rsid w:val="006F2F8F"/>
    <w:rsid w:val="006F3321"/>
    <w:rsid w:val="006F509A"/>
    <w:rsid w:val="006F5A03"/>
    <w:rsid w:val="006F6DA9"/>
    <w:rsid w:val="006F73D2"/>
    <w:rsid w:val="006F7882"/>
    <w:rsid w:val="00701278"/>
    <w:rsid w:val="0070258B"/>
    <w:rsid w:val="007038EE"/>
    <w:rsid w:val="00703A10"/>
    <w:rsid w:val="00703AF6"/>
    <w:rsid w:val="00703C93"/>
    <w:rsid w:val="0070422A"/>
    <w:rsid w:val="0070475D"/>
    <w:rsid w:val="00704F80"/>
    <w:rsid w:val="007053A9"/>
    <w:rsid w:val="00705D56"/>
    <w:rsid w:val="0070716B"/>
    <w:rsid w:val="007071F3"/>
    <w:rsid w:val="007072D3"/>
    <w:rsid w:val="00707A31"/>
    <w:rsid w:val="007100B7"/>
    <w:rsid w:val="00713D31"/>
    <w:rsid w:val="00715199"/>
    <w:rsid w:val="00715450"/>
    <w:rsid w:val="007155FD"/>
    <w:rsid w:val="00716403"/>
    <w:rsid w:val="0072168B"/>
    <w:rsid w:val="00721823"/>
    <w:rsid w:val="00721AB7"/>
    <w:rsid w:val="00721E44"/>
    <w:rsid w:val="00722A2F"/>
    <w:rsid w:val="0072397E"/>
    <w:rsid w:val="0072433B"/>
    <w:rsid w:val="00724740"/>
    <w:rsid w:val="0072610E"/>
    <w:rsid w:val="007262E9"/>
    <w:rsid w:val="007269D3"/>
    <w:rsid w:val="00726B3C"/>
    <w:rsid w:val="00730A96"/>
    <w:rsid w:val="00730C9A"/>
    <w:rsid w:val="00733272"/>
    <w:rsid w:val="007339B9"/>
    <w:rsid w:val="00734663"/>
    <w:rsid w:val="0073640F"/>
    <w:rsid w:val="00737101"/>
    <w:rsid w:val="007414B3"/>
    <w:rsid w:val="007416A4"/>
    <w:rsid w:val="00741744"/>
    <w:rsid w:val="0074281F"/>
    <w:rsid w:val="00746159"/>
    <w:rsid w:val="00747812"/>
    <w:rsid w:val="00750FA3"/>
    <w:rsid w:val="0075116E"/>
    <w:rsid w:val="00751B88"/>
    <w:rsid w:val="00752328"/>
    <w:rsid w:val="00752408"/>
    <w:rsid w:val="00752696"/>
    <w:rsid w:val="00752EA7"/>
    <w:rsid w:val="007535D9"/>
    <w:rsid w:val="0075364B"/>
    <w:rsid w:val="00754149"/>
    <w:rsid w:val="007542E2"/>
    <w:rsid w:val="007547BA"/>
    <w:rsid w:val="00754CAD"/>
    <w:rsid w:val="00754E78"/>
    <w:rsid w:val="007551E9"/>
    <w:rsid w:val="00755DE6"/>
    <w:rsid w:val="00755F35"/>
    <w:rsid w:val="00757A66"/>
    <w:rsid w:val="00761599"/>
    <w:rsid w:val="007615C1"/>
    <w:rsid w:val="007615FA"/>
    <w:rsid w:val="00763609"/>
    <w:rsid w:val="00763FAC"/>
    <w:rsid w:val="00765A48"/>
    <w:rsid w:val="00766BD8"/>
    <w:rsid w:val="00766F96"/>
    <w:rsid w:val="007708F2"/>
    <w:rsid w:val="0077124E"/>
    <w:rsid w:val="00771AFC"/>
    <w:rsid w:val="007741E0"/>
    <w:rsid w:val="00774CA9"/>
    <w:rsid w:val="00774F05"/>
    <w:rsid w:val="00776D5B"/>
    <w:rsid w:val="007808A0"/>
    <w:rsid w:val="00783A65"/>
    <w:rsid w:val="00783FF8"/>
    <w:rsid w:val="00785108"/>
    <w:rsid w:val="007856DF"/>
    <w:rsid w:val="0078696F"/>
    <w:rsid w:val="0079067A"/>
    <w:rsid w:val="00790A3D"/>
    <w:rsid w:val="007917B0"/>
    <w:rsid w:val="00791C28"/>
    <w:rsid w:val="00791FD5"/>
    <w:rsid w:val="0079253B"/>
    <w:rsid w:val="00792A8E"/>
    <w:rsid w:val="007938C2"/>
    <w:rsid w:val="007944DE"/>
    <w:rsid w:val="0079577B"/>
    <w:rsid w:val="00797993"/>
    <w:rsid w:val="007A0192"/>
    <w:rsid w:val="007A4678"/>
    <w:rsid w:val="007A5512"/>
    <w:rsid w:val="007A5CEC"/>
    <w:rsid w:val="007A658D"/>
    <w:rsid w:val="007A6833"/>
    <w:rsid w:val="007A6B29"/>
    <w:rsid w:val="007A7227"/>
    <w:rsid w:val="007A72A7"/>
    <w:rsid w:val="007B0243"/>
    <w:rsid w:val="007B0411"/>
    <w:rsid w:val="007B1392"/>
    <w:rsid w:val="007B234C"/>
    <w:rsid w:val="007B3228"/>
    <w:rsid w:val="007B3AA3"/>
    <w:rsid w:val="007B4322"/>
    <w:rsid w:val="007B5382"/>
    <w:rsid w:val="007B5C43"/>
    <w:rsid w:val="007B605D"/>
    <w:rsid w:val="007B6249"/>
    <w:rsid w:val="007B6287"/>
    <w:rsid w:val="007B7534"/>
    <w:rsid w:val="007C0244"/>
    <w:rsid w:val="007C06DB"/>
    <w:rsid w:val="007C1226"/>
    <w:rsid w:val="007C1237"/>
    <w:rsid w:val="007C27A8"/>
    <w:rsid w:val="007C2ADB"/>
    <w:rsid w:val="007C30A4"/>
    <w:rsid w:val="007C31F1"/>
    <w:rsid w:val="007C3399"/>
    <w:rsid w:val="007C4471"/>
    <w:rsid w:val="007C45AF"/>
    <w:rsid w:val="007C4DAE"/>
    <w:rsid w:val="007C6602"/>
    <w:rsid w:val="007C7502"/>
    <w:rsid w:val="007D06E2"/>
    <w:rsid w:val="007D1134"/>
    <w:rsid w:val="007D1160"/>
    <w:rsid w:val="007D1895"/>
    <w:rsid w:val="007D1B3F"/>
    <w:rsid w:val="007D1EA8"/>
    <w:rsid w:val="007D29D7"/>
    <w:rsid w:val="007D2A26"/>
    <w:rsid w:val="007D351B"/>
    <w:rsid w:val="007D4C43"/>
    <w:rsid w:val="007D59D9"/>
    <w:rsid w:val="007E0D07"/>
    <w:rsid w:val="007E11C0"/>
    <w:rsid w:val="007E1259"/>
    <w:rsid w:val="007E1446"/>
    <w:rsid w:val="007E43A8"/>
    <w:rsid w:val="007E5D07"/>
    <w:rsid w:val="007E682E"/>
    <w:rsid w:val="007F0CBC"/>
    <w:rsid w:val="007F160B"/>
    <w:rsid w:val="007F4A75"/>
    <w:rsid w:val="007F5336"/>
    <w:rsid w:val="007F57B7"/>
    <w:rsid w:val="007F71C5"/>
    <w:rsid w:val="007F76D9"/>
    <w:rsid w:val="008000AC"/>
    <w:rsid w:val="00800A2D"/>
    <w:rsid w:val="00802B72"/>
    <w:rsid w:val="00803212"/>
    <w:rsid w:val="008037DE"/>
    <w:rsid w:val="008066C6"/>
    <w:rsid w:val="00806ADF"/>
    <w:rsid w:val="00807A46"/>
    <w:rsid w:val="008108C4"/>
    <w:rsid w:val="0081185E"/>
    <w:rsid w:val="00812E40"/>
    <w:rsid w:val="00813E46"/>
    <w:rsid w:val="00816B3A"/>
    <w:rsid w:val="008231FA"/>
    <w:rsid w:val="00823E7E"/>
    <w:rsid w:val="0082410F"/>
    <w:rsid w:val="00825B99"/>
    <w:rsid w:val="00826799"/>
    <w:rsid w:val="00827D93"/>
    <w:rsid w:val="00827EB9"/>
    <w:rsid w:val="0083003C"/>
    <w:rsid w:val="00831FA9"/>
    <w:rsid w:val="00832108"/>
    <w:rsid w:val="008322E2"/>
    <w:rsid w:val="00832476"/>
    <w:rsid w:val="00832732"/>
    <w:rsid w:val="00832E82"/>
    <w:rsid w:val="00833665"/>
    <w:rsid w:val="0083463C"/>
    <w:rsid w:val="00835494"/>
    <w:rsid w:val="00840064"/>
    <w:rsid w:val="008422D5"/>
    <w:rsid w:val="00842929"/>
    <w:rsid w:val="008429CC"/>
    <w:rsid w:val="00843A6A"/>
    <w:rsid w:val="00845358"/>
    <w:rsid w:val="00846ABF"/>
    <w:rsid w:val="008476DE"/>
    <w:rsid w:val="008476F0"/>
    <w:rsid w:val="00847C8E"/>
    <w:rsid w:val="008502B7"/>
    <w:rsid w:val="008518B3"/>
    <w:rsid w:val="00851A13"/>
    <w:rsid w:val="00851C77"/>
    <w:rsid w:val="00852ED7"/>
    <w:rsid w:val="00853884"/>
    <w:rsid w:val="00853B08"/>
    <w:rsid w:val="008557E6"/>
    <w:rsid w:val="00855F24"/>
    <w:rsid w:val="00861C71"/>
    <w:rsid w:val="00861E4D"/>
    <w:rsid w:val="00862D58"/>
    <w:rsid w:val="00864644"/>
    <w:rsid w:val="008648AA"/>
    <w:rsid w:val="00870561"/>
    <w:rsid w:val="00870DEE"/>
    <w:rsid w:val="0087113A"/>
    <w:rsid w:val="008716AA"/>
    <w:rsid w:val="00871DA9"/>
    <w:rsid w:val="00871E69"/>
    <w:rsid w:val="008727AA"/>
    <w:rsid w:val="00873032"/>
    <w:rsid w:val="00873E5C"/>
    <w:rsid w:val="008740A9"/>
    <w:rsid w:val="00874ABC"/>
    <w:rsid w:val="00874F4C"/>
    <w:rsid w:val="00874F59"/>
    <w:rsid w:val="008758E5"/>
    <w:rsid w:val="0087749B"/>
    <w:rsid w:val="008810FB"/>
    <w:rsid w:val="00881C7B"/>
    <w:rsid w:val="00881EDC"/>
    <w:rsid w:val="00882B6E"/>
    <w:rsid w:val="008831DE"/>
    <w:rsid w:val="008838BF"/>
    <w:rsid w:val="00883EF0"/>
    <w:rsid w:val="00883FA4"/>
    <w:rsid w:val="0088465F"/>
    <w:rsid w:val="008854F2"/>
    <w:rsid w:val="00885580"/>
    <w:rsid w:val="0088616D"/>
    <w:rsid w:val="00886720"/>
    <w:rsid w:val="00891971"/>
    <w:rsid w:val="00892B37"/>
    <w:rsid w:val="00893FCE"/>
    <w:rsid w:val="00894AD2"/>
    <w:rsid w:val="00894E4F"/>
    <w:rsid w:val="0089559C"/>
    <w:rsid w:val="0089772B"/>
    <w:rsid w:val="008A123D"/>
    <w:rsid w:val="008A170A"/>
    <w:rsid w:val="008A1E9D"/>
    <w:rsid w:val="008A1F85"/>
    <w:rsid w:val="008A34F1"/>
    <w:rsid w:val="008A47BC"/>
    <w:rsid w:val="008A50FA"/>
    <w:rsid w:val="008A56FE"/>
    <w:rsid w:val="008A609D"/>
    <w:rsid w:val="008A6C12"/>
    <w:rsid w:val="008A79A6"/>
    <w:rsid w:val="008B075E"/>
    <w:rsid w:val="008B1A92"/>
    <w:rsid w:val="008B4A23"/>
    <w:rsid w:val="008B4DBA"/>
    <w:rsid w:val="008B501E"/>
    <w:rsid w:val="008B79AE"/>
    <w:rsid w:val="008C0F06"/>
    <w:rsid w:val="008C4736"/>
    <w:rsid w:val="008D03B3"/>
    <w:rsid w:val="008D08E8"/>
    <w:rsid w:val="008D205F"/>
    <w:rsid w:val="008D3D2A"/>
    <w:rsid w:val="008D4B81"/>
    <w:rsid w:val="008D5010"/>
    <w:rsid w:val="008D5514"/>
    <w:rsid w:val="008D5991"/>
    <w:rsid w:val="008D669C"/>
    <w:rsid w:val="008D6A83"/>
    <w:rsid w:val="008D72D8"/>
    <w:rsid w:val="008D7DA2"/>
    <w:rsid w:val="008E1D53"/>
    <w:rsid w:val="008E1E52"/>
    <w:rsid w:val="008E22F7"/>
    <w:rsid w:val="008E316B"/>
    <w:rsid w:val="008E39C0"/>
    <w:rsid w:val="008E499C"/>
    <w:rsid w:val="008E5D14"/>
    <w:rsid w:val="008E612E"/>
    <w:rsid w:val="008E7AAD"/>
    <w:rsid w:val="008E7AD6"/>
    <w:rsid w:val="008F090E"/>
    <w:rsid w:val="008F0E20"/>
    <w:rsid w:val="008F0FE6"/>
    <w:rsid w:val="008F1A86"/>
    <w:rsid w:val="008F1D35"/>
    <w:rsid w:val="008F224F"/>
    <w:rsid w:val="008F2C12"/>
    <w:rsid w:val="008F30E2"/>
    <w:rsid w:val="008F488C"/>
    <w:rsid w:val="008F77FC"/>
    <w:rsid w:val="008F7CCD"/>
    <w:rsid w:val="00900266"/>
    <w:rsid w:val="00901374"/>
    <w:rsid w:val="00902098"/>
    <w:rsid w:val="009028A3"/>
    <w:rsid w:val="009035F4"/>
    <w:rsid w:val="009041B1"/>
    <w:rsid w:val="00905428"/>
    <w:rsid w:val="00905F5F"/>
    <w:rsid w:val="00906406"/>
    <w:rsid w:val="009066AC"/>
    <w:rsid w:val="009115E8"/>
    <w:rsid w:val="009116DE"/>
    <w:rsid w:val="00911D85"/>
    <w:rsid w:val="00912E76"/>
    <w:rsid w:val="009131F4"/>
    <w:rsid w:val="009140A9"/>
    <w:rsid w:val="00914372"/>
    <w:rsid w:val="00915DCD"/>
    <w:rsid w:val="00916FB9"/>
    <w:rsid w:val="00917201"/>
    <w:rsid w:val="00917AE8"/>
    <w:rsid w:val="00922644"/>
    <w:rsid w:val="009256EB"/>
    <w:rsid w:val="0092662F"/>
    <w:rsid w:val="009274C9"/>
    <w:rsid w:val="00927599"/>
    <w:rsid w:val="0092793F"/>
    <w:rsid w:val="009300BF"/>
    <w:rsid w:val="00930A9B"/>
    <w:rsid w:val="0093223F"/>
    <w:rsid w:val="00932EE3"/>
    <w:rsid w:val="009334D1"/>
    <w:rsid w:val="00934CD8"/>
    <w:rsid w:val="009353B7"/>
    <w:rsid w:val="00935B82"/>
    <w:rsid w:val="00940AA0"/>
    <w:rsid w:val="009415BF"/>
    <w:rsid w:val="00941B17"/>
    <w:rsid w:val="0094279E"/>
    <w:rsid w:val="00943574"/>
    <w:rsid w:val="0094463F"/>
    <w:rsid w:val="0094562A"/>
    <w:rsid w:val="009465D1"/>
    <w:rsid w:val="00946D68"/>
    <w:rsid w:val="00947E01"/>
    <w:rsid w:val="00950C88"/>
    <w:rsid w:val="009511A6"/>
    <w:rsid w:val="00953E42"/>
    <w:rsid w:val="009553F3"/>
    <w:rsid w:val="00955855"/>
    <w:rsid w:val="00956E30"/>
    <w:rsid w:val="00960778"/>
    <w:rsid w:val="00961019"/>
    <w:rsid w:val="009635A9"/>
    <w:rsid w:val="00965184"/>
    <w:rsid w:val="00965C04"/>
    <w:rsid w:val="00965C28"/>
    <w:rsid w:val="00965E05"/>
    <w:rsid w:val="00970DDE"/>
    <w:rsid w:val="00971A3E"/>
    <w:rsid w:val="00973147"/>
    <w:rsid w:val="0097352E"/>
    <w:rsid w:val="00975344"/>
    <w:rsid w:val="00975A17"/>
    <w:rsid w:val="00976903"/>
    <w:rsid w:val="00976E5D"/>
    <w:rsid w:val="009775FF"/>
    <w:rsid w:val="009779A7"/>
    <w:rsid w:val="00977CD5"/>
    <w:rsid w:val="00977ED8"/>
    <w:rsid w:val="00977FB3"/>
    <w:rsid w:val="00977FEE"/>
    <w:rsid w:val="0098186C"/>
    <w:rsid w:val="009820D3"/>
    <w:rsid w:val="009824B0"/>
    <w:rsid w:val="009827CD"/>
    <w:rsid w:val="00982FE3"/>
    <w:rsid w:val="00984E28"/>
    <w:rsid w:val="00984F56"/>
    <w:rsid w:val="00985CB1"/>
    <w:rsid w:val="00985EAB"/>
    <w:rsid w:val="00993912"/>
    <w:rsid w:val="0099423D"/>
    <w:rsid w:val="009946DB"/>
    <w:rsid w:val="0099497D"/>
    <w:rsid w:val="00995D1B"/>
    <w:rsid w:val="00995EC3"/>
    <w:rsid w:val="00995F2D"/>
    <w:rsid w:val="00996AFB"/>
    <w:rsid w:val="00997594"/>
    <w:rsid w:val="0099798C"/>
    <w:rsid w:val="00997D84"/>
    <w:rsid w:val="009A0E08"/>
    <w:rsid w:val="009A132E"/>
    <w:rsid w:val="009A19EA"/>
    <w:rsid w:val="009A2740"/>
    <w:rsid w:val="009A2EF1"/>
    <w:rsid w:val="009A4BCA"/>
    <w:rsid w:val="009A4FBC"/>
    <w:rsid w:val="009A5199"/>
    <w:rsid w:val="009B0B10"/>
    <w:rsid w:val="009B1806"/>
    <w:rsid w:val="009B1E7A"/>
    <w:rsid w:val="009B2DDB"/>
    <w:rsid w:val="009B4A5C"/>
    <w:rsid w:val="009B5101"/>
    <w:rsid w:val="009B74B9"/>
    <w:rsid w:val="009B7CC9"/>
    <w:rsid w:val="009B7FBC"/>
    <w:rsid w:val="009C0533"/>
    <w:rsid w:val="009C0B59"/>
    <w:rsid w:val="009C1171"/>
    <w:rsid w:val="009C1EE7"/>
    <w:rsid w:val="009C327C"/>
    <w:rsid w:val="009C3EB5"/>
    <w:rsid w:val="009C52BD"/>
    <w:rsid w:val="009C5548"/>
    <w:rsid w:val="009C58DC"/>
    <w:rsid w:val="009C689E"/>
    <w:rsid w:val="009C7743"/>
    <w:rsid w:val="009D03DC"/>
    <w:rsid w:val="009D1607"/>
    <w:rsid w:val="009D2598"/>
    <w:rsid w:val="009D2919"/>
    <w:rsid w:val="009D2BEA"/>
    <w:rsid w:val="009D3614"/>
    <w:rsid w:val="009D4505"/>
    <w:rsid w:val="009D4CEA"/>
    <w:rsid w:val="009D4F95"/>
    <w:rsid w:val="009D58C9"/>
    <w:rsid w:val="009D66A2"/>
    <w:rsid w:val="009D71A2"/>
    <w:rsid w:val="009D750A"/>
    <w:rsid w:val="009D76E6"/>
    <w:rsid w:val="009E01D1"/>
    <w:rsid w:val="009E020C"/>
    <w:rsid w:val="009E15BD"/>
    <w:rsid w:val="009E256D"/>
    <w:rsid w:val="009E3564"/>
    <w:rsid w:val="009E4511"/>
    <w:rsid w:val="009E5D6E"/>
    <w:rsid w:val="009F3CE2"/>
    <w:rsid w:val="009F4521"/>
    <w:rsid w:val="009F7343"/>
    <w:rsid w:val="009F77B7"/>
    <w:rsid w:val="009F77E9"/>
    <w:rsid w:val="00A021DC"/>
    <w:rsid w:val="00A03C1F"/>
    <w:rsid w:val="00A03C9F"/>
    <w:rsid w:val="00A0459B"/>
    <w:rsid w:val="00A069D1"/>
    <w:rsid w:val="00A072A0"/>
    <w:rsid w:val="00A10A06"/>
    <w:rsid w:val="00A10F5F"/>
    <w:rsid w:val="00A11997"/>
    <w:rsid w:val="00A121EE"/>
    <w:rsid w:val="00A12362"/>
    <w:rsid w:val="00A1366E"/>
    <w:rsid w:val="00A13800"/>
    <w:rsid w:val="00A14B98"/>
    <w:rsid w:val="00A158EA"/>
    <w:rsid w:val="00A164CB"/>
    <w:rsid w:val="00A16757"/>
    <w:rsid w:val="00A16D90"/>
    <w:rsid w:val="00A175EB"/>
    <w:rsid w:val="00A204D8"/>
    <w:rsid w:val="00A23EB0"/>
    <w:rsid w:val="00A241B6"/>
    <w:rsid w:val="00A243C5"/>
    <w:rsid w:val="00A2551F"/>
    <w:rsid w:val="00A25A07"/>
    <w:rsid w:val="00A26369"/>
    <w:rsid w:val="00A266D7"/>
    <w:rsid w:val="00A26864"/>
    <w:rsid w:val="00A26932"/>
    <w:rsid w:val="00A27B4B"/>
    <w:rsid w:val="00A27B8C"/>
    <w:rsid w:val="00A30F7C"/>
    <w:rsid w:val="00A31F06"/>
    <w:rsid w:val="00A32E5C"/>
    <w:rsid w:val="00A35AF1"/>
    <w:rsid w:val="00A36147"/>
    <w:rsid w:val="00A371C0"/>
    <w:rsid w:val="00A42109"/>
    <w:rsid w:val="00A43E1B"/>
    <w:rsid w:val="00A446D4"/>
    <w:rsid w:val="00A44CE9"/>
    <w:rsid w:val="00A44F59"/>
    <w:rsid w:val="00A471EA"/>
    <w:rsid w:val="00A509F5"/>
    <w:rsid w:val="00A52B33"/>
    <w:rsid w:val="00A532A1"/>
    <w:rsid w:val="00A5343D"/>
    <w:rsid w:val="00A5427C"/>
    <w:rsid w:val="00A5717A"/>
    <w:rsid w:val="00A573BC"/>
    <w:rsid w:val="00A6023F"/>
    <w:rsid w:val="00A60850"/>
    <w:rsid w:val="00A61AE9"/>
    <w:rsid w:val="00A62104"/>
    <w:rsid w:val="00A62D0D"/>
    <w:rsid w:val="00A635CF"/>
    <w:rsid w:val="00A63673"/>
    <w:rsid w:val="00A6580D"/>
    <w:rsid w:val="00A65CD8"/>
    <w:rsid w:val="00A67489"/>
    <w:rsid w:val="00A70A33"/>
    <w:rsid w:val="00A73046"/>
    <w:rsid w:val="00A739D9"/>
    <w:rsid w:val="00A76190"/>
    <w:rsid w:val="00A77011"/>
    <w:rsid w:val="00A77202"/>
    <w:rsid w:val="00A77EDC"/>
    <w:rsid w:val="00A8075B"/>
    <w:rsid w:val="00A83052"/>
    <w:rsid w:val="00A83506"/>
    <w:rsid w:val="00A84C33"/>
    <w:rsid w:val="00A85640"/>
    <w:rsid w:val="00A8658C"/>
    <w:rsid w:val="00A86F20"/>
    <w:rsid w:val="00A87152"/>
    <w:rsid w:val="00A87ADC"/>
    <w:rsid w:val="00A87E20"/>
    <w:rsid w:val="00A903C6"/>
    <w:rsid w:val="00A90882"/>
    <w:rsid w:val="00A90BFE"/>
    <w:rsid w:val="00A90F46"/>
    <w:rsid w:val="00A9498B"/>
    <w:rsid w:val="00A95823"/>
    <w:rsid w:val="00A95BE5"/>
    <w:rsid w:val="00A9617A"/>
    <w:rsid w:val="00A96202"/>
    <w:rsid w:val="00A964C9"/>
    <w:rsid w:val="00A97880"/>
    <w:rsid w:val="00A97DFA"/>
    <w:rsid w:val="00AA28ED"/>
    <w:rsid w:val="00AA2C82"/>
    <w:rsid w:val="00AA3209"/>
    <w:rsid w:val="00AA45B4"/>
    <w:rsid w:val="00AA4CC7"/>
    <w:rsid w:val="00AA4CE0"/>
    <w:rsid w:val="00AA5971"/>
    <w:rsid w:val="00AA5DC7"/>
    <w:rsid w:val="00AA7091"/>
    <w:rsid w:val="00AB0349"/>
    <w:rsid w:val="00AB0A17"/>
    <w:rsid w:val="00AB2A39"/>
    <w:rsid w:val="00AB2F27"/>
    <w:rsid w:val="00AB2F8D"/>
    <w:rsid w:val="00AB332C"/>
    <w:rsid w:val="00AB379C"/>
    <w:rsid w:val="00AB3977"/>
    <w:rsid w:val="00AB3B00"/>
    <w:rsid w:val="00AB54D5"/>
    <w:rsid w:val="00AB663E"/>
    <w:rsid w:val="00AB73BA"/>
    <w:rsid w:val="00AC1C61"/>
    <w:rsid w:val="00AC320E"/>
    <w:rsid w:val="00AC4037"/>
    <w:rsid w:val="00AC512C"/>
    <w:rsid w:val="00AC747A"/>
    <w:rsid w:val="00AC7AF3"/>
    <w:rsid w:val="00AC7D94"/>
    <w:rsid w:val="00AC7E71"/>
    <w:rsid w:val="00AC7F11"/>
    <w:rsid w:val="00AD13AE"/>
    <w:rsid w:val="00AD2249"/>
    <w:rsid w:val="00AD32C5"/>
    <w:rsid w:val="00AD411B"/>
    <w:rsid w:val="00AD5401"/>
    <w:rsid w:val="00AD5ECE"/>
    <w:rsid w:val="00AD6188"/>
    <w:rsid w:val="00AD6970"/>
    <w:rsid w:val="00AD7131"/>
    <w:rsid w:val="00AE0864"/>
    <w:rsid w:val="00AE0A01"/>
    <w:rsid w:val="00AE1719"/>
    <w:rsid w:val="00AE24A0"/>
    <w:rsid w:val="00AE391A"/>
    <w:rsid w:val="00AE3F5A"/>
    <w:rsid w:val="00AE5622"/>
    <w:rsid w:val="00AE5AB6"/>
    <w:rsid w:val="00AE6951"/>
    <w:rsid w:val="00AE7A66"/>
    <w:rsid w:val="00AF038F"/>
    <w:rsid w:val="00AF0B13"/>
    <w:rsid w:val="00AF1A08"/>
    <w:rsid w:val="00AF27C5"/>
    <w:rsid w:val="00AF3E22"/>
    <w:rsid w:val="00AF480A"/>
    <w:rsid w:val="00AF4E1C"/>
    <w:rsid w:val="00AF5BD1"/>
    <w:rsid w:val="00AF5C7B"/>
    <w:rsid w:val="00AF606B"/>
    <w:rsid w:val="00AF6C79"/>
    <w:rsid w:val="00AF765F"/>
    <w:rsid w:val="00B0038E"/>
    <w:rsid w:val="00B00F9D"/>
    <w:rsid w:val="00B01B09"/>
    <w:rsid w:val="00B0211F"/>
    <w:rsid w:val="00B03D65"/>
    <w:rsid w:val="00B04A15"/>
    <w:rsid w:val="00B04F08"/>
    <w:rsid w:val="00B0536D"/>
    <w:rsid w:val="00B05B55"/>
    <w:rsid w:val="00B065AF"/>
    <w:rsid w:val="00B067D9"/>
    <w:rsid w:val="00B11813"/>
    <w:rsid w:val="00B119D2"/>
    <w:rsid w:val="00B11C20"/>
    <w:rsid w:val="00B11DC3"/>
    <w:rsid w:val="00B12F90"/>
    <w:rsid w:val="00B132DB"/>
    <w:rsid w:val="00B15155"/>
    <w:rsid w:val="00B15202"/>
    <w:rsid w:val="00B1545D"/>
    <w:rsid w:val="00B15824"/>
    <w:rsid w:val="00B15D08"/>
    <w:rsid w:val="00B16FF0"/>
    <w:rsid w:val="00B17B1D"/>
    <w:rsid w:val="00B20E49"/>
    <w:rsid w:val="00B24753"/>
    <w:rsid w:val="00B24EEC"/>
    <w:rsid w:val="00B2518C"/>
    <w:rsid w:val="00B259D1"/>
    <w:rsid w:val="00B25CCD"/>
    <w:rsid w:val="00B30269"/>
    <w:rsid w:val="00B30805"/>
    <w:rsid w:val="00B32F76"/>
    <w:rsid w:val="00B33AF8"/>
    <w:rsid w:val="00B361BA"/>
    <w:rsid w:val="00B37256"/>
    <w:rsid w:val="00B40C94"/>
    <w:rsid w:val="00B40D53"/>
    <w:rsid w:val="00B415D8"/>
    <w:rsid w:val="00B42165"/>
    <w:rsid w:val="00B436CB"/>
    <w:rsid w:val="00B44744"/>
    <w:rsid w:val="00B45003"/>
    <w:rsid w:val="00B45C5B"/>
    <w:rsid w:val="00B46036"/>
    <w:rsid w:val="00B46CD2"/>
    <w:rsid w:val="00B51C81"/>
    <w:rsid w:val="00B52876"/>
    <w:rsid w:val="00B53908"/>
    <w:rsid w:val="00B5506A"/>
    <w:rsid w:val="00B5668A"/>
    <w:rsid w:val="00B56974"/>
    <w:rsid w:val="00B60DE3"/>
    <w:rsid w:val="00B61C3B"/>
    <w:rsid w:val="00B623A0"/>
    <w:rsid w:val="00B623B5"/>
    <w:rsid w:val="00B637B8"/>
    <w:rsid w:val="00B639C9"/>
    <w:rsid w:val="00B6561D"/>
    <w:rsid w:val="00B65F19"/>
    <w:rsid w:val="00B66515"/>
    <w:rsid w:val="00B700B5"/>
    <w:rsid w:val="00B715A6"/>
    <w:rsid w:val="00B7230E"/>
    <w:rsid w:val="00B72D07"/>
    <w:rsid w:val="00B738FA"/>
    <w:rsid w:val="00B742C4"/>
    <w:rsid w:val="00B75750"/>
    <w:rsid w:val="00B75D4D"/>
    <w:rsid w:val="00B76616"/>
    <w:rsid w:val="00B767AE"/>
    <w:rsid w:val="00B76CDD"/>
    <w:rsid w:val="00B76E9D"/>
    <w:rsid w:val="00B76EDD"/>
    <w:rsid w:val="00B77DF1"/>
    <w:rsid w:val="00B807A3"/>
    <w:rsid w:val="00B8110E"/>
    <w:rsid w:val="00B826D8"/>
    <w:rsid w:val="00B82B3D"/>
    <w:rsid w:val="00B82D26"/>
    <w:rsid w:val="00B8400E"/>
    <w:rsid w:val="00B84A73"/>
    <w:rsid w:val="00B84EDA"/>
    <w:rsid w:val="00B8562D"/>
    <w:rsid w:val="00B85BE9"/>
    <w:rsid w:val="00B862E0"/>
    <w:rsid w:val="00B90465"/>
    <w:rsid w:val="00B91517"/>
    <w:rsid w:val="00B92681"/>
    <w:rsid w:val="00B929BA"/>
    <w:rsid w:val="00B93015"/>
    <w:rsid w:val="00B94024"/>
    <w:rsid w:val="00B9487A"/>
    <w:rsid w:val="00B952F1"/>
    <w:rsid w:val="00B96F96"/>
    <w:rsid w:val="00B97F3B"/>
    <w:rsid w:val="00BA06C6"/>
    <w:rsid w:val="00BA1318"/>
    <w:rsid w:val="00BA3C4F"/>
    <w:rsid w:val="00BA42E3"/>
    <w:rsid w:val="00BA508B"/>
    <w:rsid w:val="00BA5159"/>
    <w:rsid w:val="00BA5B7F"/>
    <w:rsid w:val="00BA6B25"/>
    <w:rsid w:val="00BA7688"/>
    <w:rsid w:val="00BA77AE"/>
    <w:rsid w:val="00BA7F98"/>
    <w:rsid w:val="00BB2770"/>
    <w:rsid w:val="00BB2C2C"/>
    <w:rsid w:val="00BB3185"/>
    <w:rsid w:val="00BB3784"/>
    <w:rsid w:val="00BB437E"/>
    <w:rsid w:val="00BB7EDA"/>
    <w:rsid w:val="00BC00ED"/>
    <w:rsid w:val="00BC017B"/>
    <w:rsid w:val="00BC1771"/>
    <w:rsid w:val="00BC17C3"/>
    <w:rsid w:val="00BC1CFD"/>
    <w:rsid w:val="00BC247D"/>
    <w:rsid w:val="00BC301B"/>
    <w:rsid w:val="00BC3845"/>
    <w:rsid w:val="00BC3E73"/>
    <w:rsid w:val="00BC5223"/>
    <w:rsid w:val="00BC52A8"/>
    <w:rsid w:val="00BC546A"/>
    <w:rsid w:val="00BC7608"/>
    <w:rsid w:val="00BC7629"/>
    <w:rsid w:val="00BC7D06"/>
    <w:rsid w:val="00BC7DC2"/>
    <w:rsid w:val="00BD08EA"/>
    <w:rsid w:val="00BD39C4"/>
    <w:rsid w:val="00BD5B64"/>
    <w:rsid w:val="00BD728C"/>
    <w:rsid w:val="00BD77F7"/>
    <w:rsid w:val="00BD79E3"/>
    <w:rsid w:val="00BE04E7"/>
    <w:rsid w:val="00BE066D"/>
    <w:rsid w:val="00BE1C7B"/>
    <w:rsid w:val="00BE246C"/>
    <w:rsid w:val="00BE3541"/>
    <w:rsid w:val="00BE3849"/>
    <w:rsid w:val="00BE38BF"/>
    <w:rsid w:val="00BE4434"/>
    <w:rsid w:val="00BE5629"/>
    <w:rsid w:val="00BE5A77"/>
    <w:rsid w:val="00BE71E3"/>
    <w:rsid w:val="00BE73BF"/>
    <w:rsid w:val="00BF0C7E"/>
    <w:rsid w:val="00BF2621"/>
    <w:rsid w:val="00BF272F"/>
    <w:rsid w:val="00BF3B2D"/>
    <w:rsid w:val="00BF456C"/>
    <w:rsid w:val="00BF59ED"/>
    <w:rsid w:val="00BF6648"/>
    <w:rsid w:val="00BF6DDE"/>
    <w:rsid w:val="00C005E9"/>
    <w:rsid w:val="00C015C9"/>
    <w:rsid w:val="00C01D1A"/>
    <w:rsid w:val="00C064B2"/>
    <w:rsid w:val="00C06F05"/>
    <w:rsid w:val="00C078A1"/>
    <w:rsid w:val="00C10121"/>
    <w:rsid w:val="00C10C54"/>
    <w:rsid w:val="00C11654"/>
    <w:rsid w:val="00C128DF"/>
    <w:rsid w:val="00C12AD4"/>
    <w:rsid w:val="00C12B84"/>
    <w:rsid w:val="00C136D6"/>
    <w:rsid w:val="00C1370D"/>
    <w:rsid w:val="00C13DC6"/>
    <w:rsid w:val="00C14C59"/>
    <w:rsid w:val="00C14F24"/>
    <w:rsid w:val="00C15262"/>
    <w:rsid w:val="00C16392"/>
    <w:rsid w:val="00C16DCF"/>
    <w:rsid w:val="00C17C67"/>
    <w:rsid w:val="00C21E87"/>
    <w:rsid w:val="00C2225A"/>
    <w:rsid w:val="00C2287A"/>
    <w:rsid w:val="00C24282"/>
    <w:rsid w:val="00C24C4D"/>
    <w:rsid w:val="00C270BD"/>
    <w:rsid w:val="00C273F9"/>
    <w:rsid w:val="00C302AA"/>
    <w:rsid w:val="00C30650"/>
    <w:rsid w:val="00C316FB"/>
    <w:rsid w:val="00C33C0C"/>
    <w:rsid w:val="00C341E9"/>
    <w:rsid w:val="00C355C4"/>
    <w:rsid w:val="00C36730"/>
    <w:rsid w:val="00C371D2"/>
    <w:rsid w:val="00C37F6B"/>
    <w:rsid w:val="00C404B1"/>
    <w:rsid w:val="00C40592"/>
    <w:rsid w:val="00C40BE6"/>
    <w:rsid w:val="00C40E1A"/>
    <w:rsid w:val="00C42D97"/>
    <w:rsid w:val="00C43D8D"/>
    <w:rsid w:val="00C44173"/>
    <w:rsid w:val="00C44555"/>
    <w:rsid w:val="00C44890"/>
    <w:rsid w:val="00C45875"/>
    <w:rsid w:val="00C46654"/>
    <w:rsid w:val="00C4679B"/>
    <w:rsid w:val="00C46C14"/>
    <w:rsid w:val="00C471D6"/>
    <w:rsid w:val="00C478CE"/>
    <w:rsid w:val="00C47E4C"/>
    <w:rsid w:val="00C50810"/>
    <w:rsid w:val="00C50C64"/>
    <w:rsid w:val="00C51CEB"/>
    <w:rsid w:val="00C526D7"/>
    <w:rsid w:val="00C53BE6"/>
    <w:rsid w:val="00C54012"/>
    <w:rsid w:val="00C54262"/>
    <w:rsid w:val="00C56097"/>
    <w:rsid w:val="00C57AC9"/>
    <w:rsid w:val="00C6126C"/>
    <w:rsid w:val="00C61C98"/>
    <w:rsid w:val="00C63283"/>
    <w:rsid w:val="00C63B69"/>
    <w:rsid w:val="00C6558D"/>
    <w:rsid w:val="00C66764"/>
    <w:rsid w:val="00C667E0"/>
    <w:rsid w:val="00C66985"/>
    <w:rsid w:val="00C66D14"/>
    <w:rsid w:val="00C70C6D"/>
    <w:rsid w:val="00C70D4D"/>
    <w:rsid w:val="00C71A86"/>
    <w:rsid w:val="00C71DB5"/>
    <w:rsid w:val="00C728A1"/>
    <w:rsid w:val="00C7428E"/>
    <w:rsid w:val="00C74AFF"/>
    <w:rsid w:val="00C7539A"/>
    <w:rsid w:val="00C81BE6"/>
    <w:rsid w:val="00C826C0"/>
    <w:rsid w:val="00C83709"/>
    <w:rsid w:val="00C85A84"/>
    <w:rsid w:val="00C87CA9"/>
    <w:rsid w:val="00C91265"/>
    <w:rsid w:val="00C92C3B"/>
    <w:rsid w:val="00C92E49"/>
    <w:rsid w:val="00C9358A"/>
    <w:rsid w:val="00C93CB0"/>
    <w:rsid w:val="00C93D06"/>
    <w:rsid w:val="00C93E40"/>
    <w:rsid w:val="00C95C1E"/>
    <w:rsid w:val="00CA07AE"/>
    <w:rsid w:val="00CA08A7"/>
    <w:rsid w:val="00CA0AA8"/>
    <w:rsid w:val="00CA17A9"/>
    <w:rsid w:val="00CA437D"/>
    <w:rsid w:val="00CB039B"/>
    <w:rsid w:val="00CB107E"/>
    <w:rsid w:val="00CB16CC"/>
    <w:rsid w:val="00CB25C0"/>
    <w:rsid w:val="00CB2E3D"/>
    <w:rsid w:val="00CB3399"/>
    <w:rsid w:val="00CB36BC"/>
    <w:rsid w:val="00CB371E"/>
    <w:rsid w:val="00CB5737"/>
    <w:rsid w:val="00CB6E8A"/>
    <w:rsid w:val="00CB763B"/>
    <w:rsid w:val="00CC0688"/>
    <w:rsid w:val="00CC2762"/>
    <w:rsid w:val="00CC2B19"/>
    <w:rsid w:val="00CC33B5"/>
    <w:rsid w:val="00CC3449"/>
    <w:rsid w:val="00CC49A5"/>
    <w:rsid w:val="00CC552F"/>
    <w:rsid w:val="00CC7E9B"/>
    <w:rsid w:val="00CD1140"/>
    <w:rsid w:val="00CD3A76"/>
    <w:rsid w:val="00CD5167"/>
    <w:rsid w:val="00CD54D4"/>
    <w:rsid w:val="00CD5B23"/>
    <w:rsid w:val="00CD5BA9"/>
    <w:rsid w:val="00CD62EB"/>
    <w:rsid w:val="00CD73E1"/>
    <w:rsid w:val="00CE026F"/>
    <w:rsid w:val="00CE11CA"/>
    <w:rsid w:val="00CE1AEE"/>
    <w:rsid w:val="00CE362D"/>
    <w:rsid w:val="00CE5FDB"/>
    <w:rsid w:val="00CF1342"/>
    <w:rsid w:val="00CF1391"/>
    <w:rsid w:val="00CF2065"/>
    <w:rsid w:val="00CF23D1"/>
    <w:rsid w:val="00CF29BE"/>
    <w:rsid w:val="00CF2FCE"/>
    <w:rsid w:val="00CF305F"/>
    <w:rsid w:val="00CF477A"/>
    <w:rsid w:val="00CF5A81"/>
    <w:rsid w:val="00CF71EE"/>
    <w:rsid w:val="00CF7509"/>
    <w:rsid w:val="00CF770E"/>
    <w:rsid w:val="00D017FD"/>
    <w:rsid w:val="00D01C25"/>
    <w:rsid w:val="00D01F73"/>
    <w:rsid w:val="00D029D5"/>
    <w:rsid w:val="00D02E39"/>
    <w:rsid w:val="00D04723"/>
    <w:rsid w:val="00D0633C"/>
    <w:rsid w:val="00D06927"/>
    <w:rsid w:val="00D06A21"/>
    <w:rsid w:val="00D07742"/>
    <w:rsid w:val="00D1089B"/>
    <w:rsid w:val="00D11BBA"/>
    <w:rsid w:val="00D1240C"/>
    <w:rsid w:val="00D128B9"/>
    <w:rsid w:val="00D13241"/>
    <w:rsid w:val="00D13A0C"/>
    <w:rsid w:val="00D13A4F"/>
    <w:rsid w:val="00D13CD7"/>
    <w:rsid w:val="00D1576F"/>
    <w:rsid w:val="00D15FF1"/>
    <w:rsid w:val="00D16718"/>
    <w:rsid w:val="00D17513"/>
    <w:rsid w:val="00D17CD2"/>
    <w:rsid w:val="00D21C01"/>
    <w:rsid w:val="00D22A20"/>
    <w:rsid w:val="00D22B8D"/>
    <w:rsid w:val="00D231C2"/>
    <w:rsid w:val="00D248B2"/>
    <w:rsid w:val="00D25AD6"/>
    <w:rsid w:val="00D25DB1"/>
    <w:rsid w:val="00D26DC8"/>
    <w:rsid w:val="00D31228"/>
    <w:rsid w:val="00D31536"/>
    <w:rsid w:val="00D31C67"/>
    <w:rsid w:val="00D36180"/>
    <w:rsid w:val="00D364CB"/>
    <w:rsid w:val="00D365DB"/>
    <w:rsid w:val="00D36BFA"/>
    <w:rsid w:val="00D40078"/>
    <w:rsid w:val="00D4013A"/>
    <w:rsid w:val="00D4081C"/>
    <w:rsid w:val="00D40AD1"/>
    <w:rsid w:val="00D42320"/>
    <w:rsid w:val="00D42903"/>
    <w:rsid w:val="00D4464A"/>
    <w:rsid w:val="00D511A4"/>
    <w:rsid w:val="00D51F88"/>
    <w:rsid w:val="00D530A8"/>
    <w:rsid w:val="00D533F3"/>
    <w:rsid w:val="00D543D5"/>
    <w:rsid w:val="00D548BA"/>
    <w:rsid w:val="00D55268"/>
    <w:rsid w:val="00D553ED"/>
    <w:rsid w:val="00D5578B"/>
    <w:rsid w:val="00D600FE"/>
    <w:rsid w:val="00D602AF"/>
    <w:rsid w:val="00D6104A"/>
    <w:rsid w:val="00D614CB"/>
    <w:rsid w:val="00D61BAB"/>
    <w:rsid w:val="00D61F20"/>
    <w:rsid w:val="00D628AD"/>
    <w:rsid w:val="00D62DD7"/>
    <w:rsid w:val="00D63804"/>
    <w:rsid w:val="00D6384B"/>
    <w:rsid w:val="00D654E1"/>
    <w:rsid w:val="00D660ED"/>
    <w:rsid w:val="00D669C8"/>
    <w:rsid w:val="00D71126"/>
    <w:rsid w:val="00D71A7A"/>
    <w:rsid w:val="00D71BAC"/>
    <w:rsid w:val="00D733D5"/>
    <w:rsid w:val="00D73755"/>
    <w:rsid w:val="00D743B6"/>
    <w:rsid w:val="00D74580"/>
    <w:rsid w:val="00D77696"/>
    <w:rsid w:val="00D80478"/>
    <w:rsid w:val="00D8346C"/>
    <w:rsid w:val="00D8500F"/>
    <w:rsid w:val="00D85FD2"/>
    <w:rsid w:val="00D90469"/>
    <w:rsid w:val="00D912FA"/>
    <w:rsid w:val="00D927AF"/>
    <w:rsid w:val="00D9325F"/>
    <w:rsid w:val="00D9396E"/>
    <w:rsid w:val="00D93FB0"/>
    <w:rsid w:val="00D94261"/>
    <w:rsid w:val="00D96808"/>
    <w:rsid w:val="00D97447"/>
    <w:rsid w:val="00D97D14"/>
    <w:rsid w:val="00DA2194"/>
    <w:rsid w:val="00DA26DF"/>
    <w:rsid w:val="00DA36BF"/>
    <w:rsid w:val="00DA3BBF"/>
    <w:rsid w:val="00DA4CAE"/>
    <w:rsid w:val="00DA529F"/>
    <w:rsid w:val="00DA64D8"/>
    <w:rsid w:val="00DB3538"/>
    <w:rsid w:val="00DB5A78"/>
    <w:rsid w:val="00DB5C47"/>
    <w:rsid w:val="00DB75D4"/>
    <w:rsid w:val="00DB7896"/>
    <w:rsid w:val="00DB7E2A"/>
    <w:rsid w:val="00DC2024"/>
    <w:rsid w:val="00DC2E42"/>
    <w:rsid w:val="00DC411F"/>
    <w:rsid w:val="00DC6042"/>
    <w:rsid w:val="00DC72BE"/>
    <w:rsid w:val="00DC7487"/>
    <w:rsid w:val="00DC7769"/>
    <w:rsid w:val="00DC7D8D"/>
    <w:rsid w:val="00DC7DB2"/>
    <w:rsid w:val="00DD049F"/>
    <w:rsid w:val="00DD0A24"/>
    <w:rsid w:val="00DD14C0"/>
    <w:rsid w:val="00DD1EB3"/>
    <w:rsid w:val="00DD21C5"/>
    <w:rsid w:val="00DD2955"/>
    <w:rsid w:val="00DD4375"/>
    <w:rsid w:val="00DD5707"/>
    <w:rsid w:val="00DE0300"/>
    <w:rsid w:val="00DE16AB"/>
    <w:rsid w:val="00DE1B11"/>
    <w:rsid w:val="00DE2CF1"/>
    <w:rsid w:val="00DE3AFA"/>
    <w:rsid w:val="00DE3D62"/>
    <w:rsid w:val="00DE6E5F"/>
    <w:rsid w:val="00DE7395"/>
    <w:rsid w:val="00DE7A8A"/>
    <w:rsid w:val="00DF0631"/>
    <w:rsid w:val="00DF0E48"/>
    <w:rsid w:val="00DF17B2"/>
    <w:rsid w:val="00DF28EE"/>
    <w:rsid w:val="00DF2D18"/>
    <w:rsid w:val="00DF3B16"/>
    <w:rsid w:val="00DF431B"/>
    <w:rsid w:val="00DF6090"/>
    <w:rsid w:val="00DF678A"/>
    <w:rsid w:val="00E00508"/>
    <w:rsid w:val="00E00D0B"/>
    <w:rsid w:val="00E027CA"/>
    <w:rsid w:val="00E03F47"/>
    <w:rsid w:val="00E04396"/>
    <w:rsid w:val="00E047AE"/>
    <w:rsid w:val="00E050C0"/>
    <w:rsid w:val="00E05B2A"/>
    <w:rsid w:val="00E06D5B"/>
    <w:rsid w:val="00E072FE"/>
    <w:rsid w:val="00E07FDC"/>
    <w:rsid w:val="00E107C9"/>
    <w:rsid w:val="00E10D23"/>
    <w:rsid w:val="00E13078"/>
    <w:rsid w:val="00E15C77"/>
    <w:rsid w:val="00E166C7"/>
    <w:rsid w:val="00E16959"/>
    <w:rsid w:val="00E16B6E"/>
    <w:rsid w:val="00E16C8E"/>
    <w:rsid w:val="00E17057"/>
    <w:rsid w:val="00E20B9E"/>
    <w:rsid w:val="00E20CF2"/>
    <w:rsid w:val="00E23422"/>
    <w:rsid w:val="00E25157"/>
    <w:rsid w:val="00E25AC3"/>
    <w:rsid w:val="00E26837"/>
    <w:rsid w:val="00E26881"/>
    <w:rsid w:val="00E26BCE"/>
    <w:rsid w:val="00E27EBE"/>
    <w:rsid w:val="00E30691"/>
    <w:rsid w:val="00E31113"/>
    <w:rsid w:val="00E31DA4"/>
    <w:rsid w:val="00E33F94"/>
    <w:rsid w:val="00E342EC"/>
    <w:rsid w:val="00E351F3"/>
    <w:rsid w:val="00E40AAD"/>
    <w:rsid w:val="00E40E34"/>
    <w:rsid w:val="00E411D5"/>
    <w:rsid w:val="00E42B5D"/>
    <w:rsid w:val="00E42ED8"/>
    <w:rsid w:val="00E433F4"/>
    <w:rsid w:val="00E4345A"/>
    <w:rsid w:val="00E43F64"/>
    <w:rsid w:val="00E44550"/>
    <w:rsid w:val="00E451AF"/>
    <w:rsid w:val="00E453D0"/>
    <w:rsid w:val="00E50376"/>
    <w:rsid w:val="00E513AB"/>
    <w:rsid w:val="00E51B86"/>
    <w:rsid w:val="00E525E5"/>
    <w:rsid w:val="00E535D8"/>
    <w:rsid w:val="00E54178"/>
    <w:rsid w:val="00E554E6"/>
    <w:rsid w:val="00E5652A"/>
    <w:rsid w:val="00E56B7E"/>
    <w:rsid w:val="00E578E1"/>
    <w:rsid w:val="00E604F4"/>
    <w:rsid w:val="00E6118E"/>
    <w:rsid w:val="00E62279"/>
    <w:rsid w:val="00E625C2"/>
    <w:rsid w:val="00E6534A"/>
    <w:rsid w:val="00E654B7"/>
    <w:rsid w:val="00E658A6"/>
    <w:rsid w:val="00E701A4"/>
    <w:rsid w:val="00E71C19"/>
    <w:rsid w:val="00E76B85"/>
    <w:rsid w:val="00E80010"/>
    <w:rsid w:val="00E8036D"/>
    <w:rsid w:val="00E8054D"/>
    <w:rsid w:val="00E84215"/>
    <w:rsid w:val="00E847C2"/>
    <w:rsid w:val="00E85CE2"/>
    <w:rsid w:val="00E86B16"/>
    <w:rsid w:val="00E86F52"/>
    <w:rsid w:val="00E90122"/>
    <w:rsid w:val="00E90367"/>
    <w:rsid w:val="00E92962"/>
    <w:rsid w:val="00E95B62"/>
    <w:rsid w:val="00E9628D"/>
    <w:rsid w:val="00EA19E8"/>
    <w:rsid w:val="00EA1CF3"/>
    <w:rsid w:val="00EA3A19"/>
    <w:rsid w:val="00EA45F6"/>
    <w:rsid w:val="00EA4ECB"/>
    <w:rsid w:val="00EA5006"/>
    <w:rsid w:val="00EA5C0B"/>
    <w:rsid w:val="00EA79F3"/>
    <w:rsid w:val="00EB0B40"/>
    <w:rsid w:val="00EB1D2C"/>
    <w:rsid w:val="00EB6871"/>
    <w:rsid w:val="00EB7148"/>
    <w:rsid w:val="00EB734A"/>
    <w:rsid w:val="00EB746E"/>
    <w:rsid w:val="00EB747F"/>
    <w:rsid w:val="00EB7C4B"/>
    <w:rsid w:val="00EC16D8"/>
    <w:rsid w:val="00EC2B8C"/>
    <w:rsid w:val="00EC2D58"/>
    <w:rsid w:val="00EC3341"/>
    <w:rsid w:val="00EC3C57"/>
    <w:rsid w:val="00EC4138"/>
    <w:rsid w:val="00EC4237"/>
    <w:rsid w:val="00EC462B"/>
    <w:rsid w:val="00EC4C0C"/>
    <w:rsid w:val="00EC64D7"/>
    <w:rsid w:val="00EC7244"/>
    <w:rsid w:val="00EC7799"/>
    <w:rsid w:val="00ED0110"/>
    <w:rsid w:val="00ED0D59"/>
    <w:rsid w:val="00ED181F"/>
    <w:rsid w:val="00ED201C"/>
    <w:rsid w:val="00ED2043"/>
    <w:rsid w:val="00ED259D"/>
    <w:rsid w:val="00ED2FC7"/>
    <w:rsid w:val="00ED36CD"/>
    <w:rsid w:val="00ED4CE2"/>
    <w:rsid w:val="00ED5239"/>
    <w:rsid w:val="00ED5617"/>
    <w:rsid w:val="00ED5E85"/>
    <w:rsid w:val="00ED5F4A"/>
    <w:rsid w:val="00ED6DBF"/>
    <w:rsid w:val="00ED77A8"/>
    <w:rsid w:val="00ED7910"/>
    <w:rsid w:val="00EE19D7"/>
    <w:rsid w:val="00EE246E"/>
    <w:rsid w:val="00EE25F2"/>
    <w:rsid w:val="00EE36DC"/>
    <w:rsid w:val="00EE4552"/>
    <w:rsid w:val="00EE6C9F"/>
    <w:rsid w:val="00EE7369"/>
    <w:rsid w:val="00EF1B3D"/>
    <w:rsid w:val="00EF2AE5"/>
    <w:rsid w:val="00EF2B42"/>
    <w:rsid w:val="00EF476F"/>
    <w:rsid w:val="00F007FB"/>
    <w:rsid w:val="00F01D31"/>
    <w:rsid w:val="00F03713"/>
    <w:rsid w:val="00F059A3"/>
    <w:rsid w:val="00F05ECB"/>
    <w:rsid w:val="00F10B87"/>
    <w:rsid w:val="00F10D7A"/>
    <w:rsid w:val="00F127E2"/>
    <w:rsid w:val="00F138D0"/>
    <w:rsid w:val="00F143E6"/>
    <w:rsid w:val="00F15604"/>
    <w:rsid w:val="00F167F0"/>
    <w:rsid w:val="00F169CC"/>
    <w:rsid w:val="00F1710C"/>
    <w:rsid w:val="00F17811"/>
    <w:rsid w:val="00F17C85"/>
    <w:rsid w:val="00F22A00"/>
    <w:rsid w:val="00F23BBE"/>
    <w:rsid w:val="00F248A6"/>
    <w:rsid w:val="00F24EB9"/>
    <w:rsid w:val="00F25015"/>
    <w:rsid w:val="00F25CD6"/>
    <w:rsid w:val="00F25EEF"/>
    <w:rsid w:val="00F274C5"/>
    <w:rsid w:val="00F301A6"/>
    <w:rsid w:val="00F30281"/>
    <w:rsid w:val="00F30978"/>
    <w:rsid w:val="00F311F3"/>
    <w:rsid w:val="00F31CB5"/>
    <w:rsid w:val="00F33BE2"/>
    <w:rsid w:val="00F3603B"/>
    <w:rsid w:val="00F3655F"/>
    <w:rsid w:val="00F36CA1"/>
    <w:rsid w:val="00F379FD"/>
    <w:rsid w:val="00F37D0F"/>
    <w:rsid w:val="00F37DAE"/>
    <w:rsid w:val="00F407AE"/>
    <w:rsid w:val="00F40D43"/>
    <w:rsid w:val="00F42F6D"/>
    <w:rsid w:val="00F442B9"/>
    <w:rsid w:val="00F447B4"/>
    <w:rsid w:val="00F44ABF"/>
    <w:rsid w:val="00F44C09"/>
    <w:rsid w:val="00F44FD6"/>
    <w:rsid w:val="00F471F9"/>
    <w:rsid w:val="00F502B4"/>
    <w:rsid w:val="00F56B1A"/>
    <w:rsid w:val="00F56FB8"/>
    <w:rsid w:val="00F57C87"/>
    <w:rsid w:val="00F60757"/>
    <w:rsid w:val="00F60AAC"/>
    <w:rsid w:val="00F61349"/>
    <w:rsid w:val="00F614BE"/>
    <w:rsid w:val="00F61B00"/>
    <w:rsid w:val="00F62A9D"/>
    <w:rsid w:val="00F62C05"/>
    <w:rsid w:val="00F6354D"/>
    <w:rsid w:val="00F66CB9"/>
    <w:rsid w:val="00F72309"/>
    <w:rsid w:val="00F7251A"/>
    <w:rsid w:val="00F72650"/>
    <w:rsid w:val="00F73104"/>
    <w:rsid w:val="00F731B8"/>
    <w:rsid w:val="00F736D7"/>
    <w:rsid w:val="00F73D51"/>
    <w:rsid w:val="00F743B8"/>
    <w:rsid w:val="00F74AB4"/>
    <w:rsid w:val="00F75CF9"/>
    <w:rsid w:val="00F762B4"/>
    <w:rsid w:val="00F76FB2"/>
    <w:rsid w:val="00F771B8"/>
    <w:rsid w:val="00F77D81"/>
    <w:rsid w:val="00F80E48"/>
    <w:rsid w:val="00F81B8F"/>
    <w:rsid w:val="00F81E79"/>
    <w:rsid w:val="00F82AC5"/>
    <w:rsid w:val="00F83EDA"/>
    <w:rsid w:val="00F84E98"/>
    <w:rsid w:val="00F8511C"/>
    <w:rsid w:val="00F86D84"/>
    <w:rsid w:val="00F87005"/>
    <w:rsid w:val="00F912A1"/>
    <w:rsid w:val="00F93509"/>
    <w:rsid w:val="00F93C41"/>
    <w:rsid w:val="00F960C3"/>
    <w:rsid w:val="00F962CD"/>
    <w:rsid w:val="00F9729D"/>
    <w:rsid w:val="00F9735C"/>
    <w:rsid w:val="00F97376"/>
    <w:rsid w:val="00FA0523"/>
    <w:rsid w:val="00FA1B5C"/>
    <w:rsid w:val="00FA20EA"/>
    <w:rsid w:val="00FA273F"/>
    <w:rsid w:val="00FA2F3E"/>
    <w:rsid w:val="00FA32FC"/>
    <w:rsid w:val="00FA3AC4"/>
    <w:rsid w:val="00FA3BAE"/>
    <w:rsid w:val="00FA3D2F"/>
    <w:rsid w:val="00FB287C"/>
    <w:rsid w:val="00FB2E2B"/>
    <w:rsid w:val="00FB34AD"/>
    <w:rsid w:val="00FB3C2C"/>
    <w:rsid w:val="00FB410F"/>
    <w:rsid w:val="00FB4B6F"/>
    <w:rsid w:val="00FB4D4C"/>
    <w:rsid w:val="00FB7A00"/>
    <w:rsid w:val="00FB7E6E"/>
    <w:rsid w:val="00FB7F37"/>
    <w:rsid w:val="00FC00DD"/>
    <w:rsid w:val="00FC193C"/>
    <w:rsid w:val="00FC2B9E"/>
    <w:rsid w:val="00FC2DB8"/>
    <w:rsid w:val="00FC3030"/>
    <w:rsid w:val="00FC3B48"/>
    <w:rsid w:val="00FC40B7"/>
    <w:rsid w:val="00FC5304"/>
    <w:rsid w:val="00FC79EF"/>
    <w:rsid w:val="00FD20D5"/>
    <w:rsid w:val="00FD3402"/>
    <w:rsid w:val="00FD4CD5"/>
    <w:rsid w:val="00FD53A9"/>
    <w:rsid w:val="00FD651E"/>
    <w:rsid w:val="00FD6782"/>
    <w:rsid w:val="00FD72DF"/>
    <w:rsid w:val="00FD7534"/>
    <w:rsid w:val="00FD7668"/>
    <w:rsid w:val="00FE016A"/>
    <w:rsid w:val="00FE099D"/>
    <w:rsid w:val="00FE2D19"/>
    <w:rsid w:val="00FE3884"/>
    <w:rsid w:val="00FE41B3"/>
    <w:rsid w:val="00FE4236"/>
    <w:rsid w:val="00FE4772"/>
    <w:rsid w:val="00FE5609"/>
    <w:rsid w:val="00FE5E3C"/>
    <w:rsid w:val="00FE6D95"/>
    <w:rsid w:val="00FE7A56"/>
    <w:rsid w:val="00FF28DA"/>
    <w:rsid w:val="00FF2FAC"/>
    <w:rsid w:val="00FF302C"/>
    <w:rsid w:val="00FF42E7"/>
    <w:rsid w:val="00FF48A3"/>
    <w:rsid w:val="00FF50BE"/>
    <w:rsid w:val="00FF64E7"/>
    <w:rsid w:val="00FF7D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7C7119"/>
  <w15:docId w15:val="{06AAB48B-3AC6-4327-88A0-2E11F9A2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C064B2"/>
    <w:pPr>
      <w:spacing w:after="0" w:line="240" w:lineRule="auto"/>
      <w:jc w:val="both"/>
    </w:pPr>
    <w:rPr>
      <w:rFonts w:cs="Times New Roman"/>
      <w:sz w:val="24"/>
      <w:szCs w:val="24"/>
      <w:lang w:eastAsia="it-IT"/>
    </w:rPr>
  </w:style>
  <w:style w:type="paragraph" w:styleId="Titolo1">
    <w:name w:val="heading 1"/>
    <w:basedOn w:val="Normale"/>
    <w:next w:val="Normale"/>
    <w:link w:val="Titolo1Carattere"/>
    <w:autoRedefine/>
    <w:uiPriority w:val="9"/>
    <w:qFormat/>
    <w:rsid w:val="00614898"/>
    <w:pPr>
      <w:keepNext/>
      <w:keepLines/>
      <w:numPr>
        <w:numId w:val="20"/>
      </w:numPr>
      <w:spacing w:before="480" w:after="240"/>
      <w:ind w:left="431" w:hanging="431"/>
      <w:outlineLvl w:val="0"/>
    </w:pPr>
    <w:rPr>
      <w:rFonts w:asciiTheme="majorHAnsi" w:eastAsiaTheme="majorEastAsia" w:hAnsiTheme="majorHAnsi" w:cstheme="majorBidi"/>
      <w:b/>
      <w:bCs/>
      <w:color w:val="365F91" w:themeColor="accent1" w:themeShade="BF"/>
      <w:sz w:val="28"/>
      <w:szCs w:val="28"/>
      <w:lang w:eastAsia="en-US"/>
    </w:rPr>
  </w:style>
  <w:style w:type="paragraph" w:styleId="Titolo2">
    <w:name w:val="heading 2"/>
    <w:basedOn w:val="Normale"/>
    <w:next w:val="Normale"/>
    <w:link w:val="Titolo2Carattere"/>
    <w:autoRedefine/>
    <w:uiPriority w:val="9"/>
    <w:unhideWhenUsed/>
    <w:qFormat/>
    <w:rsid w:val="005D77C5"/>
    <w:pPr>
      <w:keepNext/>
      <w:keepLines/>
      <w:numPr>
        <w:ilvl w:val="1"/>
        <w:numId w:val="20"/>
      </w:numPr>
      <w:spacing w:before="200" w:after="120"/>
      <w:outlineLvl w:val="1"/>
    </w:pPr>
    <w:rPr>
      <w:rFonts w:eastAsiaTheme="majorEastAsia" w:cstheme="minorHAnsi"/>
      <w:b/>
      <w:bCs/>
      <w:i/>
      <w:color w:val="4F81BD" w:themeColor="accent1"/>
      <w:sz w:val="26"/>
      <w:szCs w:val="26"/>
      <w:lang w:eastAsia="en-US"/>
    </w:rPr>
  </w:style>
  <w:style w:type="paragraph" w:styleId="Titolo3">
    <w:name w:val="heading 3"/>
    <w:basedOn w:val="Normale"/>
    <w:next w:val="Normale"/>
    <w:link w:val="Titolo3Carattere"/>
    <w:uiPriority w:val="9"/>
    <w:unhideWhenUsed/>
    <w:qFormat/>
    <w:rsid w:val="00BB437E"/>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BB437E"/>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BB437E"/>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BB437E"/>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BB437E"/>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B437E"/>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BB437E"/>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BB437E"/>
    <w:pPr>
      <w:spacing w:line="276" w:lineRule="auto"/>
      <w:ind w:left="720"/>
      <w:contextualSpacing/>
    </w:pPr>
    <w:rPr>
      <w:rFonts w:cstheme="minorBidi"/>
      <w:szCs w:val="22"/>
      <w:lang w:eastAsia="en-US"/>
    </w:rPr>
  </w:style>
  <w:style w:type="character" w:customStyle="1" w:styleId="Titolo1Carattere">
    <w:name w:val="Titolo 1 Carattere"/>
    <w:basedOn w:val="Carpredefinitoparagrafo"/>
    <w:link w:val="Titolo1"/>
    <w:uiPriority w:val="9"/>
    <w:rsid w:val="0061489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5D77C5"/>
    <w:rPr>
      <w:rFonts w:eastAsiaTheme="majorEastAsia" w:cstheme="minorHAnsi"/>
      <w:b/>
      <w:bCs/>
      <w:i/>
      <w:color w:val="4F81BD" w:themeColor="accent1"/>
      <w:sz w:val="26"/>
      <w:szCs w:val="26"/>
    </w:rPr>
  </w:style>
  <w:style w:type="character" w:customStyle="1" w:styleId="Titolo3Carattere">
    <w:name w:val="Titolo 3 Carattere"/>
    <w:basedOn w:val="Carpredefinitoparagrafo"/>
    <w:link w:val="Titolo3"/>
    <w:uiPriority w:val="9"/>
    <w:rsid w:val="00BB437E"/>
    <w:rPr>
      <w:rFonts w:asciiTheme="majorHAnsi" w:eastAsiaTheme="majorEastAsia" w:hAnsiTheme="majorHAnsi" w:cstheme="majorBidi"/>
      <w:b/>
      <w:bCs/>
      <w:color w:val="4F81BD" w:themeColor="accent1"/>
      <w:sz w:val="24"/>
      <w:szCs w:val="24"/>
      <w:lang w:eastAsia="it-IT"/>
    </w:rPr>
  </w:style>
  <w:style w:type="character" w:customStyle="1" w:styleId="Titolo4Carattere">
    <w:name w:val="Titolo 4 Carattere"/>
    <w:basedOn w:val="Carpredefinitoparagrafo"/>
    <w:link w:val="Titolo4"/>
    <w:uiPriority w:val="9"/>
    <w:semiHidden/>
    <w:rsid w:val="00BB437E"/>
    <w:rPr>
      <w:rFonts w:asciiTheme="majorHAnsi" w:eastAsiaTheme="majorEastAsia" w:hAnsiTheme="majorHAnsi" w:cstheme="majorBidi"/>
      <w:b/>
      <w:bCs/>
      <w:i/>
      <w:iCs/>
      <w:color w:val="4F81BD" w:themeColor="accent1"/>
      <w:sz w:val="24"/>
      <w:szCs w:val="24"/>
      <w:lang w:eastAsia="it-IT"/>
    </w:rPr>
  </w:style>
  <w:style w:type="character" w:customStyle="1" w:styleId="Titolo5Carattere">
    <w:name w:val="Titolo 5 Carattere"/>
    <w:basedOn w:val="Carpredefinitoparagrafo"/>
    <w:link w:val="Titolo5"/>
    <w:uiPriority w:val="9"/>
    <w:semiHidden/>
    <w:rsid w:val="00BB437E"/>
    <w:rPr>
      <w:rFonts w:asciiTheme="majorHAnsi" w:eastAsiaTheme="majorEastAsia" w:hAnsiTheme="majorHAnsi" w:cstheme="majorBidi"/>
      <w:color w:val="243F60" w:themeColor="accent1" w:themeShade="7F"/>
      <w:sz w:val="24"/>
      <w:szCs w:val="24"/>
      <w:lang w:eastAsia="it-IT"/>
    </w:rPr>
  </w:style>
  <w:style w:type="character" w:customStyle="1" w:styleId="Titolo6Carattere">
    <w:name w:val="Titolo 6 Carattere"/>
    <w:basedOn w:val="Carpredefinitoparagrafo"/>
    <w:link w:val="Titolo6"/>
    <w:uiPriority w:val="9"/>
    <w:semiHidden/>
    <w:rsid w:val="00BB437E"/>
    <w:rPr>
      <w:rFonts w:asciiTheme="majorHAnsi" w:eastAsiaTheme="majorEastAsia" w:hAnsiTheme="majorHAnsi" w:cstheme="majorBidi"/>
      <w:i/>
      <w:iCs/>
      <w:color w:val="243F60" w:themeColor="accent1" w:themeShade="7F"/>
      <w:sz w:val="24"/>
      <w:szCs w:val="24"/>
      <w:lang w:eastAsia="it-IT"/>
    </w:rPr>
  </w:style>
  <w:style w:type="character" w:customStyle="1" w:styleId="Titolo7Carattere">
    <w:name w:val="Titolo 7 Carattere"/>
    <w:basedOn w:val="Carpredefinitoparagrafo"/>
    <w:link w:val="Titolo7"/>
    <w:uiPriority w:val="9"/>
    <w:semiHidden/>
    <w:rsid w:val="00BB437E"/>
    <w:rPr>
      <w:rFonts w:asciiTheme="majorHAnsi" w:eastAsiaTheme="majorEastAsia" w:hAnsiTheme="majorHAnsi" w:cstheme="majorBidi"/>
      <w:i/>
      <w:iCs/>
      <w:color w:val="404040" w:themeColor="text1" w:themeTint="BF"/>
      <w:sz w:val="24"/>
      <w:szCs w:val="24"/>
      <w:lang w:eastAsia="it-IT"/>
    </w:rPr>
  </w:style>
  <w:style w:type="character" w:customStyle="1" w:styleId="Titolo8Carattere">
    <w:name w:val="Titolo 8 Carattere"/>
    <w:basedOn w:val="Carpredefinitoparagrafo"/>
    <w:link w:val="Titolo8"/>
    <w:uiPriority w:val="9"/>
    <w:semiHidden/>
    <w:rsid w:val="00BB437E"/>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BB437E"/>
    <w:rPr>
      <w:rFonts w:asciiTheme="majorHAnsi" w:eastAsiaTheme="majorEastAsia" w:hAnsiTheme="majorHAnsi" w:cstheme="majorBidi"/>
      <w:i/>
      <w:iCs/>
      <w:color w:val="404040" w:themeColor="text1" w:themeTint="BF"/>
      <w:sz w:val="20"/>
      <w:szCs w:val="20"/>
      <w:lang w:eastAsia="it-IT"/>
    </w:rPr>
  </w:style>
  <w:style w:type="paragraph" w:styleId="Titolosommario">
    <w:name w:val="TOC Heading"/>
    <w:basedOn w:val="Titolo1"/>
    <w:next w:val="Normale"/>
    <w:uiPriority w:val="39"/>
    <w:unhideWhenUsed/>
    <w:qFormat/>
    <w:rsid w:val="00BB437E"/>
    <w:pPr>
      <w:numPr>
        <w:numId w:val="0"/>
      </w:numPr>
      <w:jc w:val="left"/>
      <w:outlineLvl w:val="9"/>
    </w:pPr>
  </w:style>
  <w:style w:type="paragraph" w:styleId="Sommario1">
    <w:name w:val="toc 1"/>
    <w:basedOn w:val="Normale"/>
    <w:next w:val="Normale"/>
    <w:autoRedefine/>
    <w:uiPriority w:val="39"/>
    <w:unhideWhenUsed/>
    <w:rsid w:val="00984F56"/>
    <w:pPr>
      <w:tabs>
        <w:tab w:val="left" w:pos="480"/>
        <w:tab w:val="right" w:leader="dot" w:pos="9628"/>
      </w:tabs>
      <w:spacing w:after="100" w:line="276" w:lineRule="auto"/>
    </w:pPr>
    <w:rPr>
      <w:rFonts w:cstheme="minorBidi"/>
      <w:szCs w:val="22"/>
      <w:lang w:eastAsia="en-US"/>
    </w:rPr>
  </w:style>
  <w:style w:type="paragraph" w:styleId="Sommario2">
    <w:name w:val="toc 2"/>
    <w:basedOn w:val="Normale"/>
    <w:next w:val="Normale"/>
    <w:autoRedefine/>
    <w:uiPriority w:val="39"/>
    <w:unhideWhenUsed/>
    <w:rsid w:val="00BB437E"/>
    <w:pPr>
      <w:spacing w:after="100" w:line="276" w:lineRule="auto"/>
      <w:ind w:left="240"/>
    </w:pPr>
    <w:rPr>
      <w:rFonts w:cstheme="minorBidi"/>
      <w:szCs w:val="22"/>
      <w:lang w:eastAsia="en-US"/>
    </w:rPr>
  </w:style>
  <w:style w:type="paragraph" w:styleId="Sommario3">
    <w:name w:val="toc 3"/>
    <w:basedOn w:val="Normale"/>
    <w:next w:val="Normale"/>
    <w:autoRedefine/>
    <w:uiPriority w:val="39"/>
    <w:unhideWhenUsed/>
    <w:rsid w:val="0022410F"/>
    <w:pPr>
      <w:tabs>
        <w:tab w:val="left" w:pos="1134"/>
        <w:tab w:val="right" w:leader="dot" w:pos="9628"/>
      </w:tabs>
      <w:spacing w:after="100" w:line="276" w:lineRule="auto"/>
      <w:ind w:left="480"/>
    </w:pPr>
    <w:rPr>
      <w:rFonts w:cstheme="minorBidi"/>
      <w:szCs w:val="22"/>
      <w:lang w:eastAsia="en-US"/>
    </w:rPr>
  </w:style>
  <w:style w:type="character" w:styleId="Collegamentoipertestuale">
    <w:name w:val="Hyperlink"/>
    <w:basedOn w:val="Carpredefinitoparagrafo"/>
    <w:uiPriority w:val="99"/>
    <w:unhideWhenUsed/>
    <w:rsid w:val="00BB437E"/>
    <w:rPr>
      <w:color w:val="0000FF" w:themeColor="hyperlink"/>
      <w:u w:val="single"/>
    </w:rPr>
  </w:style>
  <w:style w:type="paragraph" w:styleId="Testofumetto">
    <w:name w:val="Balloon Text"/>
    <w:basedOn w:val="Normale"/>
    <w:link w:val="TestofumettoCarattere"/>
    <w:uiPriority w:val="99"/>
    <w:semiHidden/>
    <w:unhideWhenUsed/>
    <w:rsid w:val="00BB437E"/>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B437E"/>
    <w:rPr>
      <w:rFonts w:ascii="Tahoma" w:hAnsi="Tahoma" w:cs="Tahoma"/>
      <w:sz w:val="16"/>
      <w:szCs w:val="16"/>
    </w:rPr>
  </w:style>
  <w:style w:type="character" w:customStyle="1" w:styleId="ParagrafoelencoCarattere">
    <w:name w:val="Paragrafo elenco Carattere"/>
    <w:link w:val="Paragrafoelenco"/>
    <w:uiPriority w:val="34"/>
    <w:locked/>
    <w:rsid w:val="00B1545D"/>
    <w:rPr>
      <w:sz w:val="24"/>
    </w:rPr>
  </w:style>
  <w:style w:type="table" w:styleId="Grigliatabella">
    <w:name w:val="Table Grid"/>
    <w:basedOn w:val="Tabellanormale"/>
    <w:uiPriority w:val="39"/>
    <w:rsid w:val="00DE2CF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E2CF1"/>
    <w:pPr>
      <w:pBdr>
        <w:top w:val="nil"/>
        <w:left w:val="nil"/>
        <w:bottom w:val="nil"/>
        <w:right w:val="nil"/>
        <w:between w:val="nil"/>
        <w:bar w:val="nil"/>
      </w:pBdr>
    </w:pPr>
    <w:rPr>
      <w:rFonts w:ascii="Calibri" w:eastAsia="Helvetica" w:hAnsi="Calibri" w:cs="Helvetica"/>
      <w:i/>
      <w:iCs/>
      <w:color w:val="1F497D" w:themeColor="text2"/>
      <w:sz w:val="22"/>
      <w:szCs w:val="18"/>
      <w:u w:color="000000"/>
      <w:bdr w:val="nil"/>
      <w:lang w:eastAsia="en-US"/>
    </w:rPr>
  </w:style>
  <w:style w:type="character" w:styleId="Rimandonotaapidipagina">
    <w:name w:val="footnote reference"/>
    <w:aliases w:val="nota pié di pagina,DA Rimando nota a piè di pagina,Nota a piè di pagina DA"/>
    <w:uiPriority w:val="99"/>
    <w:rsid w:val="00AE5622"/>
    <w:rPr>
      <w:position w:val="0"/>
      <w:sz w:val="16"/>
      <w:szCs w:val="16"/>
      <w:vertAlign w:val="superscript"/>
    </w:rPr>
  </w:style>
  <w:style w:type="paragraph" w:styleId="Testonotaapidipagina">
    <w:name w:val="footnote text"/>
    <w:aliases w:val="Testo nota a piè di pagina (giap),Testo nota a piè di pagina Carattere Carattere Carattere Carattere Carattere Carattere Carattere Carattere Carattere,Testo nota a piè di pagina Giap,rr_Testo nota a piè di pagina,stile 1"/>
    <w:basedOn w:val="Normale"/>
    <w:link w:val="TestonotaapidipaginaCarattere"/>
    <w:uiPriority w:val="99"/>
    <w:rsid w:val="00AE5622"/>
    <w:pPr>
      <w:widowControl w:val="0"/>
      <w:autoSpaceDE w:val="0"/>
      <w:autoSpaceDN w:val="0"/>
      <w:adjustRightInd w:val="0"/>
    </w:pPr>
    <w:rPr>
      <w:rFonts w:eastAsia="Times New Roman"/>
      <w:sz w:val="20"/>
      <w:szCs w:val="20"/>
    </w:rPr>
  </w:style>
  <w:style w:type="character" w:customStyle="1" w:styleId="TestonotaapidipaginaCarattere">
    <w:name w:val="Testo nota a piè di pagina Carattere"/>
    <w:aliases w:val="Testo nota a piè di pagina (giap) Carattere,Testo nota a piè di pagina Carattere Carattere Carattere Carattere Carattere Carattere Carattere Carattere Carattere Carattere,Testo nota a piè di pagina Giap Carattere"/>
    <w:basedOn w:val="Carpredefinitoparagrafo"/>
    <w:link w:val="Testonotaapidipagina"/>
    <w:uiPriority w:val="99"/>
    <w:rsid w:val="00AE5622"/>
    <w:rPr>
      <w:rFonts w:ascii="Times New Roman" w:eastAsia="Times New Roman" w:hAnsi="Times New Roman" w:cs="Times New Roman"/>
      <w:sz w:val="20"/>
      <w:szCs w:val="20"/>
      <w:lang w:eastAsia="it-IT"/>
    </w:rPr>
  </w:style>
  <w:style w:type="paragraph" w:styleId="NormaleWeb">
    <w:name w:val="Normal (Web)"/>
    <w:basedOn w:val="Normale"/>
    <w:uiPriority w:val="99"/>
    <w:unhideWhenUsed/>
    <w:rsid w:val="00ED77A8"/>
    <w:pPr>
      <w:spacing w:before="100" w:beforeAutospacing="1" w:after="100" w:afterAutospacing="1"/>
    </w:pPr>
    <w:rPr>
      <w:rFonts w:eastAsia="Times New Roman"/>
    </w:rPr>
  </w:style>
  <w:style w:type="numbering" w:customStyle="1" w:styleId="List10">
    <w:name w:val="List 10"/>
    <w:basedOn w:val="Nessunelenco"/>
    <w:rsid w:val="00F60757"/>
    <w:pPr>
      <w:numPr>
        <w:numId w:val="2"/>
      </w:numPr>
    </w:pPr>
  </w:style>
  <w:style w:type="paragraph" w:customStyle="1" w:styleId="ElencoPuntatoLineeGuida">
    <w:name w:val="Elenco Puntato Linee Guida"/>
    <w:basedOn w:val="Normale"/>
    <w:link w:val="ElencoPuntatoLineeGuidaCarattere"/>
    <w:qFormat/>
    <w:rsid w:val="00B42165"/>
    <w:pPr>
      <w:numPr>
        <w:numId w:val="3"/>
      </w:numPr>
      <w:spacing w:line="276" w:lineRule="auto"/>
    </w:pPr>
    <w:rPr>
      <w:rFonts w:ascii="Calibri" w:eastAsia="Calibri" w:hAnsi="Calibri" w:cstheme="majorHAnsi"/>
      <w:color w:val="000000"/>
      <w:sz w:val="22"/>
      <w:szCs w:val="22"/>
      <w:u w:color="000000"/>
      <w:bdr w:val="nil"/>
      <w:lang w:eastAsia="en-US"/>
    </w:rPr>
  </w:style>
  <w:style w:type="character" w:customStyle="1" w:styleId="ElencoPuntatoLineeGuidaCarattere">
    <w:name w:val="Elenco Puntato Linee Guida Carattere"/>
    <w:basedOn w:val="Carpredefinitoparagrafo"/>
    <w:link w:val="ElencoPuntatoLineeGuida"/>
    <w:rsid w:val="00B42165"/>
    <w:rPr>
      <w:rFonts w:ascii="Calibri" w:eastAsia="Calibri" w:hAnsi="Calibri" w:cstheme="majorHAnsi"/>
      <w:color w:val="000000"/>
      <w:u w:color="000000"/>
      <w:bdr w:val="nil"/>
    </w:rPr>
  </w:style>
  <w:style w:type="character" w:styleId="Rimandocommento">
    <w:name w:val="annotation reference"/>
    <w:basedOn w:val="Carpredefinitoparagrafo"/>
    <w:uiPriority w:val="99"/>
    <w:semiHidden/>
    <w:unhideWhenUsed/>
    <w:rsid w:val="007E1259"/>
    <w:rPr>
      <w:sz w:val="16"/>
      <w:szCs w:val="16"/>
    </w:rPr>
  </w:style>
  <w:style w:type="paragraph" w:styleId="Testocommento">
    <w:name w:val="annotation text"/>
    <w:basedOn w:val="Normale"/>
    <w:link w:val="TestocommentoCarattere"/>
    <w:uiPriority w:val="99"/>
    <w:unhideWhenUsed/>
    <w:rsid w:val="007E1259"/>
    <w:pPr>
      <w:pBdr>
        <w:top w:val="nil"/>
        <w:left w:val="nil"/>
        <w:bottom w:val="nil"/>
        <w:right w:val="nil"/>
        <w:between w:val="nil"/>
        <w:bar w:val="nil"/>
      </w:pBdr>
      <w:spacing w:after="200"/>
    </w:pPr>
    <w:rPr>
      <w:rFonts w:ascii="Calibri" w:eastAsia="Helvetica" w:hAnsi="Calibri" w:cs="Helvetica"/>
      <w:color w:val="000000"/>
      <w:sz w:val="20"/>
      <w:szCs w:val="20"/>
      <w:u w:color="000000"/>
      <w:bdr w:val="nil"/>
      <w:lang w:eastAsia="en-US"/>
    </w:rPr>
  </w:style>
  <w:style w:type="character" w:customStyle="1" w:styleId="TestocommentoCarattere">
    <w:name w:val="Testo commento Carattere"/>
    <w:basedOn w:val="Carpredefinitoparagrafo"/>
    <w:link w:val="Testocommento"/>
    <w:uiPriority w:val="99"/>
    <w:rsid w:val="007E1259"/>
    <w:rPr>
      <w:rFonts w:ascii="Calibri" w:eastAsia="Helvetica" w:hAnsi="Calibri" w:cs="Helvetica"/>
      <w:color w:val="000000"/>
      <w:sz w:val="20"/>
      <w:szCs w:val="20"/>
      <w:u w:color="000000"/>
      <w:bdr w:val="nil"/>
    </w:rPr>
  </w:style>
  <w:style w:type="paragraph" w:styleId="Intestazione">
    <w:name w:val="header"/>
    <w:basedOn w:val="Normale"/>
    <w:link w:val="IntestazioneCarattere"/>
    <w:uiPriority w:val="99"/>
    <w:unhideWhenUsed/>
    <w:rsid w:val="0072433B"/>
    <w:pPr>
      <w:tabs>
        <w:tab w:val="center" w:pos="4819"/>
        <w:tab w:val="right" w:pos="9638"/>
      </w:tabs>
    </w:pPr>
  </w:style>
  <w:style w:type="character" w:customStyle="1" w:styleId="IntestazioneCarattere">
    <w:name w:val="Intestazione Carattere"/>
    <w:basedOn w:val="Carpredefinitoparagrafo"/>
    <w:link w:val="Intestazione"/>
    <w:uiPriority w:val="99"/>
    <w:rsid w:val="0072433B"/>
    <w:rPr>
      <w:rFonts w:ascii="Times New Roman" w:hAnsi="Times New Roman" w:cs="Times New Roman"/>
      <w:sz w:val="24"/>
      <w:szCs w:val="24"/>
      <w:lang w:eastAsia="it-IT"/>
    </w:rPr>
  </w:style>
  <w:style w:type="paragraph" w:styleId="Pidipagina">
    <w:name w:val="footer"/>
    <w:basedOn w:val="Normale"/>
    <w:link w:val="PidipaginaCarattere"/>
    <w:uiPriority w:val="99"/>
    <w:unhideWhenUsed/>
    <w:rsid w:val="0072433B"/>
    <w:pPr>
      <w:tabs>
        <w:tab w:val="center" w:pos="4819"/>
        <w:tab w:val="right" w:pos="9638"/>
      </w:tabs>
    </w:pPr>
  </w:style>
  <w:style w:type="character" w:customStyle="1" w:styleId="PidipaginaCarattere">
    <w:name w:val="Piè di pagina Carattere"/>
    <w:basedOn w:val="Carpredefinitoparagrafo"/>
    <w:link w:val="Pidipagina"/>
    <w:uiPriority w:val="99"/>
    <w:rsid w:val="0072433B"/>
    <w:rPr>
      <w:rFonts w:ascii="Times New Roman" w:hAnsi="Times New Roman" w:cs="Times New Roman"/>
      <w:sz w:val="24"/>
      <w:szCs w:val="24"/>
      <w:lang w:eastAsia="it-IT"/>
    </w:rPr>
  </w:style>
  <w:style w:type="paragraph" w:styleId="Soggettocommento">
    <w:name w:val="annotation subject"/>
    <w:basedOn w:val="Testocommento"/>
    <w:next w:val="Testocommento"/>
    <w:link w:val="SoggettocommentoCarattere"/>
    <w:uiPriority w:val="99"/>
    <w:semiHidden/>
    <w:unhideWhenUsed/>
    <w:rsid w:val="003A3B8D"/>
    <w:pPr>
      <w:pBdr>
        <w:top w:val="none" w:sz="0" w:space="0" w:color="auto"/>
        <w:left w:val="none" w:sz="0" w:space="0" w:color="auto"/>
        <w:bottom w:val="none" w:sz="0" w:space="0" w:color="auto"/>
        <w:right w:val="none" w:sz="0" w:space="0" w:color="auto"/>
        <w:between w:val="none" w:sz="0" w:space="0" w:color="auto"/>
        <w:bar w:val="none" w:sz="0" w:color="auto"/>
      </w:pBdr>
      <w:spacing w:after="0"/>
      <w:jc w:val="left"/>
    </w:pPr>
    <w:rPr>
      <w:rFonts w:ascii="Times New Roman" w:eastAsiaTheme="minorHAnsi" w:hAnsi="Times New Roman" w:cs="Times New Roman"/>
      <w:b/>
      <w:bCs/>
      <w:color w:val="auto"/>
      <w:bdr w:val="none" w:sz="0" w:space="0" w:color="auto"/>
      <w:lang w:eastAsia="it-IT"/>
    </w:rPr>
  </w:style>
  <w:style w:type="character" w:customStyle="1" w:styleId="SoggettocommentoCarattere">
    <w:name w:val="Soggetto commento Carattere"/>
    <w:basedOn w:val="TestocommentoCarattere"/>
    <w:link w:val="Soggettocommento"/>
    <w:uiPriority w:val="99"/>
    <w:semiHidden/>
    <w:rsid w:val="003A3B8D"/>
    <w:rPr>
      <w:rFonts w:ascii="Times New Roman" w:eastAsia="Helvetica" w:hAnsi="Times New Roman" w:cs="Times New Roman"/>
      <w:b/>
      <w:bCs/>
      <w:color w:val="000000"/>
      <w:sz w:val="20"/>
      <w:szCs w:val="20"/>
      <w:u w:color="000000"/>
      <w:bdr w:val="nil"/>
      <w:lang w:eastAsia="it-IT"/>
    </w:rPr>
  </w:style>
  <w:style w:type="paragraph" w:styleId="Revisione">
    <w:name w:val="Revision"/>
    <w:hidden/>
    <w:uiPriority w:val="99"/>
    <w:semiHidden/>
    <w:rsid w:val="00017A04"/>
    <w:pPr>
      <w:spacing w:after="0" w:line="240" w:lineRule="auto"/>
    </w:pPr>
    <w:rPr>
      <w:rFonts w:ascii="Times New Roman" w:hAnsi="Times New Roman" w:cs="Times New Roman"/>
      <w:sz w:val="24"/>
      <w:szCs w:val="24"/>
      <w:lang w:eastAsia="it-IT"/>
    </w:rPr>
  </w:style>
  <w:style w:type="paragraph" w:styleId="Nessunaspaziatura">
    <w:name w:val="No Spacing"/>
    <w:uiPriority w:val="1"/>
    <w:qFormat/>
    <w:rsid w:val="00A532A1"/>
    <w:pPr>
      <w:spacing w:after="0" w:line="240" w:lineRule="auto"/>
      <w:jc w:val="both"/>
    </w:pPr>
    <w:rPr>
      <w:rFonts w:cs="Times New Roman"/>
      <w:sz w:val="24"/>
      <w:szCs w:val="24"/>
      <w:lang w:eastAsia="it-IT"/>
    </w:rPr>
  </w:style>
  <w:style w:type="paragraph" w:customStyle="1" w:styleId="p1">
    <w:name w:val="p1"/>
    <w:basedOn w:val="Normale"/>
    <w:rsid w:val="00203C58"/>
    <w:rPr>
      <w:rFonts w:ascii="Times New Roman" w:eastAsiaTheme="minorEastAsia" w:hAnsi="Times New Roman"/>
      <w:color w:val="000000"/>
      <w:sz w:val="20"/>
      <w:szCs w:val="20"/>
    </w:rPr>
  </w:style>
  <w:style w:type="paragraph" w:customStyle="1" w:styleId="Default">
    <w:name w:val="Default"/>
    <w:rsid w:val="00DE0300"/>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rPr>
  </w:style>
  <w:style w:type="character" w:customStyle="1" w:styleId="Nessuno">
    <w:name w:val="Nessuno"/>
    <w:rsid w:val="00DE0300"/>
  </w:style>
  <w:style w:type="character" w:styleId="Numeropagina">
    <w:name w:val="page number"/>
    <w:basedOn w:val="Carpredefinitoparagrafo"/>
    <w:uiPriority w:val="99"/>
    <w:semiHidden/>
    <w:unhideWhenUsed/>
    <w:rsid w:val="000F75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3918">
      <w:bodyDiv w:val="1"/>
      <w:marLeft w:val="0"/>
      <w:marRight w:val="0"/>
      <w:marTop w:val="0"/>
      <w:marBottom w:val="0"/>
      <w:divBdr>
        <w:top w:val="none" w:sz="0" w:space="0" w:color="auto"/>
        <w:left w:val="none" w:sz="0" w:space="0" w:color="auto"/>
        <w:bottom w:val="none" w:sz="0" w:space="0" w:color="auto"/>
        <w:right w:val="none" w:sz="0" w:space="0" w:color="auto"/>
      </w:divBdr>
      <w:divsChild>
        <w:div w:id="237058345">
          <w:marLeft w:val="2002"/>
          <w:marRight w:val="0"/>
          <w:marTop w:val="0"/>
          <w:marBottom w:val="0"/>
          <w:divBdr>
            <w:top w:val="none" w:sz="0" w:space="0" w:color="auto"/>
            <w:left w:val="none" w:sz="0" w:space="0" w:color="auto"/>
            <w:bottom w:val="none" w:sz="0" w:space="0" w:color="auto"/>
            <w:right w:val="none" w:sz="0" w:space="0" w:color="auto"/>
          </w:divBdr>
        </w:div>
        <w:div w:id="517159982">
          <w:marLeft w:val="2002"/>
          <w:marRight w:val="0"/>
          <w:marTop w:val="0"/>
          <w:marBottom w:val="0"/>
          <w:divBdr>
            <w:top w:val="none" w:sz="0" w:space="0" w:color="auto"/>
            <w:left w:val="none" w:sz="0" w:space="0" w:color="auto"/>
            <w:bottom w:val="none" w:sz="0" w:space="0" w:color="auto"/>
            <w:right w:val="none" w:sz="0" w:space="0" w:color="auto"/>
          </w:divBdr>
        </w:div>
        <w:div w:id="908349486">
          <w:marLeft w:val="2002"/>
          <w:marRight w:val="0"/>
          <w:marTop w:val="0"/>
          <w:marBottom w:val="0"/>
          <w:divBdr>
            <w:top w:val="none" w:sz="0" w:space="0" w:color="auto"/>
            <w:left w:val="none" w:sz="0" w:space="0" w:color="auto"/>
            <w:bottom w:val="none" w:sz="0" w:space="0" w:color="auto"/>
            <w:right w:val="none" w:sz="0" w:space="0" w:color="auto"/>
          </w:divBdr>
        </w:div>
        <w:div w:id="1419863590">
          <w:marLeft w:val="2002"/>
          <w:marRight w:val="0"/>
          <w:marTop w:val="0"/>
          <w:marBottom w:val="0"/>
          <w:divBdr>
            <w:top w:val="none" w:sz="0" w:space="0" w:color="auto"/>
            <w:left w:val="none" w:sz="0" w:space="0" w:color="auto"/>
            <w:bottom w:val="none" w:sz="0" w:space="0" w:color="auto"/>
            <w:right w:val="none" w:sz="0" w:space="0" w:color="auto"/>
          </w:divBdr>
        </w:div>
        <w:div w:id="1909222707">
          <w:marLeft w:val="1282"/>
          <w:marRight w:val="0"/>
          <w:marTop w:val="0"/>
          <w:marBottom w:val="0"/>
          <w:divBdr>
            <w:top w:val="none" w:sz="0" w:space="0" w:color="auto"/>
            <w:left w:val="none" w:sz="0" w:space="0" w:color="auto"/>
            <w:bottom w:val="none" w:sz="0" w:space="0" w:color="auto"/>
            <w:right w:val="none" w:sz="0" w:space="0" w:color="auto"/>
          </w:divBdr>
        </w:div>
      </w:divsChild>
    </w:div>
    <w:div w:id="49305638">
      <w:bodyDiv w:val="1"/>
      <w:marLeft w:val="0"/>
      <w:marRight w:val="0"/>
      <w:marTop w:val="0"/>
      <w:marBottom w:val="0"/>
      <w:divBdr>
        <w:top w:val="none" w:sz="0" w:space="0" w:color="auto"/>
        <w:left w:val="none" w:sz="0" w:space="0" w:color="auto"/>
        <w:bottom w:val="none" w:sz="0" w:space="0" w:color="auto"/>
        <w:right w:val="none" w:sz="0" w:space="0" w:color="auto"/>
      </w:divBdr>
      <w:divsChild>
        <w:div w:id="497040034">
          <w:marLeft w:val="0"/>
          <w:marRight w:val="0"/>
          <w:marTop w:val="0"/>
          <w:marBottom w:val="0"/>
          <w:divBdr>
            <w:top w:val="none" w:sz="0" w:space="0" w:color="auto"/>
            <w:left w:val="none" w:sz="0" w:space="0" w:color="auto"/>
            <w:bottom w:val="none" w:sz="0" w:space="0" w:color="auto"/>
            <w:right w:val="none" w:sz="0" w:space="0" w:color="auto"/>
          </w:divBdr>
          <w:divsChild>
            <w:div w:id="1266033694">
              <w:marLeft w:val="0"/>
              <w:marRight w:val="0"/>
              <w:marTop w:val="0"/>
              <w:marBottom w:val="0"/>
              <w:divBdr>
                <w:top w:val="none" w:sz="0" w:space="0" w:color="auto"/>
                <w:left w:val="none" w:sz="0" w:space="0" w:color="auto"/>
                <w:bottom w:val="none" w:sz="0" w:space="0" w:color="auto"/>
                <w:right w:val="none" w:sz="0" w:space="0" w:color="auto"/>
              </w:divBdr>
              <w:divsChild>
                <w:div w:id="123623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7019">
      <w:bodyDiv w:val="1"/>
      <w:marLeft w:val="0"/>
      <w:marRight w:val="0"/>
      <w:marTop w:val="0"/>
      <w:marBottom w:val="0"/>
      <w:divBdr>
        <w:top w:val="none" w:sz="0" w:space="0" w:color="auto"/>
        <w:left w:val="none" w:sz="0" w:space="0" w:color="auto"/>
        <w:bottom w:val="none" w:sz="0" w:space="0" w:color="auto"/>
        <w:right w:val="none" w:sz="0" w:space="0" w:color="auto"/>
      </w:divBdr>
    </w:div>
    <w:div w:id="278613514">
      <w:bodyDiv w:val="1"/>
      <w:marLeft w:val="0"/>
      <w:marRight w:val="0"/>
      <w:marTop w:val="0"/>
      <w:marBottom w:val="0"/>
      <w:divBdr>
        <w:top w:val="none" w:sz="0" w:space="0" w:color="auto"/>
        <w:left w:val="none" w:sz="0" w:space="0" w:color="auto"/>
        <w:bottom w:val="none" w:sz="0" w:space="0" w:color="auto"/>
        <w:right w:val="none" w:sz="0" w:space="0" w:color="auto"/>
      </w:divBdr>
      <w:divsChild>
        <w:div w:id="869991975">
          <w:marLeft w:val="547"/>
          <w:marRight w:val="0"/>
          <w:marTop w:val="0"/>
          <w:marBottom w:val="0"/>
          <w:divBdr>
            <w:top w:val="none" w:sz="0" w:space="0" w:color="auto"/>
            <w:left w:val="none" w:sz="0" w:space="0" w:color="auto"/>
            <w:bottom w:val="none" w:sz="0" w:space="0" w:color="auto"/>
            <w:right w:val="none" w:sz="0" w:space="0" w:color="auto"/>
          </w:divBdr>
        </w:div>
        <w:div w:id="1004551520">
          <w:marLeft w:val="547"/>
          <w:marRight w:val="0"/>
          <w:marTop w:val="0"/>
          <w:marBottom w:val="0"/>
          <w:divBdr>
            <w:top w:val="none" w:sz="0" w:space="0" w:color="auto"/>
            <w:left w:val="none" w:sz="0" w:space="0" w:color="auto"/>
            <w:bottom w:val="none" w:sz="0" w:space="0" w:color="auto"/>
            <w:right w:val="none" w:sz="0" w:space="0" w:color="auto"/>
          </w:divBdr>
        </w:div>
        <w:div w:id="1034618703">
          <w:marLeft w:val="547"/>
          <w:marRight w:val="0"/>
          <w:marTop w:val="0"/>
          <w:marBottom w:val="0"/>
          <w:divBdr>
            <w:top w:val="none" w:sz="0" w:space="0" w:color="auto"/>
            <w:left w:val="none" w:sz="0" w:space="0" w:color="auto"/>
            <w:bottom w:val="none" w:sz="0" w:space="0" w:color="auto"/>
            <w:right w:val="none" w:sz="0" w:space="0" w:color="auto"/>
          </w:divBdr>
        </w:div>
        <w:div w:id="1580865818">
          <w:marLeft w:val="547"/>
          <w:marRight w:val="0"/>
          <w:marTop w:val="0"/>
          <w:marBottom w:val="0"/>
          <w:divBdr>
            <w:top w:val="none" w:sz="0" w:space="0" w:color="auto"/>
            <w:left w:val="none" w:sz="0" w:space="0" w:color="auto"/>
            <w:bottom w:val="none" w:sz="0" w:space="0" w:color="auto"/>
            <w:right w:val="none" w:sz="0" w:space="0" w:color="auto"/>
          </w:divBdr>
        </w:div>
        <w:div w:id="1812597285">
          <w:marLeft w:val="547"/>
          <w:marRight w:val="0"/>
          <w:marTop w:val="0"/>
          <w:marBottom w:val="0"/>
          <w:divBdr>
            <w:top w:val="none" w:sz="0" w:space="0" w:color="auto"/>
            <w:left w:val="none" w:sz="0" w:space="0" w:color="auto"/>
            <w:bottom w:val="none" w:sz="0" w:space="0" w:color="auto"/>
            <w:right w:val="none" w:sz="0" w:space="0" w:color="auto"/>
          </w:divBdr>
        </w:div>
      </w:divsChild>
    </w:div>
    <w:div w:id="458186938">
      <w:bodyDiv w:val="1"/>
      <w:marLeft w:val="0"/>
      <w:marRight w:val="0"/>
      <w:marTop w:val="0"/>
      <w:marBottom w:val="0"/>
      <w:divBdr>
        <w:top w:val="none" w:sz="0" w:space="0" w:color="auto"/>
        <w:left w:val="none" w:sz="0" w:space="0" w:color="auto"/>
        <w:bottom w:val="none" w:sz="0" w:space="0" w:color="auto"/>
        <w:right w:val="none" w:sz="0" w:space="0" w:color="auto"/>
      </w:divBdr>
    </w:div>
    <w:div w:id="688915818">
      <w:bodyDiv w:val="1"/>
      <w:marLeft w:val="0"/>
      <w:marRight w:val="0"/>
      <w:marTop w:val="0"/>
      <w:marBottom w:val="0"/>
      <w:divBdr>
        <w:top w:val="none" w:sz="0" w:space="0" w:color="auto"/>
        <w:left w:val="none" w:sz="0" w:space="0" w:color="auto"/>
        <w:bottom w:val="none" w:sz="0" w:space="0" w:color="auto"/>
        <w:right w:val="none" w:sz="0" w:space="0" w:color="auto"/>
      </w:divBdr>
    </w:div>
    <w:div w:id="720861401">
      <w:bodyDiv w:val="1"/>
      <w:marLeft w:val="0"/>
      <w:marRight w:val="0"/>
      <w:marTop w:val="0"/>
      <w:marBottom w:val="0"/>
      <w:divBdr>
        <w:top w:val="none" w:sz="0" w:space="0" w:color="auto"/>
        <w:left w:val="none" w:sz="0" w:space="0" w:color="auto"/>
        <w:bottom w:val="none" w:sz="0" w:space="0" w:color="auto"/>
        <w:right w:val="none" w:sz="0" w:space="0" w:color="auto"/>
      </w:divBdr>
    </w:div>
    <w:div w:id="809057726">
      <w:bodyDiv w:val="1"/>
      <w:marLeft w:val="0"/>
      <w:marRight w:val="0"/>
      <w:marTop w:val="0"/>
      <w:marBottom w:val="0"/>
      <w:divBdr>
        <w:top w:val="none" w:sz="0" w:space="0" w:color="auto"/>
        <w:left w:val="none" w:sz="0" w:space="0" w:color="auto"/>
        <w:bottom w:val="none" w:sz="0" w:space="0" w:color="auto"/>
        <w:right w:val="none" w:sz="0" w:space="0" w:color="auto"/>
      </w:divBdr>
    </w:div>
    <w:div w:id="846748681">
      <w:bodyDiv w:val="1"/>
      <w:marLeft w:val="0"/>
      <w:marRight w:val="0"/>
      <w:marTop w:val="0"/>
      <w:marBottom w:val="0"/>
      <w:divBdr>
        <w:top w:val="none" w:sz="0" w:space="0" w:color="auto"/>
        <w:left w:val="none" w:sz="0" w:space="0" w:color="auto"/>
        <w:bottom w:val="none" w:sz="0" w:space="0" w:color="auto"/>
        <w:right w:val="none" w:sz="0" w:space="0" w:color="auto"/>
      </w:divBdr>
    </w:div>
    <w:div w:id="873732405">
      <w:bodyDiv w:val="1"/>
      <w:marLeft w:val="0"/>
      <w:marRight w:val="0"/>
      <w:marTop w:val="0"/>
      <w:marBottom w:val="0"/>
      <w:divBdr>
        <w:top w:val="none" w:sz="0" w:space="0" w:color="auto"/>
        <w:left w:val="none" w:sz="0" w:space="0" w:color="auto"/>
        <w:bottom w:val="none" w:sz="0" w:space="0" w:color="auto"/>
        <w:right w:val="none" w:sz="0" w:space="0" w:color="auto"/>
      </w:divBdr>
    </w:div>
    <w:div w:id="903485365">
      <w:bodyDiv w:val="1"/>
      <w:marLeft w:val="0"/>
      <w:marRight w:val="0"/>
      <w:marTop w:val="0"/>
      <w:marBottom w:val="0"/>
      <w:divBdr>
        <w:top w:val="none" w:sz="0" w:space="0" w:color="auto"/>
        <w:left w:val="none" w:sz="0" w:space="0" w:color="auto"/>
        <w:bottom w:val="none" w:sz="0" w:space="0" w:color="auto"/>
        <w:right w:val="none" w:sz="0" w:space="0" w:color="auto"/>
      </w:divBdr>
    </w:div>
    <w:div w:id="945310500">
      <w:bodyDiv w:val="1"/>
      <w:marLeft w:val="0"/>
      <w:marRight w:val="0"/>
      <w:marTop w:val="0"/>
      <w:marBottom w:val="0"/>
      <w:divBdr>
        <w:top w:val="none" w:sz="0" w:space="0" w:color="auto"/>
        <w:left w:val="none" w:sz="0" w:space="0" w:color="auto"/>
        <w:bottom w:val="none" w:sz="0" w:space="0" w:color="auto"/>
        <w:right w:val="none" w:sz="0" w:space="0" w:color="auto"/>
      </w:divBdr>
      <w:divsChild>
        <w:div w:id="955218634">
          <w:marLeft w:val="720"/>
          <w:marRight w:val="0"/>
          <w:marTop w:val="0"/>
          <w:marBottom w:val="0"/>
          <w:divBdr>
            <w:top w:val="none" w:sz="0" w:space="0" w:color="auto"/>
            <w:left w:val="none" w:sz="0" w:space="0" w:color="auto"/>
            <w:bottom w:val="none" w:sz="0" w:space="0" w:color="auto"/>
            <w:right w:val="none" w:sz="0" w:space="0" w:color="auto"/>
          </w:divBdr>
        </w:div>
        <w:div w:id="1469208066">
          <w:marLeft w:val="720"/>
          <w:marRight w:val="0"/>
          <w:marTop w:val="0"/>
          <w:marBottom w:val="0"/>
          <w:divBdr>
            <w:top w:val="none" w:sz="0" w:space="0" w:color="auto"/>
            <w:left w:val="none" w:sz="0" w:space="0" w:color="auto"/>
            <w:bottom w:val="none" w:sz="0" w:space="0" w:color="auto"/>
            <w:right w:val="none" w:sz="0" w:space="0" w:color="auto"/>
          </w:divBdr>
        </w:div>
      </w:divsChild>
    </w:div>
    <w:div w:id="963077117">
      <w:bodyDiv w:val="1"/>
      <w:marLeft w:val="0"/>
      <w:marRight w:val="0"/>
      <w:marTop w:val="0"/>
      <w:marBottom w:val="0"/>
      <w:divBdr>
        <w:top w:val="none" w:sz="0" w:space="0" w:color="auto"/>
        <w:left w:val="none" w:sz="0" w:space="0" w:color="auto"/>
        <w:bottom w:val="none" w:sz="0" w:space="0" w:color="auto"/>
        <w:right w:val="none" w:sz="0" w:space="0" w:color="auto"/>
      </w:divBdr>
      <w:divsChild>
        <w:div w:id="1310401290">
          <w:marLeft w:val="0"/>
          <w:marRight w:val="0"/>
          <w:marTop w:val="0"/>
          <w:marBottom w:val="0"/>
          <w:divBdr>
            <w:top w:val="none" w:sz="0" w:space="0" w:color="auto"/>
            <w:left w:val="none" w:sz="0" w:space="0" w:color="auto"/>
            <w:bottom w:val="none" w:sz="0" w:space="0" w:color="auto"/>
            <w:right w:val="none" w:sz="0" w:space="0" w:color="auto"/>
          </w:divBdr>
          <w:divsChild>
            <w:div w:id="2120098120">
              <w:marLeft w:val="0"/>
              <w:marRight w:val="0"/>
              <w:marTop w:val="0"/>
              <w:marBottom w:val="0"/>
              <w:divBdr>
                <w:top w:val="none" w:sz="0" w:space="0" w:color="auto"/>
                <w:left w:val="none" w:sz="0" w:space="0" w:color="auto"/>
                <w:bottom w:val="none" w:sz="0" w:space="0" w:color="auto"/>
                <w:right w:val="none" w:sz="0" w:space="0" w:color="auto"/>
              </w:divBdr>
              <w:divsChild>
                <w:div w:id="19393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310172">
      <w:bodyDiv w:val="1"/>
      <w:marLeft w:val="0"/>
      <w:marRight w:val="0"/>
      <w:marTop w:val="0"/>
      <w:marBottom w:val="0"/>
      <w:divBdr>
        <w:top w:val="none" w:sz="0" w:space="0" w:color="auto"/>
        <w:left w:val="none" w:sz="0" w:space="0" w:color="auto"/>
        <w:bottom w:val="none" w:sz="0" w:space="0" w:color="auto"/>
        <w:right w:val="none" w:sz="0" w:space="0" w:color="auto"/>
      </w:divBdr>
    </w:div>
    <w:div w:id="1030497634">
      <w:bodyDiv w:val="1"/>
      <w:marLeft w:val="0"/>
      <w:marRight w:val="0"/>
      <w:marTop w:val="0"/>
      <w:marBottom w:val="0"/>
      <w:divBdr>
        <w:top w:val="none" w:sz="0" w:space="0" w:color="auto"/>
        <w:left w:val="none" w:sz="0" w:space="0" w:color="auto"/>
        <w:bottom w:val="none" w:sz="0" w:space="0" w:color="auto"/>
        <w:right w:val="none" w:sz="0" w:space="0" w:color="auto"/>
      </w:divBdr>
      <w:divsChild>
        <w:div w:id="115375244">
          <w:marLeft w:val="720"/>
          <w:marRight w:val="0"/>
          <w:marTop w:val="0"/>
          <w:marBottom w:val="0"/>
          <w:divBdr>
            <w:top w:val="none" w:sz="0" w:space="0" w:color="auto"/>
            <w:left w:val="none" w:sz="0" w:space="0" w:color="auto"/>
            <w:bottom w:val="none" w:sz="0" w:space="0" w:color="auto"/>
            <w:right w:val="none" w:sz="0" w:space="0" w:color="auto"/>
          </w:divBdr>
        </w:div>
        <w:div w:id="1336227999">
          <w:marLeft w:val="720"/>
          <w:marRight w:val="0"/>
          <w:marTop w:val="0"/>
          <w:marBottom w:val="0"/>
          <w:divBdr>
            <w:top w:val="none" w:sz="0" w:space="0" w:color="auto"/>
            <w:left w:val="none" w:sz="0" w:space="0" w:color="auto"/>
            <w:bottom w:val="none" w:sz="0" w:space="0" w:color="auto"/>
            <w:right w:val="none" w:sz="0" w:space="0" w:color="auto"/>
          </w:divBdr>
        </w:div>
        <w:div w:id="1385566674">
          <w:marLeft w:val="720"/>
          <w:marRight w:val="0"/>
          <w:marTop w:val="0"/>
          <w:marBottom w:val="0"/>
          <w:divBdr>
            <w:top w:val="none" w:sz="0" w:space="0" w:color="auto"/>
            <w:left w:val="none" w:sz="0" w:space="0" w:color="auto"/>
            <w:bottom w:val="none" w:sz="0" w:space="0" w:color="auto"/>
            <w:right w:val="none" w:sz="0" w:space="0" w:color="auto"/>
          </w:divBdr>
        </w:div>
      </w:divsChild>
    </w:div>
    <w:div w:id="1185361174">
      <w:bodyDiv w:val="1"/>
      <w:marLeft w:val="0"/>
      <w:marRight w:val="0"/>
      <w:marTop w:val="0"/>
      <w:marBottom w:val="0"/>
      <w:divBdr>
        <w:top w:val="none" w:sz="0" w:space="0" w:color="auto"/>
        <w:left w:val="none" w:sz="0" w:space="0" w:color="auto"/>
        <w:bottom w:val="none" w:sz="0" w:space="0" w:color="auto"/>
        <w:right w:val="none" w:sz="0" w:space="0" w:color="auto"/>
      </w:divBdr>
    </w:div>
    <w:div w:id="1196457827">
      <w:bodyDiv w:val="1"/>
      <w:marLeft w:val="0"/>
      <w:marRight w:val="0"/>
      <w:marTop w:val="0"/>
      <w:marBottom w:val="0"/>
      <w:divBdr>
        <w:top w:val="none" w:sz="0" w:space="0" w:color="auto"/>
        <w:left w:val="none" w:sz="0" w:space="0" w:color="auto"/>
        <w:bottom w:val="none" w:sz="0" w:space="0" w:color="auto"/>
        <w:right w:val="none" w:sz="0" w:space="0" w:color="auto"/>
      </w:divBdr>
    </w:div>
    <w:div w:id="1301963592">
      <w:bodyDiv w:val="1"/>
      <w:marLeft w:val="0"/>
      <w:marRight w:val="0"/>
      <w:marTop w:val="0"/>
      <w:marBottom w:val="0"/>
      <w:divBdr>
        <w:top w:val="none" w:sz="0" w:space="0" w:color="auto"/>
        <w:left w:val="none" w:sz="0" w:space="0" w:color="auto"/>
        <w:bottom w:val="none" w:sz="0" w:space="0" w:color="auto"/>
        <w:right w:val="none" w:sz="0" w:space="0" w:color="auto"/>
      </w:divBdr>
      <w:divsChild>
        <w:div w:id="2122800313">
          <w:marLeft w:val="0"/>
          <w:marRight w:val="0"/>
          <w:marTop w:val="0"/>
          <w:marBottom w:val="0"/>
          <w:divBdr>
            <w:top w:val="none" w:sz="0" w:space="0" w:color="auto"/>
            <w:left w:val="none" w:sz="0" w:space="0" w:color="auto"/>
            <w:bottom w:val="none" w:sz="0" w:space="0" w:color="auto"/>
            <w:right w:val="none" w:sz="0" w:space="0" w:color="auto"/>
          </w:divBdr>
          <w:divsChild>
            <w:div w:id="1084379261">
              <w:marLeft w:val="0"/>
              <w:marRight w:val="0"/>
              <w:marTop w:val="0"/>
              <w:marBottom w:val="0"/>
              <w:divBdr>
                <w:top w:val="none" w:sz="0" w:space="0" w:color="auto"/>
                <w:left w:val="none" w:sz="0" w:space="0" w:color="auto"/>
                <w:bottom w:val="none" w:sz="0" w:space="0" w:color="auto"/>
                <w:right w:val="none" w:sz="0" w:space="0" w:color="auto"/>
              </w:divBdr>
              <w:divsChild>
                <w:div w:id="3119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29678">
      <w:bodyDiv w:val="1"/>
      <w:marLeft w:val="0"/>
      <w:marRight w:val="0"/>
      <w:marTop w:val="0"/>
      <w:marBottom w:val="0"/>
      <w:divBdr>
        <w:top w:val="none" w:sz="0" w:space="0" w:color="auto"/>
        <w:left w:val="none" w:sz="0" w:space="0" w:color="auto"/>
        <w:bottom w:val="none" w:sz="0" w:space="0" w:color="auto"/>
        <w:right w:val="none" w:sz="0" w:space="0" w:color="auto"/>
      </w:divBdr>
      <w:divsChild>
        <w:div w:id="685863799">
          <w:marLeft w:val="720"/>
          <w:marRight w:val="0"/>
          <w:marTop w:val="0"/>
          <w:marBottom w:val="0"/>
          <w:divBdr>
            <w:top w:val="none" w:sz="0" w:space="0" w:color="auto"/>
            <w:left w:val="none" w:sz="0" w:space="0" w:color="auto"/>
            <w:bottom w:val="none" w:sz="0" w:space="0" w:color="auto"/>
            <w:right w:val="none" w:sz="0" w:space="0" w:color="auto"/>
          </w:divBdr>
        </w:div>
        <w:div w:id="1247614173">
          <w:marLeft w:val="720"/>
          <w:marRight w:val="0"/>
          <w:marTop w:val="0"/>
          <w:marBottom w:val="0"/>
          <w:divBdr>
            <w:top w:val="none" w:sz="0" w:space="0" w:color="auto"/>
            <w:left w:val="none" w:sz="0" w:space="0" w:color="auto"/>
            <w:bottom w:val="none" w:sz="0" w:space="0" w:color="auto"/>
            <w:right w:val="none" w:sz="0" w:space="0" w:color="auto"/>
          </w:divBdr>
        </w:div>
        <w:div w:id="1541894542">
          <w:marLeft w:val="720"/>
          <w:marRight w:val="0"/>
          <w:marTop w:val="0"/>
          <w:marBottom w:val="0"/>
          <w:divBdr>
            <w:top w:val="none" w:sz="0" w:space="0" w:color="auto"/>
            <w:left w:val="none" w:sz="0" w:space="0" w:color="auto"/>
            <w:bottom w:val="none" w:sz="0" w:space="0" w:color="auto"/>
            <w:right w:val="none" w:sz="0" w:space="0" w:color="auto"/>
          </w:divBdr>
        </w:div>
      </w:divsChild>
    </w:div>
    <w:div w:id="1362438811">
      <w:bodyDiv w:val="1"/>
      <w:marLeft w:val="0"/>
      <w:marRight w:val="0"/>
      <w:marTop w:val="0"/>
      <w:marBottom w:val="0"/>
      <w:divBdr>
        <w:top w:val="none" w:sz="0" w:space="0" w:color="auto"/>
        <w:left w:val="none" w:sz="0" w:space="0" w:color="auto"/>
        <w:bottom w:val="none" w:sz="0" w:space="0" w:color="auto"/>
        <w:right w:val="none" w:sz="0" w:space="0" w:color="auto"/>
      </w:divBdr>
      <w:divsChild>
        <w:div w:id="121579515">
          <w:marLeft w:val="720"/>
          <w:marRight w:val="0"/>
          <w:marTop w:val="0"/>
          <w:marBottom w:val="0"/>
          <w:divBdr>
            <w:top w:val="none" w:sz="0" w:space="0" w:color="auto"/>
            <w:left w:val="none" w:sz="0" w:space="0" w:color="auto"/>
            <w:bottom w:val="none" w:sz="0" w:space="0" w:color="auto"/>
            <w:right w:val="none" w:sz="0" w:space="0" w:color="auto"/>
          </w:divBdr>
        </w:div>
        <w:div w:id="596520835">
          <w:marLeft w:val="720"/>
          <w:marRight w:val="0"/>
          <w:marTop w:val="0"/>
          <w:marBottom w:val="0"/>
          <w:divBdr>
            <w:top w:val="none" w:sz="0" w:space="0" w:color="auto"/>
            <w:left w:val="none" w:sz="0" w:space="0" w:color="auto"/>
            <w:bottom w:val="none" w:sz="0" w:space="0" w:color="auto"/>
            <w:right w:val="none" w:sz="0" w:space="0" w:color="auto"/>
          </w:divBdr>
        </w:div>
        <w:div w:id="844444593">
          <w:marLeft w:val="720"/>
          <w:marRight w:val="0"/>
          <w:marTop w:val="0"/>
          <w:marBottom w:val="0"/>
          <w:divBdr>
            <w:top w:val="none" w:sz="0" w:space="0" w:color="auto"/>
            <w:left w:val="none" w:sz="0" w:space="0" w:color="auto"/>
            <w:bottom w:val="none" w:sz="0" w:space="0" w:color="auto"/>
            <w:right w:val="none" w:sz="0" w:space="0" w:color="auto"/>
          </w:divBdr>
        </w:div>
        <w:div w:id="1071582624">
          <w:marLeft w:val="720"/>
          <w:marRight w:val="0"/>
          <w:marTop w:val="0"/>
          <w:marBottom w:val="0"/>
          <w:divBdr>
            <w:top w:val="none" w:sz="0" w:space="0" w:color="auto"/>
            <w:left w:val="none" w:sz="0" w:space="0" w:color="auto"/>
            <w:bottom w:val="none" w:sz="0" w:space="0" w:color="auto"/>
            <w:right w:val="none" w:sz="0" w:space="0" w:color="auto"/>
          </w:divBdr>
        </w:div>
        <w:div w:id="1219513733">
          <w:marLeft w:val="720"/>
          <w:marRight w:val="0"/>
          <w:marTop w:val="0"/>
          <w:marBottom w:val="0"/>
          <w:divBdr>
            <w:top w:val="none" w:sz="0" w:space="0" w:color="auto"/>
            <w:left w:val="none" w:sz="0" w:space="0" w:color="auto"/>
            <w:bottom w:val="none" w:sz="0" w:space="0" w:color="auto"/>
            <w:right w:val="none" w:sz="0" w:space="0" w:color="auto"/>
          </w:divBdr>
        </w:div>
        <w:div w:id="1531334371">
          <w:marLeft w:val="720"/>
          <w:marRight w:val="0"/>
          <w:marTop w:val="0"/>
          <w:marBottom w:val="0"/>
          <w:divBdr>
            <w:top w:val="none" w:sz="0" w:space="0" w:color="auto"/>
            <w:left w:val="none" w:sz="0" w:space="0" w:color="auto"/>
            <w:bottom w:val="none" w:sz="0" w:space="0" w:color="auto"/>
            <w:right w:val="none" w:sz="0" w:space="0" w:color="auto"/>
          </w:divBdr>
        </w:div>
      </w:divsChild>
    </w:div>
    <w:div w:id="1468545016">
      <w:bodyDiv w:val="1"/>
      <w:marLeft w:val="0"/>
      <w:marRight w:val="0"/>
      <w:marTop w:val="0"/>
      <w:marBottom w:val="0"/>
      <w:divBdr>
        <w:top w:val="none" w:sz="0" w:space="0" w:color="auto"/>
        <w:left w:val="none" w:sz="0" w:space="0" w:color="auto"/>
        <w:bottom w:val="none" w:sz="0" w:space="0" w:color="auto"/>
        <w:right w:val="none" w:sz="0" w:space="0" w:color="auto"/>
      </w:divBdr>
    </w:div>
    <w:div w:id="1489634209">
      <w:bodyDiv w:val="1"/>
      <w:marLeft w:val="0"/>
      <w:marRight w:val="0"/>
      <w:marTop w:val="0"/>
      <w:marBottom w:val="0"/>
      <w:divBdr>
        <w:top w:val="none" w:sz="0" w:space="0" w:color="auto"/>
        <w:left w:val="none" w:sz="0" w:space="0" w:color="auto"/>
        <w:bottom w:val="none" w:sz="0" w:space="0" w:color="auto"/>
        <w:right w:val="none" w:sz="0" w:space="0" w:color="auto"/>
      </w:divBdr>
    </w:div>
    <w:div w:id="1543900891">
      <w:bodyDiv w:val="1"/>
      <w:marLeft w:val="0"/>
      <w:marRight w:val="0"/>
      <w:marTop w:val="0"/>
      <w:marBottom w:val="0"/>
      <w:divBdr>
        <w:top w:val="none" w:sz="0" w:space="0" w:color="auto"/>
        <w:left w:val="none" w:sz="0" w:space="0" w:color="auto"/>
        <w:bottom w:val="none" w:sz="0" w:space="0" w:color="auto"/>
        <w:right w:val="none" w:sz="0" w:space="0" w:color="auto"/>
      </w:divBdr>
      <w:divsChild>
        <w:div w:id="1148864493">
          <w:marLeft w:val="1282"/>
          <w:marRight w:val="0"/>
          <w:marTop w:val="0"/>
          <w:marBottom w:val="0"/>
          <w:divBdr>
            <w:top w:val="none" w:sz="0" w:space="0" w:color="auto"/>
            <w:left w:val="none" w:sz="0" w:space="0" w:color="auto"/>
            <w:bottom w:val="none" w:sz="0" w:space="0" w:color="auto"/>
            <w:right w:val="none" w:sz="0" w:space="0" w:color="auto"/>
          </w:divBdr>
        </w:div>
        <w:div w:id="1628924749">
          <w:marLeft w:val="1282"/>
          <w:marRight w:val="0"/>
          <w:marTop w:val="0"/>
          <w:marBottom w:val="0"/>
          <w:divBdr>
            <w:top w:val="none" w:sz="0" w:space="0" w:color="auto"/>
            <w:left w:val="none" w:sz="0" w:space="0" w:color="auto"/>
            <w:bottom w:val="none" w:sz="0" w:space="0" w:color="auto"/>
            <w:right w:val="none" w:sz="0" w:space="0" w:color="auto"/>
          </w:divBdr>
        </w:div>
        <w:div w:id="1722048918">
          <w:marLeft w:val="1282"/>
          <w:marRight w:val="0"/>
          <w:marTop w:val="0"/>
          <w:marBottom w:val="0"/>
          <w:divBdr>
            <w:top w:val="none" w:sz="0" w:space="0" w:color="auto"/>
            <w:left w:val="none" w:sz="0" w:space="0" w:color="auto"/>
            <w:bottom w:val="none" w:sz="0" w:space="0" w:color="auto"/>
            <w:right w:val="none" w:sz="0" w:space="0" w:color="auto"/>
          </w:divBdr>
        </w:div>
        <w:div w:id="1923486653">
          <w:marLeft w:val="1282"/>
          <w:marRight w:val="0"/>
          <w:marTop w:val="0"/>
          <w:marBottom w:val="0"/>
          <w:divBdr>
            <w:top w:val="none" w:sz="0" w:space="0" w:color="auto"/>
            <w:left w:val="none" w:sz="0" w:space="0" w:color="auto"/>
            <w:bottom w:val="none" w:sz="0" w:space="0" w:color="auto"/>
            <w:right w:val="none" w:sz="0" w:space="0" w:color="auto"/>
          </w:divBdr>
        </w:div>
      </w:divsChild>
    </w:div>
    <w:div w:id="1617252671">
      <w:bodyDiv w:val="1"/>
      <w:marLeft w:val="0"/>
      <w:marRight w:val="0"/>
      <w:marTop w:val="0"/>
      <w:marBottom w:val="0"/>
      <w:divBdr>
        <w:top w:val="none" w:sz="0" w:space="0" w:color="auto"/>
        <w:left w:val="none" w:sz="0" w:space="0" w:color="auto"/>
        <w:bottom w:val="none" w:sz="0" w:space="0" w:color="auto"/>
        <w:right w:val="none" w:sz="0" w:space="0" w:color="auto"/>
      </w:divBdr>
    </w:div>
    <w:div w:id="1706054827">
      <w:bodyDiv w:val="1"/>
      <w:marLeft w:val="0"/>
      <w:marRight w:val="0"/>
      <w:marTop w:val="0"/>
      <w:marBottom w:val="0"/>
      <w:divBdr>
        <w:top w:val="none" w:sz="0" w:space="0" w:color="auto"/>
        <w:left w:val="none" w:sz="0" w:space="0" w:color="auto"/>
        <w:bottom w:val="none" w:sz="0" w:space="0" w:color="auto"/>
        <w:right w:val="none" w:sz="0" w:space="0" w:color="auto"/>
      </w:divBdr>
      <w:divsChild>
        <w:div w:id="2005863060">
          <w:marLeft w:val="547"/>
          <w:marRight w:val="0"/>
          <w:marTop w:val="0"/>
          <w:marBottom w:val="0"/>
          <w:divBdr>
            <w:top w:val="none" w:sz="0" w:space="0" w:color="auto"/>
            <w:left w:val="none" w:sz="0" w:space="0" w:color="auto"/>
            <w:bottom w:val="none" w:sz="0" w:space="0" w:color="auto"/>
            <w:right w:val="none" w:sz="0" w:space="0" w:color="auto"/>
          </w:divBdr>
        </w:div>
      </w:divsChild>
    </w:div>
    <w:div w:id="1887645751">
      <w:bodyDiv w:val="1"/>
      <w:marLeft w:val="0"/>
      <w:marRight w:val="0"/>
      <w:marTop w:val="0"/>
      <w:marBottom w:val="0"/>
      <w:divBdr>
        <w:top w:val="none" w:sz="0" w:space="0" w:color="auto"/>
        <w:left w:val="none" w:sz="0" w:space="0" w:color="auto"/>
        <w:bottom w:val="none" w:sz="0" w:space="0" w:color="auto"/>
        <w:right w:val="none" w:sz="0" w:space="0" w:color="auto"/>
      </w:divBdr>
      <w:divsChild>
        <w:div w:id="630480194">
          <w:marLeft w:val="720"/>
          <w:marRight w:val="0"/>
          <w:marTop w:val="0"/>
          <w:marBottom w:val="0"/>
          <w:divBdr>
            <w:top w:val="none" w:sz="0" w:space="0" w:color="auto"/>
            <w:left w:val="none" w:sz="0" w:space="0" w:color="auto"/>
            <w:bottom w:val="none" w:sz="0" w:space="0" w:color="auto"/>
            <w:right w:val="none" w:sz="0" w:space="0" w:color="auto"/>
          </w:divBdr>
        </w:div>
        <w:div w:id="1385636332">
          <w:marLeft w:val="720"/>
          <w:marRight w:val="0"/>
          <w:marTop w:val="0"/>
          <w:marBottom w:val="0"/>
          <w:divBdr>
            <w:top w:val="none" w:sz="0" w:space="0" w:color="auto"/>
            <w:left w:val="none" w:sz="0" w:space="0" w:color="auto"/>
            <w:bottom w:val="none" w:sz="0" w:space="0" w:color="auto"/>
            <w:right w:val="none" w:sz="0" w:space="0" w:color="auto"/>
          </w:divBdr>
        </w:div>
        <w:div w:id="1704095013">
          <w:marLeft w:val="720"/>
          <w:marRight w:val="0"/>
          <w:marTop w:val="0"/>
          <w:marBottom w:val="0"/>
          <w:divBdr>
            <w:top w:val="none" w:sz="0" w:space="0" w:color="auto"/>
            <w:left w:val="none" w:sz="0" w:space="0" w:color="auto"/>
            <w:bottom w:val="none" w:sz="0" w:space="0" w:color="auto"/>
            <w:right w:val="none" w:sz="0" w:space="0" w:color="auto"/>
          </w:divBdr>
        </w:div>
        <w:div w:id="2055079668">
          <w:marLeft w:val="720"/>
          <w:marRight w:val="0"/>
          <w:marTop w:val="0"/>
          <w:marBottom w:val="0"/>
          <w:divBdr>
            <w:top w:val="none" w:sz="0" w:space="0" w:color="auto"/>
            <w:left w:val="none" w:sz="0" w:space="0" w:color="auto"/>
            <w:bottom w:val="none" w:sz="0" w:space="0" w:color="auto"/>
            <w:right w:val="none" w:sz="0" w:space="0" w:color="auto"/>
          </w:divBdr>
        </w:div>
      </w:divsChild>
    </w:div>
    <w:div w:id="1919361417">
      <w:bodyDiv w:val="1"/>
      <w:marLeft w:val="0"/>
      <w:marRight w:val="0"/>
      <w:marTop w:val="0"/>
      <w:marBottom w:val="0"/>
      <w:divBdr>
        <w:top w:val="none" w:sz="0" w:space="0" w:color="auto"/>
        <w:left w:val="none" w:sz="0" w:space="0" w:color="auto"/>
        <w:bottom w:val="none" w:sz="0" w:space="0" w:color="auto"/>
        <w:right w:val="none" w:sz="0" w:space="0" w:color="auto"/>
      </w:divBdr>
      <w:divsChild>
        <w:div w:id="2025400179">
          <w:marLeft w:val="1282"/>
          <w:marRight w:val="0"/>
          <w:marTop w:val="0"/>
          <w:marBottom w:val="0"/>
          <w:divBdr>
            <w:top w:val="none" w:sz="0" w:space="0" w:color="auto"/>
            <w:left w:val="none" w:sz="0" w:space="0" w:color="auto"/>
            <w:bottom w:val="none" w:sz="0" w:space="0" w:color="auto"/>
            <w:right w:val="none" w:sz="0" w:space="0" w:color="auto"/>
          </w:divBdr>
        </w:div>
      </w:divsChild>
    </w:div>
    <w:div w:id="211301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icoge.mef.gov.it/sezionesicoge/Pagine/default.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rgs.mef.gov.it/VERSIONE-I/e-GOVERNME1/SICO/Conto-annu/2016/"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F942C-9E5A-4A2D-837A-93CC387A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13139</Words>
  <Characters>74898</Characters>
  <Application>Microsoft Office Word</Application>
  <DocSecurity>0</DocSecurity>
  <Lines>624</Lines>
  <Paragraphs>175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Cellesi</dc:creator>
  <cp:lastModifiedBy>De Giorgi Marco</cp:lastModifiedBy>
  <cp:revision>23</cp:revision>
  <cp:lastPrinted>2017-12-29T19:15:00Z</cp:lastPrinted>
  <dcterms:created xsi:type="dcterms:W3CDTF">2017-12-29T13:31:00Z</dcterms:created>
  <dcterms:modified xsi:type="dcterms:W3CDTF">2017-12-29T19:16:00Z</dcterms:modified>
</cp:coreProperties>
</file>