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184"/>
        <w:gridCol w:w="1728"/>
        <w:gridCol w:w="1728"/>
        <w:gridCol w:w="1728"/>
      </w:tblGrid>
      <w:tr>
        <w:trPr>
          <w:trHeight w:val="841" w:hRule="auto"/>
          <w:tblHeader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Placebo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(N=46)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Xanomeline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Low Dose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(N=47)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Xanomeline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 Dose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(N=35)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25.1 (11.25)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25.2 (12.15)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21.8 (12.54)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Median (Range)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23.5 (  5;51)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21.0 (  5;55)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18.0 (  5;57)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Week 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28.1 (13.70)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26.9 (12.09)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22.9 (12.84)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Median (Range)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24.0 (  8;59)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25.0 (  8;62)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19.0 (  4;62)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Change from 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3.0 ( 5.57)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1.7 ( 5.54)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1.1 ( 4.77)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Median (Range)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3.0 ( -8;16)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2.0 (-11;17)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0.0 ( -7;13)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p-value(Dose Response) [1][2]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0.094   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p-value(Xan - Placebo) [1][3]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0.160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0.135   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Diff of LS Means (SE)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-1.6 (1.10)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-1.8 (1.20)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95% 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(-3.7;0.6)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(-4.2;0.6)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p-value(Xan High - Xan Low) [1][3]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0.843   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Diff of LS Means (SE)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 (1.21)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95% 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(-2.6;2.2)</w:t>
            </w:r>
          </w:p>
        </w:tc>
      </w:tr>
    </w:tbl>
    <w:sectPr>
      <w:headerReference w:officer="true" r:id="rId8" w:type="default">
</w:headerReference>
      <w:footerReference w:officer="true" r:id="rId7" w:type="default">
</w:footerReference>
      <w:pgMar w:header="720" w:bottom="1440" w:top="1440" w:right="1440" w:left="1440" w:footer="720" w:gutter="0"/>
      <w:pgSz w:h="12240" w:w="15840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 xmlns:a="http://schemas.openxmlformats.org/drawingml/2006/main" xmlns:pic="http://schemas.openxmlformats.org/drawingml/2006/picture">
    <w:tblPr>
      <w:tblLayout w:type="fixed"/>
      <w:jc w:val="center"/>
      <w:tblLook w:firstRow="1" w:lastRow="0" w:firstColumn="0" w:lastColumn="0" w:noHBand="0" w:noVBand="1"/>
    </w:tblPr>
    <w:tblGrid>
      <w:gridCol w:w="6480"/>
      <w:gridCol w:w="6480"/>
    </w:tblGrid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  <w:t xml:space="preserve">[1] Based on Analysis of covariance (ANCOVA) model with treatment and site group as factors and baseline value as a covariate.</w:t>
          </w:r>
        </w:p>
      </w:tc>
    </w:tr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  <w:t xml:space="preserve">[2] Test for a non-zero coefficient for treatment (dose) as a continuous variable.</w:t>
          </w:r>
        </w:p>
      </w:tc>
    </w:tr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  <w:t xml:space="preserve">[3] Pairwise comparison with treatment as a categorical variable: p-values without adjustment for multiple comparisons.</w:t>
          </w:r>
        </w:p>
      </w:tc>
    </w:tr>
    <w:tr>
      <w:trPr>
        <w:trHeight w:val="228" w:hRule="atLeast"/>
      </w:trPr>
      <w:tc>
        <w:tcPr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  <w:t xml:space="preserve">Source: programs/t-14-3-09.R</w:t>
          </w:r>
        </w:p>
      </w:tc>
      <w:tc>
        <w:tcPr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righ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  <w:t xml:space="preserve">19:27 Tuesday, June 16, 2020</w:t>
          </w:r>
        </w:p>
      </w:tc>
    </w:tr>
  </w:tbl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 xmlns:a="http://schemas.openxmlformats.org/drawingml/2006/main" xmlns:pic="http://schemas.openxmlformats.org/drawingml/2006/picture">
    <w:tblPr>
      <w:tblLayout w:type="fixed"/>
      <w:jc w:val="center"/>
      <w:tblLook w:firstRow="1" w:lastRow="0" w:firstColumn="0" w:lastColumn="0" w:noHBand="0" w:noVBand="1"/>
    </w:tblPr>
    <w:tblGrid>
      <w:gridCol w:w="6480"/>
      <w:gridCol w:w="6480"/>
    </w:tblGrid>
    <w:tr>
      <w:trPr>
        <w:trHeight w:val="228" w:hRule="atLeast"/>
      </w:trPr>
      <w:tc>
        <w:tcPr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Protocol: CDISCPILOT01</w:t>
          </w:r>
        </w:p>
      </w:tc>
      <w:tc>
        <w:tcPr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righ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Page </w:t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fldChar w:fldCharType="begin" w:dirty="true"/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instrText xml:space="preserve" w:dirty="true">PAGE</w:instrText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fldChar w:fldCharType="end" w:dirty="true"/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 of </w:t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fldChar w:fldCharType="begin" w:dirty="true"/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instrText xml:space="preserve" w:dirty="true">NUMPAGES</w:instrText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fldChar w:fldCharType="end" w:dirty="true"/>
          </w:r>
        </w:p>
      </w:tc>
    </w:tr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Population: Efficacy</w:t>
          </w:r>
        </w:p>
      </w:tc>
    </w:tr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center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Table 14-3.09</w:t>
          </w:r>
        </w:p>
      </w:tc>
    </w:tr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center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ADAS Cog (11) - Change from Baseline to Week 24 in Female Subjects - LOCF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8" Type="http://schemas.openxmlformats.org/officeDocument/2006/relationships/header" Target="header1.xml"/>
<Relationship Id="rId7" Type="http://schemas.openxmlformats.org/officeDocument/2006/relationships/footer" Target="footer1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mstackhouse</cp:lastModifiedBy>
  <cp:revision>9</cp:revision>
  <dcterms:created xsi:type="dcterms:W3CDTF">2017-02-28T11:18:00Z</dcterms:created>
  <dcterms:modified xsi:type="dcterms:W3CDTF">2026-07-25T15:23:39Z</dcterms:modified>
  <cp:category/>
</cp:coreProperties>
</file>