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3802"/>
        <w:gridCol w:w="1426"/>
        <w:gridCol w:w="1426"/>
        <w:gridCol w:w="1426"/>
        <w:gridCol w:w="1426"/>
      </w:tblGrid>
      <w:tr>
        <w:trPr>
          <w:trHeight w:val="841"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left"/>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Placebo</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(N=86)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Xanomeline</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Low Dose</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(N=84)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Xanomeline</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High Dose</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(N=84)</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bottom"/>
          </w:tcPr>
          <w:p>
            <w:pPr>
              <w:pStyle w:val="Normal"/>
              <w:jc w:val="center"/>
              <w:pBdr>
                <w:bottom w:val="none" w:sz="0" w:space="0" w:color="000000"/>
                <w:top w:val="none" w:sz="0" w:space="0" w:color="000000"/>
                <w:left w:val="none" w:sz="0" w:space="0" w:color="000000"/>
                <w:right w:val="none" w:sz="0" w:space="0" w:color="000000"/>
              </w:pBdr>
              <w:spacing w:after="80" w:before="36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Total</w:t>
            </w:r>
            <w:r>
              <w:rPr>
                <w:rFonts w:ascii="Courier New" w:hAnsi="Courier New" w:eastAsia="Courier New" w:cs="Courier New"/>
                <w:i w:val="false"/>
                <w:b w:val="false"/>
                <w:u w:val="none"/>
                <w:strike w:val="false"/>
                <w:sz w:val="20"/>
                <w:szCs w:val="20"/>
                <w:color w:val="000000"/>
              </w:rPr>
              <w:br/>
            </w:r>
            <w:r>
              <w:rPr>
                <w:rFonts w:ascii="Courier New" w:hAnsi="Courier New" w:eastAsia="Courier New" w:cs="Courier New"/>
                <w:i w:val="false"/>
                <w:b w:val="false"/>
                <w:u w:val="none"/>
                <w:strike w:val="false"/>
                <w:sz w:val="20"/>
                <w:szCs w:val="20"/>
                <w:color w:val="000000"/>
              </w:rPr>
              <w:t xml:space="preserve">(N=254)</w:t>
            </w:r>
          </w:p>
        </w:tc>
      </w:tr>
      <w:tr>
        <w:trPr>
          <w:trHeight w:val="307" w:hRule="atLeast"/>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Intent-To-Treat (ITT)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86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254 (100%)</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Safety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86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84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254 (100%)</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79 ( 92%)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81 ( 96%)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74 ( 88%)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234 ( 92%)</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Complete Week 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60 ( 70%)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28 ( 33%)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30 ( 36%)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118 ( 46%)</w:t>
            </w:r>
          </w:p>
        </w:tc>
      </w:tr>
      <w:tr>
        <w:trPr>
          <w:trHeight w:val="307"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Complete Study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58 ( 67%)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25 ( 30%)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 27 ( 32%)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40" w:right="40" w:firstLine="0" w:firstLineChars="0"/>
              <w:rPr>
                <w:rFonts w:ascii="Courier New" w:hAnsi="Courier New" w:eastAsia="Courier New" w:cs="Courier New"/>
                <w:i w:val="false"/>
                <w:b w:val="false"/>
                <w:u w:val="none"/>
                <w:strike w:val="false"/>
                <w:sz w:val="20"/>
                <w:szCs w:val="20"/>
                <w:color w:val="000000"/>
              </w:rPr>
            </w:pPr>
            <w:r>
              <w:rPr>
                <w:rFonts w:ascii="Courier New" w:hAnsi="Courier New" w:eastAsia="Courier New" w:cs="Courier New"/>
                <w:i w:val="false"/>
                <w:b w:val="false"/>
                <w:u w:val="none"/>
                <w:strike w:val="false"/>
                <w:sz w:val="20"/>
                <w:szCs w:val="20"/>
                <w:color w:val="000000"/>
              </w:rPr>
              <w:t xml:space="preserve">110 ( 43%)</w:t>
            </w:r>
          </w:p>
        </w:tc>
      </w:tr>
    </w:tbl>
    <w:sectPr>
      <w:headerReference w:officer="true" r:id="rId8" w:type="default">
</w:headerReference>
      <w:footerReference w:officer="true" r:id="rId7" w:type="default">
</w:footerReference>
      <w:pgMar w:header="720" w:bottom="1440" w:top="1440" w:right="1440" w:left="1440" w:footer="720" w:gutter="0"/>
      <w:pgSz w:h="12240" w:w="15840"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NOTE: N in column headers represents number of subjects entered in study (i.e., signed informed consent). The ITT population includes all subjects randomized. The Safety population includes all randomized subjects known to have taken at least one dose of randomized study drug. The Efficacy population includes all subjects in the safety population who also have at least one post-baseline ADAS-Cog and CIBIC+ assessment.</w:t>
          </w:r>
        </w:p>
      </w:tc>
    </w:tr>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Source: programs/t-14-1-01.R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false"/>
              <w:u w:val="none"/>
              <w:strike w:val="false"/>
              <w:sz w:val="20"/>
              <w:szCs w:val="20"/>
              <w:color w:val="000000"/>
            </w:rPr>
          </w:pPr>
          <w:r>
            <w:rPr>
              <w:rFonts w:ascii="Courier New" w:hAnsi="Courier New" w:eastAsia="Courier New" w:cs="Courier New"/>
              <w:i w:val="true"/>
              <w:b w:val="false"/>
              <w:u w:val="none"/>
              <w:strike w:val="false"/>
              <w:sz w:val="20"/>
              <w:szCs w:val="20"/>
              <w:color w:val="000000"/>
            </w:rPr>
            <w:t xml:space="preserve">19:24 Tuesday, June 16, 2020</w:t>
          </w:r>
        </w:p>
      </w:tc>
    </w:tr>
  </w:tbl>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xmlns:a="http://schemas.openxmlformats.org/drawingml/2006/main" xmlns:pic="http://schemas.openxmlformats.org/drawingml/2006/picture">
    <w:tblPr>
      <w:tblLayout w:type="fixed"/>
      <w:jc w:val="center"/>
      <w:tblLook w:firstRow="1" w:lastRow="0" w:firstColumn="0" w:lastColumn="0" w:noHBand="0" w:noVBand="1"/>
    </w:tblPr>
    <w:tblGrid>
      <w:gridCol w:w="6480"/>
      <w:gridCol w:w="6480"/>
    </w:tblGrid>
    <w:tr>
      <w:trPr>
        <w:trHeight w:val="228" w:hRule="atLeast"/>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Protocol: CDISCPILOT01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Page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PAGE</w:instrText>
          </w:r>
          <w:r>
            <w:rPr>
              <w:rFonts w:ascii="Courier New" w:hAnsi="Courier New" w:eastAsia="Courier New" w:cs="Courier New"/>
              <w:i w:val="true"/>
              <w:b w:val="true"/>
              <w:u w:val="none"/>
              <w:strike w:val="false"/>
              <w:sz w:val="20"/>
              <w:szCs w:val="20"/>
              <w:color w:val="000000"/>
            </w:rPr>
            <w:fldChar w:fldCharType="end" w:dirty="true"/>
          </w:r>
          <w:r>
            <w:rPr>
              <w:rFonts w:ascii="Courier New" w:hAnsi="Courier New" w:eastAsia="Courier New" w:cs="Courier New"/>
              <w:i w:val="true"/>
              <w:b w:val="true"/>
              <w:u w:val="none"/>
              <w:strike w:val="false"/>
              <w:sz w:val="20"/>
              <w:szCs w:val="20"/>
              <w:color w:val="000000"/>
            </w:rPr>
            <w:t xml:space="preserve"> of </w:t>
          </w:r>
          <w:r>
            <w:rPr>
              <w:rFonts w:ascii="Courier New" w:hAnsi="Courier New" w:eastAsia="Courier New" w:cs="Courier New"/>
              <w:i w:val="true"/>
              <w:b w:val="true"/>
              <w:u w:val="none"/>
              <w:strike w:val="false"/>
              <w:sz w:val="20"/>
              <w:szCs w:val="20"/>
              <w:color w:val="000000"/>
            </w:rPr>
            <w:fldChar w:fldCharType="begin" w:dirty="true"/>
          </w:r>
          <w:r>
            <w:rPr>
              <w:rFonts w:ascii="Courier New" w:hAnsi="Courier New" w:eastAsia="Courier New" w:cs="Courier New"/>
              <w:i w:val="true"/>
              <w:b w:val="true"/>
              <w:u w:val="none"/>
              <w:strike w:val="false"/>
              <w:sz w:val="20"/>
              <w:szCs w:val="20"/>
              <w:color w:val="000000"/>
            </w:rPr>
            <w:instrText xml:space="preserve" w:dirty="true">NUMPAGES</w:instrText>
          </w:r>
          <w:r>
            <w:rPr>
              <w:rFonts w:ascii="Courier New" w:hAnsi="Courier New" w:eastAsia="Courier New" w:cs="Courier New"/>
              <w:i w:val="true"/>
              <w:b w:val="true"/>
              <w:u w:val="none"/>
              <w:strike w:val="false"/>
              <w:sz w:val="20"/>
              <w:szCs w:val="20"/>
              <w:color w:val="000000"/>
            </w:rPr>
            <w:fldChar w:fldCharType="end" w:dirty="true"/>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Population: All Subjects</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Table 14-1.01</w:t>
          </w:r>
        </w:p>
      </w:tc>
    </w:tr>
    <w:tr>
      <w:trPr>
        <w:trHeight w:val="228" w:hRule="atLeast"/>
      </w:trPr>
      <w:tc>
        <w:tcPr>
          <w:gridSpan w:val="2"/>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0" w:before="0" w:line="240"/>
            <w:ind w:left="0" w:right="0" w:firstLine="0" w:firstLineChars="0"/>
            <w:rPr>
              <w:rFonts w:ascii="Courier New" w:hAnsi="Courier New" w:eastAsia="Courier New" w:cs="Courier New"/>
              <w:i w:val="true"/>
              <w:b w:val="true"/>
              <w:u w:val="none"/>
              <w:strike w:val="false"/>
              <w:sz w:val="20"/>
              <w:szCs w:val="20"/>
              <w:color w:val="000000"/>
            </w:rPr>
          </w:pPr>
          <w:r>
            <w:rPr>
              <w:rFonts w:ascii="Courier New" w:hAnsi="Courier New" w:eastAsia="Courier New" w:cs="Courier New"/>
              <w:i w:val="true"/>
              <w:b w:val="true"/>
              <w:u w:val="none"/>
              <w:strike w:val="false"/>
              <w:sz w:val="20"/>
              <w:szCs w:val="20"/>
              <w:color w:val="000000"/>
            </w:rPr>
            <w:t xml:space="preserve">Summary of Populations</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mstackhouse</cp:lastModifiedBy>
  <cp:revision>9</cp:revision>
  <dcterms:created xsi:type="dcterms:W3CDTF">2017-02-28T11:18:00Z</dcterms:created>
  <dcterms:modified xsi:type="dcterms:W3CDTF">2026-07-25T15:23:12Z</dcterms:modified>
  <cp:category/>
</cp:coreProperties>
</file>