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864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rPr>
          <w:trHeight w:val="841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(N=254)</w:t>
            </w:r>
          </w:p>
        </w:tc>
      </w:tr>
      <w:tr>
        <w:trPr>
          <w:trHeight w:val="596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Pooled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68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ITT: Number of subjects in the ITT population, Eff: Number of subjects in the Efficacy population;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Com: Number of subjects completing Week 24.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programs/t-14-1-03.R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19:25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All Subjects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14-1.03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Number of Subjects By Site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2026-07-25T15:23:16Z</dcterms:modified>
  <cp:category/>
</cp:coreProperties>
</file>