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(N=60)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(N=28)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(N=30)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22.9 (11.81)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 (13.65)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20.5 (11.50)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 (  5;51)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 (  5;57)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18.0 (  3;49)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 (13.32)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 (11.87)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 (12.60)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23.0 (  5;58)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22.0 (  8;51)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18.5 (  3;44)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2.1 ( 5.89)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0.1 ( 5.86)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1.3 ( 4.51)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 (-11;16)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(-11;12)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 -7;13)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0.234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0.105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0.461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 (1.26)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 (1.22)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(-4.6;0.4)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(-3.3;1.5)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0.430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1.2 (1.47)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(-1.8;4.1)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 and baseline value as a covariate.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 that only assessments falling within the assessment window are included in the summary for a visit.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programs/t-14-3-07.R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19:27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Completers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14-3.07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ADAS Cog (11) - Change from Baseline to Week 24 - Completers at Wk 24-Observed Cases-Windowed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2026-07-25T15:23:34Z</dcterms:modified>
  <cp:category/>
</cp:coreProperties>
</file>