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escolho b. e o uso a seguinte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Um </w:t>
      </w:r>
      <w:hyperlink r:id="rId6">
        <w:r w:rsidDel="00000000" w:rsidR="00000000" w:rsidRPr="00000000">
          <w:rPr>
            <w:i w:val="1"/>
            <w:color w:val="e08c14"/>
            <w:sz w:val="20"/>
            <w:szCs w:val="20"/>
            <w:rtl w:val="0"/>
          </w:rPr>
          <w:t xml:space="preserve">kit </w:t>
        </w:r>
      </w:hyperlink>
      <w:hyperlink r:id="rId7">
        <w:r w:rsidDel="00000000" w:rsidR="00000000" w:rsidRPr="00000000">
          <w:rPr>
            <w:color w:val="e08c14"/>
            <w:sz w:val="20"/>
            <w:szCs w:val="20"/>
            <w:rtl w:val="0"/>
          </w:rPr>
          <w:t xml:space="preserve">de interface do usuário</w:t>
        </w:r>
      </w:hyperlink>
      <w:r w:rsidDel="00000000" w:rsidR="00000000" w:rsidRPr="00000000">
        <w:rPr>
          <w:sz w:val="20"/>
          <w:szCs w:val="20"/>
          <w:rtl w:val="0"/>
        </w:rPr>
        <w:t xml:space="preserve"> abrange vários elementos de </w:t>
      </w:r>
      <w:r w:rsidDel="00000000" w:rsidR="00000000" w:rsidRPr="00000000">
        <w:rPr>
          <w:i w:val="1"/>
          <w:sz w:val="20"/>
          <w:szCs w:val="20"/>
          <w:rtl w:val="0"/>
        </w:rPr>
        <w:t xml:space="preserve">design,</w:t>
      </w:r>
      <w:r w:rsidDel="00000000" w:rsidR="00000000" w:rsidRPr="00000000">
        <w:rPr>
          <w:sz w:val="20"/>
          <w:szCs w:val="20"/>
          <w:rtl w:val="0"/>
        </w:rPr>
        <w:t xml:space="preserve"> como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componentes </w:t>
      </w:r>
      <w:r w:rsidDel="00000000" w:rsidR="00000000" w:rsidRPr="00000000">
        <w:rPr>
          <w:sz w:val="20"/>
          <w:szCs w:val="20"/>
          <w:rtl w:val="0"/>
        </w:rPr>
        <w:t xml:space="preserve">e</w:t>
      </w:r>
      <w:r w:rsidDel="00000000" w:rsidR="00000000" w:rsidRPr="00000000">
        <w:rPr>
          <w:b w:val="1"/>
          <w:sz w:val="20"/>
          <w:szCs w:val="20"/>
          <w:rtl w:val="0"/>
        </w:rPr>
        <w:t xml:space="preserve"> estilos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 componentes trazem significado à interação do usuário com a interface, como botões e menus de navegação.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Já os estilos são os atributos visuais. Neles, estão contidos elementos como fontes, paleta de cores e formas.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Um UI</w:t>
      </w:r>
      <w:r w:rsidDel="00000000" w:rsidR="00000000" w:rsidRPr="00000000">
        <w:rPr>
          <w:i w:val="1"/>
          <w:sz w:val="20"/>
          <w:szCs w:val="20"/>
          <w:rtl w:val="0"/>
        </w:rPr>
        <w:t xml:space="preserve"> kit</w:t>
      </w:r>
      <w:r w:rsidDel="00000000" w:rsidR="00000000" w:rsidRPr="00000000">
        <w:rPr>
          <w:sz w:val="20"/>
          <w:szCs w:val="20"/>
          <w:rtl w:val="0"/>
        </w:rPr>
        <w:t xml:space="preserve"> garante a </w:t>
      </w:r>
      <w:hyperlink r:id="rId8">
        <w:r w:rsidDel="00000000" w:rsidR="00000000" w:rsidRPr="00000000">
          <w:rPr>
            <w:color w:val="e08c14"/>
            <w:sz w:val="20"/>
            <w:szCs w:val="20"/>
            <w:rtl w:val="0"/>
          </w:rPr>
          <w:t xml:space="preserve">consistência e coesão dos componentes de UI</w:t>
        </w:r>
      </w:hyperlink>
      <w:r w:rsidDel="00000000" w:rsidR="00000000" w:rsidRPr="00000000">
        <w:rPr>
          <w:sz w:val="20"/>
          <w:szCs w:val="20"/>
          <w:rtl w:val="0"/>
        </w:rPr>
        <w:t xml:space="preserve">, atuando como referência para </w:t>
      </w:r>
      <w:r w:rsidDel="00000000" w:rsidR="00000000" w:rsidRPr="00000000">
        <w:rPr>
          <w:i w:val="1"/>
          <w:sz w:val="20"/>
          <w:szCs w:val="20"/>
          <w:rtl w:val="0"/>
        </w:rPr>
        <w:t xml:space="preserve">design </w:t>
      </w:r>
      <w:r w:rsidDel="00000000" w:rsidR="00000000" w:rsidRPr="00000000">
        <w:rPr>
          <w:sz w:val="20"/>
          <w:szCs w:val="20"/>
          <w:rtl w:val="0"/>
        </w:rPr>
        <w:t xml:space="preserve">de interfaces </w:t>
      </w:r>
      <w:r w:rsidDel="00000000" w:rsidR="00000000" w:rsidRPr="00000000">
        <w:rPr>
          <w:i w:val="1"/>
          <w:sz w:val="20"/>
          <w:szCs w:val="20"/>
          <w:rtl w:val="0"/>
        </w:rPr>
        <w:t xml:space="preserve">mobile </w:t>
      </w:r>
      <w:r w:rsidDel="00000000" w:rsidR="00000000" w:rsidRPr="00000000">
        <w:rPr>
          <w:sz w:val="20"/>
          <w:szCs w:val="20"/>
          <w:rtl w:val="0"/>
        </w:rPr>
        <w:t xml:space="preserve">ou </w:t>
      </w:r>
      <w:r w:rsidDel="00000000" w:rsidR="00000000" w:rsidRPr="00000000">
        <w:rPr>
          <w:i w:val="1"/>
          <w:sz w:val="20"/>
          <w:szCs w:val="20"/>
          <w:rtl w:val="0"/>
        </w:rPr>
        <w:t xml:space="preserve">web</w:t>
      </w:r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 geral, esses </w:t>
      </w:r>
      <w:r w:rsidDel="00000000" w:rsidR="00000000" w:rsidRPr="00000000">
        <w:rPr>
          <w:i w:val="1"/>
          <w:sz w:val="20"/>
          <w:szCs w:val="20"/>
          <w:rtl w:val="0"/>
        </w:rPr>
        <w:t xml:space="preserve">kits</w:t>
      </w:r>
      <w:r w:rsidDel="00000000" w:rsidR="00000000" w:rsidRPr="00000000">
        <w:rPr>
          <w:sz w:val="20"/>
          <w:szCs w:val="20"/>
          <w:rtl w:val="0"/>
        </w:rPr>
        <w:t xml:space="preserve"> costumam ser destinados a um nicho específico, como finanças, comércio ou música.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wi.com.br/blog/kits-de-ui-edite-e-planeje-a-aparencia-da-interface-do-seu-produto/" TargetMode="External"/><Relationship Id="rId7" Type="http://schemas.openxmlformats.org/officeDocument/2006/relationships/hyperlink" Target="https://cwi.com.br/blog/kits-de-ui-edite-e-planeje-a-aparencia-da-interface-do-seu-produto/" TargetMode="External"/><Relationship Id="rId8" Type="http://schemas.openxmlformats.org/officeDocument/2006/relationships/hyperlink" Target="https://aelaschool.com/designdeinteracao/consistencia-e-padronizacao-em-u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