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CRIANDO UMA PROTOPERSONA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</w:t>
      </w:r>
      <w:hyperlink r:id="rId6">
        <w:r w:rsidDel="00000000" w:rsidR="00000000" w:rsidRPr="00000000">
          <w:rPr>
            <w:color w:val="e08c14"/>
            <w:sz w:val="20"/>
            <w:szCs w:val="20"/>
            <w:highlight w:val="white"/>
            <w:rtl w:val="0"/>
          </w:rPr>
          <w:t xml:space="preserve">proto-personas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são criadas a partir do conhecimento preexistente da equipe ou dos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stakeholders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sobre os usuários.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Informações podem ser incorporadas, mas não são realizadas novas pesquisas para obtenção de dados.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Não existe problema em utilizar apenas o conhecimento ou suposições do time. Porém, elas são criadas a partir de quatro blocos de informação: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nome, idade e figura;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perfil;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necessidades;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comportamento.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resposta: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Atos, 26 anos 🦈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estudante de desenvolvimento front-end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conseguir um emprego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tranquilo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xdesign.blog.br/proto-persona-o-que-%C3%A9-e-como-criar-a-sua-e4ae0a5c23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