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c0n4irko4fy" w:id="0"/>
      <w:bookmarkEnd w:id="0"/>
      <w:r w:rsidDel="00000000" w:rsidR="00000000" w:rsidRPr="00000000">
        <w:rPr>
          <w:rtl w:val="0"/>
        </w:rPr>
        <w:t xml:space="preserve">Sample Analytic Questions for MSD</w:t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2024-09-13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Source Sans Pro" w:cs="Source Sans Pro" w:eastAsia="Source Sans Pro" w:hAnsi="Source Sans Pro"/>
        </w:rPr>
      </w:pPr>
      <w:bookmarkStart w:colFirst="0" w:colLast="0" w:name="_kukggncaeghy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This document provides a set of sample analytic questions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to help you become familiar with the PEPFAR MER Structured Dataset (MSD) data structure and querying it using R.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The questions are designed to be challenging but accessible, and they provide a good starting point for exploring the MSD dataset and developing your own analytic projects.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wk77d1x3cyyt" w:id="2"/>
      <w:bookmarkEnd w:id="2"/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Dummy dataset (via </w:t>
        </w:r>
      </w:hyperlink>
      <w:hyperlink r:id="rId7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themask</w:t>
        </w:r>
      </w:hyperlink>
      <w:hyperlink r:id="rId8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hyperlink r:id="rId9">
        <w:r w:rsidDel="00000000" w:rsidR="00000000" w:rsidRPr="00000000">
          <w:rPr>
            <w:rFonts w:ascii="Source Sans Pro" w:cs="Source Sans Pro" w:eastAsia="Source Sans Pro" w:hAnsi="Source Sans Pro"/>
            <w:color w:val="1155cc"/>
            <w:sz w:val="24"/>
            <w:szCs w:val="24"/>
            <w:u w:val="single"/>
            <w:rtl w:val="0"/>
          </w:rPr>
          <w:t xml:space="preserve">Latest MER Guidance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nqok0yy0hp5b" w:id="3"/>
      <w:bookmarkEnd w:id="3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E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Which partner should we focus on with lower target achievement in test positivity for the year?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share of total and positive tests are from index testing in the latest quarter?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Which sub-national units (SNUs) have seen a decline in testing over the last few quarters but an increase in positivity?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What share of newly initiated patients onto treatment have a CD4 count of less than 200?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Which age bands have had two or more quarters with declining net new on treatment?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Which sub-national units (SNUs) had net new on treatment volumes below those newly on treatment for the year?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Are any sub-national units (SNUs) lagging behind with getting a majority of patients onto 6 months or more of multi-month dispensing ( MMD) of treatment?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Do we see any differences in viral load coverage (VLC) by age and sex for the current year?</w:t>
      </w:r>
    </w:p>
    <w:p w:rsidR="00000000" w:rsidDel="00000000" w:rsidP="00000000" w:rsidRDefault="00000000" w:rsidRPr="00000000" w14:paraId="00000017">
      <w:pPr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Source Sans Pro" w:cs="Source Sans Pro" w:eastAsia="Source Sans Pro" w:hAnsi="Source Sans Pro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Source Sans Pro" w:cs="Source Sans Pro" w:eastAsia="Source Sans Pro" w:hAnsi="Source Sans Pro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lp.datim.org/hc/en-us/articles/360000084446-MER-Indicator-Reference-Guid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USAID-OHA-SI/themask/releases/tag/latest" TargetMode="External"/><Relationship Id="rId7" Type="http://schemas.openxmlformats.org/officeDocument/2006/relationships/hyperlink" Target="https://github.com/USAID-OHA-SI/themask/releases/tag/latest" TargetMode="External"/><Relationship Id="rId8" Type="http://schemas.openxmlformats.org/officeDocument/2006/relationships/hyperlink" Target="https://github.com/USAID-OHA-SI/themask/releases/tag/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