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75FA" w14:textId="60F36CE8" w:rsidR="00B56938" w:rsidRDefault="00B56938" w:rsidP="00B56938">
      <w:pPr>
        <w:jc w:val="center"/>
        <w:rPr>
          <w:b/>
          <w:bCs/>
          <w:color w:val="00B050"/>
          <w:sz w:val="36"/>
          <w:szCs w:val="36"/>
          <w:u w:val="single"/>
        </w:rPr>
      </w:pPr>
      <w:r w:rsidRPr="00B56938">
        <w:rPr>
          <w:b/>
          <w:bCs/>
          <w:color w:val="002060"/>
          <w:sz w:val="36"/>
          <w:szCs w:val="36"/>
          <w:u w:val="single"/>
        </w:rPr>
        <w:t>FDL</w:t>
      </w:r>
      <w:r w:rsidRPr="00B56938">
        <w:rPr>
          <w:b/>
          <w:bCs/>
          <w:color w:val="00B050"/>
          <w:sz w:val="36"/>
          <w:szCs w:val="36"/>
          <w:u w:val="single"/>
        </w:rPr>
        <w:t xml:space="preserve"> </w:t>
      </w:r>
      <w:r w:rsidRPr="00B56938">
        <w:rPr>
          <w:b/>
          <w:bCs/>
          <w:color w:val="002060"/>
          <w:sz w:val="36"/>
          <w:szCs w:val="36"/>
          <w:u w:val="single"/>
        </w:rPr>
        <w:t>READINESS</w:t>
      </w:r>
    </w:p>
    <w:p w14:paraId="75A5EB93" w14:textId="77777777" w:rsidR="00B56938" w:rsidRPr="00B56938" w:rsidRDefault="00B56938" w:rsidP="00B56938">
      <w:pPr>
        <w:jc w:val="center"/>
        <w:rPr>
          <w:b/>
          <w:bCs/>
          <w:color w:val="00B050"/>
          <w:sz w:val="36"/>
          <w:szCs w:val="36"/>
          <w:u w:val="single"/>
        </w:rPr>
      </w:pPr>
    </w:p>
    <w:p w14:paraId="22FAC190" w14:textId="70E319DE" w:rsidR="00B56938" w:rsidRPr="00B56938" w:rsidRDefault="00B56938" w:rsidP="00B56938">
      <w:pPr>
        <w:rPr>
          <w:b/>
          <w:bCs/>
          <w:color w:val="00B050"/>
          <w:sz w:val="28"/>
          <w:szCs w:val="28"/>
          <w:u w:val="single"/>
        </w:rPr>
      </w:pPr>
      <w:r w:rsidRPr="00B56938">
        <w:rPr>
          <w:b/>
          <w:bCs/>
          <w:color w:val="00B050"/>
          <w:sz w:val="28"/>
          <w:szCs w:val="28"/>
          <w:u w:val="single"/>
        </w:rPr>
        <w:t xml:space="preserve">1. </w:t>
      </w:r>
      <w:r>
        <w:rPr>
          <w:b/>
          <w:bCs/>
          <w:color w:val="00B050"/>
          <w:sz w:val="28"/>
          <w:szCs w:val="28"/>
          <w:u w:val="single"/>
        </w:rPr>
        <w:t>Connect to RACES</w:t>
      </w:r>
      <w:r w:rsidRPr="00B56938">
        <w:rPr>
          <w:b/>
          <w:bCs/>
          <w:color w:val="00B050"/>
          <w:sz w:val="28"/>
          <w:szCs w:val="28"/>
          <w:u w:val="single"/>
        </w:rPr>
        <w:t xml:space="preserve"> Q02</w:t>
      </w:r>
    </w:p>
    <w:p w14:paraId="08E066E4" w14:textId="671E1116" w:rsidR="00B56938" w:rsidRPr="00B56938" w:rsidRDefault="00B56938" w:rsidP="00B56938">
      <w:pPr>
        <w:rPr>
          <w:color w:val="000000" w:themeColor="text1"/>
        </w:rPr>
      </w:pPr>
      <w:r w:rsidRPr="00B56938">
        <w:rPr>
          <w:b/>
          <w:bCs/>
          <w:color w:val="000000" w:themeColor="text1"/>
        </w:rPr>
        <w:t>UNIT TEST</w:t>
      </w:r>
      <w:r w:rsidRPr="00B56938">
        <w:rPr>
          <w:rFonts w:ascii="Wingdings" w:hAnsi="Wingdings"/>
          <w:b/>
          <w:bCs/>
          <w:color w:val="000000" w:themeColor="text1"/>
        </w:rPr>
        <w:t>à</w:t>
      </w:r>
      <w:r w:rsidRPr="00B56938">
        <w:rPr>
          <w:color w:val="000000" w:themeColor="text1"/>
        </w:rPr>
        <w:t xml:space="preserve"> I.T people make small tests to see if the application is working.</w:t>
      </w:r>
    </w:p>
    <w:p w14:paraId="23D7E770" w14:textId="2214E29B" w:rsidR="00B56938" w:rsidRPr="00B56938" w:rsidRDefault="00B56938" w:rsidP="00B56938">
      <w:pPr>
        <w:rPr>
          <w:color w:val="000000" w:themeColor="text1"/>
        </w:rPr>
      </w:pPr>
      <w:r w:rsidRPr="00B56938">
        <w:rPr>
          <w:b/>
          <w:bCs/>
          <w:color w:val="000000" w:themeColor="text1"/>
        </w:rPr>
        <w:t>SYSTEM INTEGRATION TESTING</w:t>
      </w:r>
      <w:r w:rsidRPr="00B56938">
        <w:rPr>
          <w:rFonts w:ascii="Wingdings" w:hAnsi="Wingdings"/>
          <w:color w:val="000000" w:themeColor="text1"/>
        </w:rPr>
        <w:t>à</w:t>
      </w:r>
      <w:r w:rsidRPr="00B56938">
        <w:rPr>
          <w:color w:val="000000" w:themeColor="text1"/>
        </w:rPr>
        <w:t xml:space="preserve"> Scope is to test integration between the 2, to see if they are connected or not, talking in same language. Here to test connectivity, send simple data from one to another.</w:t>
      </w:r>
    </w:p>
    <w:p w14:paraId="2CD6666A" w14:textId="77777777" w:rsidR="00B56938" w:rsidRPr="00B56938" w:rsidRDefault="00B56938" w:rsidP="00B56938">
      <w:pPr>
        <w:rPr>
          <w:color w:val="000000" w:themeColor="text1"/>
        </w:rPr>
      </w:pPr>
    </w:p>
    <w:p w14:paraId="3823C939" w14:textId="77777777" w:rsidR="00B56938" w:rsidRPr="00B56938" w:rsidRDefault="00B56938" w:rsidP="00B56938">
      <w:pPr>
        <w:rPr>
          <w:color w:val="000000" w:themeColor="text1"/>
        </w:rPr>
      </w:pPr>
      <w:r w:rsidRPr="00B56938">
        <w:rPr>
          <w:color w:val="000000" w:themeColor="text1"/>
        </w:rPr>
        <w:t xml:space="preserve">Now we need to see which environment needs to be connected. </w:t>
      </w:r>
      <w:proofErr w:type="gramStart"/>
      <w:r w:rsidRPr="00B56938">
        <w:rPr>
          <w:color w:val="000000" w:themeColor="text1"/>
        </w:rPr>
        <w:t>These environment</w:t>
      </w:r>
      <w:proofErr w:type="gramEnd"/>
      <w:r w:rsidRPr="00B56938">
        <w:rPr>
          <w:color w:val="000000" w:themeColor="text1"/>
        </w:rPr>
        <w:t xml:space="preserve"> are called instances. ERP could have about multiple instances, in some cases up to 20 instances.</w:t>
      </w:r>
    </w:p>
    <w:p w14:paraId="4FEB6BF1" w14:textId="77777777" w:rsidR="00B56938" w:rsidRPr="00B56938" w:rsidRDefault="00B56938" w:rsidP="00B56938">
      <w:pPr>
        <w:rPr>
          <w:color w:val="000000" w:themeColor="text1"/>
        </w:rPr>
      </w:pPr>
      <w:r w:rsidRPr="00B56938">
        <w:rPr>
          <w:color w:val="000000" w:themeColor="text1"/>
        </w:rPr>
        <w:t xml:space="preserve">If suppose we are using </w:t>
      </w:r>
      <w:proofErr w:type="spellStart"/>
      <w:r w:rsidRPr="00B56938">
        <w:rPr>
          <w:color w:val="000000" w:themeColor="text1"/>
        </w:rPr>
        <w:t>inst</w:t>
      </w:r>
      <w:proofErr w:type="spellEnd"/>
      <w:r w:rsidRPr="00B56938">
        <w:rPr>
          <w:color w:val="000000" w:themeColor="text1"/>
        </w:rPr>
        <w:t xml:space="preserve"> Q01, we would not affect use of instance Q02. </w:t>
      </w:r>
      <w:proofErr w:type="gramStart"/>
      <w:r w:rsidRPr="00B56938">
        <w:rPr>
          <w:color w:val="000000" w:themeColor="text1"/>
        </w:rPr>
        <w:t>So</w:t>
      </w:r>
      <w:proofErr w:type="gramEnd"/>
      <w:r w:rsidRPr="00B56938">
        <w:rPr>
          <w:color w:val="000000" w:themeColor="text1"/>
        </w:rPr>
        <w:t xml:space="preserve"> all teams can work separately.</w:t>
      </w:r>
    </w:p>
    <w:p w14:paraId="1598ED65" w14:textId="77777777" w:rsidR="00B56938" w:rsidRPr="00B56938" w:rsidRDefault="00B56938" w:rsidP="00B56938">
      <w:pPr>
        <w:rPr>
          <w:color w:val="000000" w:themeColor="text1"/>
        </w:rPr>
      </w:pPr>
    </w:p>
    <w:p w14:paraId="26D8044C" w14:textId="0A4ECB47" w:rsidR="00B56938" w:rsidRPr="00B56938" w:rsidRDefault="00B56938" w:rsidP="00B56938">
      <w:pPr>
        <w:rPr>
          <w:b/>
          <w:bCs/>
          <w:color w:val="00B050"/>
          <w:sz w:val="28"/>
          <w:szCs w:val="28"/>
          <w:u w:val="single"/>
        </w:rPr>
      </w:pPr>
      <w:r w:rsidRPr="00B56938">
        <w:rPr>
          <w:b/>
          <w:bCs/>
          <w:color w:val="00B050"/>
          <w:sz w:val="28"/>
          <w:szCs w:val="28"/>
          <w:u w:val="single"/>
        </w:rPr>
        <w:t>2.</w:t>
      </w:r>
      <w:r>
        <w:rPr>
          <w:b/>
          <w:bCs/>
          <w:color w:val="00B050"/>
          <w:sz w:val="28"/>
          <w:szCs w:val="28"/>
          <w:u w:val="single"/>
        </w:rPr>
        <w:t>FULL REFRESH OF MIRROR AND MODEL AS MODULES</w:t>
      </w:r>
    </w:p>
    <w:p w14:paraId="4829B1D3" w14:textId="1402650F" w:rsidR="00B56938" w:rsidRPr="00B56938" w:rsidRDefault="00B56938" w:rsidP="00B56938">
      <w:pPr>
        <w:rPr>
          <w:color w:val="000000" w:themeColor="text1"/>
        </w:rPr>
      </w:pPr>
      <w:r w:rsidRPr="00B56938">
        <w:rPr>
          <w:color w:val="000000" w:themeColor="text1"/>
        </w:rPr>
        <w:t xml:space="preserve">Now RACES </w:t>
      </w:r>
      <w:proofErr w:type="gramStart"/>
      <w:r w:rsidRPr="00B56938">
        <w:rPr>
          <w:color w:val="000000" w:themeColor="text1"/>
        </w:rPr>
        <w:t>pushes</w:t>
      </w:r>
      <w:proofErr w:type="gramEnd"/>
      <w:r w:rsidRPr="00B56938">
        <w:rPr>
          <w:color w:val="000000" w:themeColor="text1"/>
        </w:rPr>
        <w:t xml:space="preserve"> data into FDL. FDL is database containing all data. There is mirror environment In RACES that mirror exactly </w:t>
      </w:r>
      <w:proofErr w:type="spellStart"/>
      <w:r w:rsidRPr="00B56938">
        <w:rPr>
          <w:color w:val="000000" w:themeColor="text1"/>
        </w:rPr>
        <w:t>whats</w:t>
      </w:r>
      <w:r>
        <w:rPr>
          <w:color w:val="000000" w:themeColor="text1"/>
        </w:rPr>
        <w:t>’</w:t>
      </w:r>
      <w:proofErr w:type="spellEnd"/>
      <w:r w:rsidRPr="00B56938">
        <w:rPr>
          <w:color w:val="000000" w:themeColor="text1"/>
        </w:rPr>
        <w:t xml:space="preserve"> in RACES to FDL. Another environment is Model, where raw data are </w:t>
      </w:r>
      <w:proofErr w:type="gramStart"/>
      <w:r w:rsidRPr="00B56938">
        <w:rPr>
          <w:color w:val="000000" w:themeColor="text1"/>
        </w:rPr>
        <w:t>combined together</w:t>
      </w:r>
      <w:proofErr w:type="gramEnd"/>
      <w:r w:rsidRPr="00B56938">
        <w:rPr>
          <w:color w:val="000000" w:themeColor="text1"/>
        </w:rPr>
        <w:t xml:space="preserve"> through some logics</w:t>
      </w:r>
    </w:p>
    <w:p w14:paraId="0297B9CE" w14:textId="77777777" w:rsidR="00B56938" w:rsidRPr="00B56938" w:rsidRDefault="00B56938" w:rsidP="00B56938">
      <w:pPr>
        <w:rPr>
          <w:color w:val="000000" w:themeColor="text1"/>
        </w:rPr>
      </w:pPr>
    </w:p>
    <w:p w14:paraId="11BFD8A0" w14:textId="77777777" w:rsidR="00B56938" w:rsidRPr="00B56938" w:rsidRDefault="00B56938" w:rsidP="00B56938">
      <w:pPr>
        <w:rPr>
          <w:b/>
          <w:bCs/>
          <w:color w:val="00B050"/>
          <w:sz w:val="28"/>
          <w:szCs w:val="28"/>
          <w:u w:val="single"/>
        </w:rPr>
      </w:pPr>
      <w:r w:rsidRPr="00B56938">
        <w:rPr>
          <w:b/>
          <w:bCs/>
          <w:color w:val="00B050"/>
          <w:sz w:val="28"/>
          <w:szCs w:val="28"/>
          <w:u w:val="single"/>
        </w:rPr>
        <w:t>3.MODIFY SECURITY FOR GECARS INTERFACE, ADD ORG IDS</w:t>
      </w:r>
    </w:p>
    <w:p w14:paraId="07E61BDE" w14:textId="399038DE" w:rsidR="00B56938" w:rsidRPr="00B56938" w:rsidRDefault="00B56938" w:rsidP="00B56938">
      <w:pPr>
        <w:rPr>
          <w:color w:val="000000" w:themeColor="text1"/>
        </w:rPr>
      </w:pPr>
      <w:r w:rsidRPr="00B56938">
        <w:rPr>
          <w:color w:val="000000" w:themeColor="text1"/>
        </w:rPr>
        <w:t>To transmit data to another system, FDL requires some setup, which includes attributes present in the recipient system (GECARS). One of these is the Org ID, which identifies the exact entity being added (Mexico in this case)</w:t>
      </w:r>
    </w:p>
    <w:p w14:paraId="21C7BE6F" w14:textId="77777777" w:rsidR="00B56938" w:rsidRPr="00B56938" w:rsidRDefault="00B56938" w:rsidP="00B56938">
      <w:pPr>
        <w:rPr>
          <w:color w:val="000000" w:themeColor="text1"/>
        </w:rPr>
      </w:pPr>
    </w:p>
    <w:p w14:paraId="06E1774D" w14:textId="77777777" w:rsidR="00B56938" w:rsidRPr="00B56938" w:rsidRDefault="00B56938" w:rsidP="00B56938">
      <w:pPr>
        <w:rPr>
          <w:b/>
          <w:bCs/>
          <w:color w:val="00B050"/>
          <w:sz w:val="28"/>
          <w:szCs w:val="28"/>
          <w:u w:val="single"/>
        </w:rPr>
      </w:pPr>
      <w:r w:rsidRPr="00B56938">
        <w:rPr>
          <w:b/>
          <w:bCs/>
          <w:color w:val="00B050"/>
          <w:sz w:val="28"/>
          <w:szCs w:val="28"/>
          <w:u w:val="single"/>
        </w:rPr>
        <w:t>4. SHARE SSH KEY FOR FDL DEV AND FOLDER FOR PICKING DATA</w:t>
      </w:r>
    </w:p>
    <w:p w14:paraId="05177228" w14:textId="1C89AD7A" w:rsidR="00B56938" w:rsidRDefault="00B56938" w:rsidP="00B56938">
      <w:pPr>
        <w:rPr>
          <w:color w:val="000000" w:themeColor="text1"/>
        </w:rPr>
      </w:pPr>
      <w:r w:rsidRPr="00B56938">
        <w:rPr>
          <w:color w:val="000000" w:themeColor="text1"/>
        </w:rPr>
        <w:t xml:space="preserve">To safely exchange the </w:t>
      </w:r>
      <w:proofErr w:type="gramStart"/>
      <w:r w:rsidRPr="00B56938">
        <w:rPr>
          <w:color w:val="000000" w:themeColor="text1"/>
        </w:rPr>
        <w:t>data</w:t>
      </w:r>
      <w:proofErr w:type="gramEnd"/>
      <w:r w:rsidRPr="00B56938">
        <w:rPr>
          <w:color w:val="000000" w:themeColor="text1"/>
        </w:rPr>
        <w:t xml:space="preserve"> we need to go through the security steps.  The 2 need to exchange the SSH key, it should be same on both </w:t>
      </w:r>
      <w:proofErr w:type="gramStart"/>
      <w:r w:rsidRPr="00B56938">
        <w:rPr>
          <w:color w:val="000000" w:themeColor="text1"/>
        </w:rPr>
        <w:t>end</w:t>
      </w:r>
      <w:proofErr w:type="gramEnd"/>
      <w:r w:rsidRPr="00B56938">
        <w:rPr>
          <w:color w:val="000000" w:themeColor="text1"/>
        </w:rPr>
        <w:t xml:space="preserve"> to have safe transmission of data.</w:t>
      </w:r>
    </w:p>
    <w:p w14:paraId="68D0DD56" w14:textId="77777777" w:rsidR="00B56938" w:rsidRDefault="00B56938" w:rsidP="00B56938">
      <w:pPr>
        <w:rPr>
          <w:color w:val="000000" w:themeColor="text1"/>
        </w:rPr>
      </w:pPr>
    </w:p>
    <w:p w14:paraId="58144436" w14:textId="09D17D0A" w:rsidR="00B56938" w:rsidRPr="00B56938" w:rsidRDefault="00B56938" w:rsidP="00B56938">
      <w:pPr>
        <w:rPr>
          <w:rFonts w:eastAsia="Times New Roman"/>
          <w:b/>
          <w:bCs/>
          <w:color w:val="00B050"/>
          <w:sz w:val="28"/>
          <w:szCs w:val="28"/>
          <w:u w:val="single"/>
        </w:rPr>
      </w:pPr>
      <w:r w:rsidRPr="00B56938">
        <w:rPr>
          <w:b/>
          <w:bCs/>
          <w:color w:val="00B050"/>
          <w:sz w:val="28"/>
          <w:szCs w:val="28"/>
          <w:u w:val="single"/>
        </w:rPr>
        <w:t xml:space="preserve">5. </w:t>
      </w:r>
      <w:r w:rsidRPr="00B56938">
        <w:rPr>
          <w:rFonts w:eastAsia="Times New Roman"/>
          <w:b/>
          <w:bCs/>
          <w:color w:val="00B050"/>
          <w:sz w:val="28"/>
          <w:szCs w:val="28"/>
          <w:u w:val="single"/>
        </w:rPr>
        <w:t>COMPLETE CASH APP TEST</w:t>
      </w:r>
    </w:p>
    <w:p w14:paraId="02F47C7D" w14:textId="458F78CA" w:rsidR="00B56938" w:rsidRDefault="00B56938" w:rsidP="00B56938">
      <w:pPr>
        <w:rPr>
          <w:rFonts w:eastAsia="Times New Roman"/>
          <w:color w:val="000000" w:themeColor="text1"/>
        </w:rPr>
      </w:pPr>
      <w:r w:rsidRPr="00B56938">
        <w:rPr>
          <w:rFonts w:eastAsia="Times New Roman"/>
          <w:color w:val="000000" w:themeColor="text1"/>
        </w:rPr>
        <w:t xml:space="preserve">The </w:t>
      </w:r>
      <w:r w:rsidRPr="00B56938">
        <w:rPr>
          <w:rFonts w:eastAsia="Times New Roman"/>
          <w:color w:val="000000" w:themeColor="text1"/>
        </w:rPr>
        <w:t>user replicates in RACES some of the activities he/she performs in the daily work, for example take one payment record and apply to an invoice record. In this case, the test would consist in verifying that the net record (invoice amount – payment amount) is correctly reported into GECARS, after the transmission from RACES to FDL to GECARS</w:t>
      </w:r>
    </w:p>
    <w:p w14:paraId="2C19B606" w14:textId="77777777" w:rsidR="006734AE" w:rsidRPr="00B56938" w:rsidRDefault="006734AE" w:rsidP="00B56938">
      <w:pPr>
        <w:rPr>
          <w:color w:val="000000" w:themeColor="text1"/>
        </w:rPr>
      </w:pPr>
    </w:p>
    <w:p w14:paraId="51FE0144" w14:textId="35096C60" w:rsidR="00B56938" w:rsidRPr="006734AE" w:rsidRDefault="006734AE" w:rsidP="006734AE">
      <w:pPr>
        <w:rPr>
          <w:rFonts w:eastAsia="Times New Roman"/>
          <w:b/>
          <w:bCs/>
          <w:color w:val="00B050"/>
          <w:sz w:val="28"/>
          <w:szCs w:val="28"/>
          <w:u w:val="single"/>
        </w:rPr>
      </w:pPr>
      <w:r w:rsidRPr="006734AE">
        <w:rPr>
          <w:rFonts w:eastAsia="Times New Roman"/>
          <w:b/>
          <w:bCs/>
          <w:color w:val="00B050"/>
          <w:sz w:val="28"/>
          <w:szCs w:val="28"/>
          <w:u w:val="single"/>
        </w:rPr>
        <w:t>6.</w:t>
      </w:r>
      <w:r>
        <w:rPr>
          <w:rFonts w:eastAsia="Times New Roman"/>
          <w:b/>
          <w:bCs/>
          <w:color w:val="00B050"/>
          <w:sz w:val="28"/>
          <w:szCs w:val="28"/>
          <w:u w:val="single"/>
        </w:rPr>
        <w:t xml:space="preserve"> </w:t>
      </w:r>
      <w:r w:rsidR="00B56938" w:rsidRPr="006734AE">
        <w:rPr>
          <w:rFonts w:eastAsia="Times New Roman"/>
          <w:b/>
          <w:bCs/>
          <w:color w:val="00B050"/>
          <w:sz w:val="28"/>
          <w:szCs w:val="28"/>
          <w:u w:val="single"/>
        </w:rPr>
        <w:t>What happens in FDL refresh?</w:t>
      </w:r>
    </w:p>
    <w:p w14:paraId="78586873" w14:textId="5E9C82D3" w:rsidR="00B56938" w:rsidRPr="00B56938" w:rsidRDefault="00B56938" w:rsidP="00B56938">
      <w:pPr>
        <w:pStyle w:val="ListParagraph"/>
        <w:rPr>
          <w:rFonts w:eastAsia="Times New Roman"/>
          <w:color w:val="000000" w:themeColor="text1"/>
        </w:rPr>
      </w:pPr>
      <w:r w:rsidRPr="00B56938">
        <w:rPr>
          <w:rFonts w:eastAsia="Times New Roman"/>
          <w:color w:val="000000" w:themeColor="text1"/>
        </w:rPr>
        <w:t> with a refresh, the FDL database gets a new upload of data from RACES and it gets synchronized with the source ERP. For example</w:t>
      </w:r>
    </w:p>
    <w:p w14:paraId="72AC07F3" w14:textId="77777777" w:rsidR="00B56938" w:rsidRPr="00B56938" w:rsidRDefault="00B56938" w:rsidP="00B56938">
      <w:pPr>
        <w:rPr>
          <w:color w:val="000000" w:themeColor="text1"/>
        </w:rPr>
      </w:pPr>
    </w:p>
    <w:p w14:paraId="4CB9F614" w14:textId="67475570" w:rsidR="00B56938" w:rsidRPr="00B56938" w:rsidRDefault="00B56938" w:rsidP="00B56938">
      <w:pPr>
        <w:rPr>
          <w:color w:val="000000" w:themeColor="text1"/>
        </w:rPr>
      </w:pPr>
      <w:r w:rsidRPr="00B56938">
        <w:rPr>
          <w:noProof/>
          <w:color w:val="000000" w:themeColor="text1"/>
          <w:lang w:val="en-GB"/>
        </w:rPr>
        <w:drawing>
          <wp:inline distT="0" distB="0" distL="0" distR="0" wp14:anchorId="76B89A0C" wp14:editId="0AF800E7">
            <wp:extent cx="3790950" cy="96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790950" cy="965200"/>
                    </a:xfrm>
                    <a:prstGeom prst="rect">
                      <a:avLst/>
                    </a:prstGeom>
                    <a:noFill/>
                    <a:ln>
                      <a:noFill/>
                    </a:ln>
                  </pic:spPr>
                </pic:pic>
              </a:graphicData>
            </a:graphic>
          </wp:inline>
        </w:drawing>
      </w:r>
    </w:p>
    <w:p w14:paraId="15224066" w14:textId="77777777" w:rsidR="00B56938" w:rsidRPr="00B56938" w:rsidRDefault="00B56938" w:rsidP="00B56938">
      <w:pPr>
        <w:rPr>
          <w:color w:val="000000" w:themeColor="text1"/>
        </w:rPr>
      </w:pPr>
    </w:p>
    <w:p w14:paraId="68B98902" w14:textId="77777777" w:rsidR="00B56938" w:rsidRDefault="00B56938" w:rsidP="00B56938">
      <w:pPr>
        <w:rPr>
          <w:b/>
          <w:bCs/>
          <w:i/>
          <w:iCs/>
          <w:color w:val="000000" w:themeColor="text1"/>
          <w:sz w:val="32"/>
          <w:szCs w:val="32"/>
          <w:u w:val="single"/>
        </w:rPr>
      </w:pPr>
    </w:p>
    <w:p w14:paraId="5335A819" w14:textId="77777777" w:rsidR="00B56938" w:rsidRDefault="00B56938" w:rsidP="00B56938">
      <w:pPr>
        <w:rPr>
          <w:b/>
          <w:bCs/>
          <w:i/>
          <w:iCs/>
          <w:color w:val="000000" w:themeColor="text1"/>
          <w:sz w:val="32"/>
          <w:szCs w:val="32"/>
          <w:u w:val="single"/>
        </w:rPr>
      </w:pPr>
    </w:p>
    <w:p w14:paraId="4DD18A9E" w14:textId="77777777" w:rsidR="00076B9F" w:rsidRDefault="00076B9F" w:rsidP="00076B9F">
      <w:pPr>
        <w:rPr>
          <w:b/>
          <w:bCs/>
          <w:i/>
          <w:iCs/>
          <w:color w:val="000000" w:themeColor="text1"/>
          <w:sz w:val="32"/>
          <w:szCs w:val="32"/>
          <w:u w:val="single"/>
        </w:rPr>
      </w:pPr>
    </w:p>
    <w:p w14:paraId="5E0D4871" w14:textId="7D58AC29" w:rsidR="00B56938" w:rsidRPr="00B56938" w:rsidRDefault="00B56938" w:rsidP="00076B9F">
      <w:pPr>
        <w:jc w:val="center"/>
        <w:rPr>
          <w:b/>
          <w:bCs/>
          <w:color w:val="002060"/>
          <w:sz w:val="36"/>
          <w:szCs w:val="36"/>
          <w:u w:val="single"/>
        </w:rPr>
      </w:pPr>
      <w:r w:rsidRPr="00B56938">
        <w:rPr>
          <w:b/>
          <w:bCs/>
          <w:color w:val="002060"/>
          <w:sz w:val="36"/>
          <w:szCs w:val="36"/>
          <w:u w:val="single"/>
        </w:rPr>
        <w:lastRenderedPageBreak/>
        <w:t>GECARS READINESS</w:t>
      </w:r>
    </w:p>
    <w:p w14:paraId="3EA10A84" w14:textId="77777777" w:rsidR="00B56938" w:rsidRPr="00B56938" w:rsidRDefault="00B56938" w:rsidP="00B56938">
      <w:pPr>
        <w:rPr>
          <w:b/>
          <w:bCs/>
          <w:color w:val="000000" w:themeColor="text1"/>
          <w:sz w:val="36"/>
          <w:szCs w:val="36"/>
          <w:u w:val="single"/>
        </w:rPr>
      </w:pPr>
    </w:p>
    <w:p w14:paraId="431D4045" w14:textId="224B6534" w:rsidR="00B56938" w:rsidRPr="00B56938" w:rsidRDefault="00B56938" w:rsidP="00B56938">
      <w:pPr>
        <w:rPr>
          <w:b/>
          <w:bCs/>
          <w:color w:val="00B050"/>
          <w:sz w:val="28"/>
          <w:szCs w:val="28"/>
          <w:u w:val="single"/>
        </w:rPr>
      </w:pPr>
      <w:r w:rsidRPr="00B56938">
        <w:rPr>
          <w:b/>
          <w:bCs/>
          <w:color w:val="00B050"/>
          <w:sz w:val="28"/>
          <w:szCs w:val="28"/>
          <w:u w:val="single"/>
        </w:rPr>
        <w:t>1</w:t>
      </w:r>
      <w:r w:rsidRPr="00B56938">
        <w:rPr>
          <w:b/>
          <w:bCs/>
          <w:color w:val="00B050"/>
          <w:sz w:val="28"/>
          <w:szCs w:val="28"/>
          <w:u w:val="single"/>
        </w:rPr>
        <w:t>.USER READINESS</w:t>
      </w:r>
    </w:p>
    <w:p w14:paraId="54377A7F" w14:textId="77777777" w:rsidR="00B56938" w:rsidRPr="00B56938" w:rsidRDefault="00B56938" w:rsidP="00B56938">
      <w:pPr>
        <w:rPr>
          <w:color w:val="000000" w:themeColor="text1"/>
          <w:sz w:val="24"/>
          <w:szCs w:val="24"/>
        </w:rPr>
      </w:pPr>
      <w:r w:rsidRPr="00B56938">
        <w:rPr>
          <w:color w:val="000000" w:themeColor="text1"/>
          <w:sz w:val="24"/>
          <w:szCs w:val="24"/>
        </w:rPr>
        <w:t xml:space="preserve">System needs to recognise the user who knows how to do the cash application. He should have access to </w:t>
      </w:r>
      <w:proofErr w:type="gramStart"/>
      <w:r w:rsidRPr="00B56938">
        <w:rPr>
          <w:color w:val="000000" w:themeColor="text1"/>
          <w:sz w:val="24"/>
          <w:szCs w:val="24"/>
        </w:rPr>
        <w:t>system(</w:t>
      </w:r>
      <w:proofErr w:type="spellStart"/>
      <w:proofErr w:type="gramEnd"/>
      <w:r w:rsidRPr="00B56938">
        <w:rPr>
          <w:color w:val="000000" w:themeColor="text1"/>
          <w:sz w:val="24"/>
          <w:szCs w:val="24"/>
        </w:rPr>
        <w:t>Autobank</w:t>
      </w:r>
      <w:proofErr w:type="spellEnd"/>
      <w:r w:rsidRPr="00B56938">
        <w:rPr>
          <w:color w:val="000000" w:themeColor="text1"/>
          <w:sz w:val="24"/>
          <w:szCs w:val="24"/>
        </w:rPr>
        <w:t>).</w:t>
      </w:r>
    </w:p>
    <w:p w14:paraId="6F633566" w14:textId="77777777" w:rsidR="00B56938" w:rsidRPr="00B56938" w:rsidRDefault="00B56938" w:rsidP="00B56938">
      <w:pPr>
        <w:rPr>
          <w:color w:val="000000" w:themeColor="text1"/>
          <w:sz w:val="24"/>
          <w:szCs w:val="24"/>
        </w:rPr>
      </w:pPr>
    </w:p>
    <w:p w14:paraId="4C046D09" w14:textId="29D69502" w:rsidR="00B56938" w:rsidRPr="00B56938" w:rsidRDefault="00B56938" w:rsidP="00B56938">
      <w:pPr>
        <w:rPr>
          <w:b/>
          <w:bCs/>
          <w:i/>
          <w:iCs/>
          <w:color w:val="000000" w:themeColor="text1"/>
          <w:sz w:val="28"/>
          <w:szCs w:val="28"/>
          <w:u w:val="single"/>
        </w:rPr>
      </w:pPr>
      <w:r>
        <w:rPr>
          <w:b/>
          <w:bCs/>
          <w:color w:val="00B050"/>
          <w:sz w:val="28"/>
          <w:szCs w:val="28"/>
          <w:u w:val="single"/>
        </w:rPr>
        <w:t>2</w:t>
      </w:r>
      <w:r w:rsidRPr="00B56938">
        <w:rPr>
          <w:b/>
          <w:bCs/>
          <w:color w:val="00B050"/>
          <w:sz w:val="28"/>
          <w:szCs w:val="28"/>
          <w:u w:val="single"/>
        </w:rPr>
        <w:t xml:space="preserve">.FUNCTION DUE DELIGENCE </w:t>
      </w:r>
    </w:p>
    <w:p w14:paraId="60D7CA29" w14:textId="77777777" w:rsidR="00B56938" w:rsidRPr="00B56938" w:rsidRDefault="00B56938" w:rsidP="00B56938">
      <w:pPr>
        <w:rPr>
          <w:b/>
          <w:bCs/>
          <w:color w:val="000000" w:themeColor="text1"/>
          <w:sz w:val="24"/>
          <w:szCs w:val="24"/>
          <w:u w:val="single"/>
        </w:rPr>
      </w:pPr>
    </w:p>
    <w:p w14:paraId="3AE4C4E1" w14:textId="77777777" w:rsidR="00B56938" w:rsidRDefault="00B56938" w:rsidP="00B56938">
      <w:pPr>
        <w:rPr>
          <w:color w:val="000000" w:themeColor="text1"/>
        </w:rPr>
      </w:pPr>
      <w:r w:rsidRPr="00B56938">
        <w:rPr>
          <w:color w:val="000000" w:themeColor="text1"/>
          <w:sz w:val="24"/>
          <w:szCs w:val="24"/>
        </w:rPr>
        <w:t>The</w:t>
      </w:r>
      <w:r w:rsidRPr="00B56938">
        <w:rPr>
          <w:color w:val="000000" w:themeColor="text1"/>
        </w:rPr>
        <w:t xml:space="preserve"> due diligence is the discovery process by which the business team documents the existing</w:t>
      </w:r>
    </w:p>
    <w:p w14:paraId="52B1B9B3" w14:textId="777ABE55" w:rsidR="00B56938" w:rsidRPr="00B56938" w:rsidRDefault="00B56938" w:rsidP="00B56938">
      <w:pPr>
        <w:rPr>
          <w:color w:val="000000" w:themeColor="text1"/>
        </w:rPr>
      </w:pPr>
      <w:r w:rsidRPr="00B56938">
        <w:rPr>
          <w:color w:val="000000" w:themeColor="text1"/>
        </w:rPr>
        <w:t xml:space="preserve"> (“as is”) process, to ensure that it can be supported once the new system has been implemented. Very often the new process (also said “to be process”) is not </w:t>
      </w:r>
      <w:proofErr w:type="gramStart"/>
      <w:r w:rsidRPr="00B56938">
        <w:rPr>
          <w:color w:val="000000" w:themeColor="text1"/>
        </w:rPr>
        <w:t>exactly the same</w:t>
      </w:r>
      <w:proofErr w:type="gramEnd"/>
      <w:r w:rsidRPr="00B56938">
        <w:rPr>
          <w:color w:val="000000" w:themeColor="text1"/>
        </w:rPr>
        <w:t xml:space="preserve"> of the old one, because the systems could have different functionalities.</w:t>
      </w:r>
    </w:p>
    <w:p w14:paraId="072DF2E1" w14:textId="77777777" w:rsidR="00B56938" w:rsidRPr="00B56938" w:rsidRDefault="00B56938" w:rsidP="00B56938">
      <w:pPr>
        <w:rPr>
          <w:color w:val="000000" w:themeColor="text1"/>
          <w:sz w:val="24"/>
          <w:szCs w:val="24"/>
        </w:rPr>
      </w:pPr>
    </w:p>
    <w:p w14:paraId="08CB55F8" w14:textId="303C1F0A" w:rsidR="00B56938" w:rsidRPr="00B56938" w:rsidRDefault="00B56938" w:rsidP="00B56938">
      <w:pPr>
        <w:rPr>
          <w:b/>
          <w:bCs/>
          <w:color w:val="00B050"/>
          <w:sz w:val="28"/>
          <w:szCs w:val="28"/>
          <w:u w:val="single"/>
        </w:rPr>
      </w:pPr>
      <w:r w:rsidRPr="00B56938">
        <w:rPr>
          <w:b/>
          <w:bCs/>
          <w:color w:val="00B050"/>
          <w:sz w:val="28"/>
          <w:szCs w:val="28"/>
          <w:u w:val="single"/>
        </w:rPr>
        <w:t>3</w:t>
      </w:r>
      <w:r w:rsidRPr="00B56938">
        <w:rPr>
          <w:b/>
          <w:bCs/>
          <w:color w:val="00B050"/>
          <w:sz w:val="28"/>
          <w:szCs w:val="28"/>
          <w:u w:val="single"/>
        </w:rPr>
        <w:t xml:space="preserve">. TEST SCRIPTING </w:t>
      </w:r>
    </w:p>
    <w:p w14:paraId="7BADAF5B" w14:textId="77777777" w:rsidR="00B56938" w:rsidRPr="00B56938" w:rsidRDefault="00B56938" w:rsidP="00B56938">
      <w:pPr>
        <w:rPr>
          <w:color w:val="000000" w:themeColor="text1"/>
          <w:sz w:val="24"/>
          <w:szCs w:val="24"/>
        </w:rPr>
      </w:pPr>
      <w:r w:rsidRPr="00B56938">
        <w:rPr>
          <w:color w:val="000000" w:themeColor="text1"/>
          <w:sz w:val="24"/>
          <w:szCs w:val="24"/>
        </w:rPr>
        <w:t>A test script is a document which describes all the test scenarios and the tasks to accomplish those. It allows to track the execution and the result of a test. Attached the script of recent tests made for GECARS, on the 2 different files (Customer file, Invoice file)</w:t>
      </w:r>
    </w:p>
    <w:p w14:paraId="512D32F7" w14:textId="77777777" w:rsidR="00B56938" w:rsidRPr="00B56938" w:rsidRDefault="00B56938" w:rsidP="00B56938">
      <w:pPr>
        <w:rPr>
          <w:color w:val="000000" w:themeColor="text1"/>
        </w:rPr>
      </w:pPr>
    </w:p>
    <w:p w14:paraId="4E08FFC7" w14:textId="451B47DB" w:rsidR="00B56938" w:rsidRPr="00B56938" w:rsidRDefault="00B56938" w:rsidP="00B56938">
      <w:pPr>
        <w:rPr>
          <w:b/>
          <w:bCs/>
          <w:color w:val="00B050"/>
          <w:sz w:val="28"/>
          <w:szCs w:val="28"/>
          <w:u w:val="single"/>
        </w:rPr>
      </w:pPr>
      <w:r w:rsidRPr="00B56938">
        <w:rPr>
          <w:b/>
          <w:bCs/>
          <w:color w:val="00B050"/>
          <w:sz w:val="28"/>
          <w:szCs w:val="28"/>
          <w:u w:val="single"/>
        </w:rPr>
        <w:t>4</w:t>
      </w:r>
      <w:r w:rsidRPr="00B56938">
        <w:rPr>
          <w:b/>
          <w:bCs/>
          <w:color w:val="00B050"/>
          <w:sz w:val="28"/>
          <w:szCs w:val="28"/>
          <w:u w:val="single"/>
        </w:rPr>
        <w:t>. RIFLE SHOT TEST</w:t>
      </w:r>
    </w:p>
    <w:p w14:paraId="4A494B29" w14:textId="76D07B93" w:rsidR="00B56938" w:rsidRPr="00B56938" w:rsidRDefault="00B56938" w:rsidP="00B56938">
      <w:pPr>
        <w:rPr>
          <w:color w:val="000000" w:themeColor="text1"/>
          <w:sz w:val="24"/>
          <w:szCs w:val="24"/>
        </w:rPr>
      </w:pPr>
      <w:r w:rsidRPr="00B56938">
        <w:rPr>
          <w:color w:val="000000" w:themeColor="text1"/>
          <w:sz w:val="24"/>
          <w:szCs w:val="24"/>
        </w:rPr>
        <w:t>when the 2 systems have been connected, a good practice is to send 1 or 2 transactions from the source to the recipient, to confirm the data flow between the 2. Once this is done, the teams can start transmitting bigger files and volume of data</w:t>
      </w:r>
    </w:p>
    <w:p w14:paraId="3DDAA257" w14:textId="77777777" w:rsidR="00B1732A" w:rsidRPr="00B56938" w:rsidRDefault="00076B9F"/>
    <w:sectPr w:rsidR="00B1732A" w:rsidRPr="00B56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A7DC9"/>
    <w:multiLevelType w:val="hybridMultilevel"/>
    <w:tmpl w:val="A1B4162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AF0E24"/>
    <w:multiLevelType w:val="hybridMultilevel"/>
    <w:tmpl w:val="2CDEB06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500D65"/>
    <w:multiLevelType w:val="hybridMultilevel"/>
    <w:tmpl w:val="FE387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C703984"/>
    <w:multiLevelType w:val="hybridMultilevel"/>
    <w:tmpl w:val="80467932"/>
    <w:lvl w:ilvl="0" w:tplc="1ADCCFC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38"/>
    <w:rsid w:val="00076B9F"/>
    <w:rsid w:val="006734AE"/>
    <w:rsid w:val="00800D31"/>
    <w:rsid w:val="00B56938"/>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5647"/>
  <w15:chartTrackingRefBased/>
  <w15:docId w15:val="{BA9EBE1C-AD23-4A53-B699-4980787E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93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3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70115.5F46426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3</cp:revision>
  <dcterms:created xsi:type="dcterms:W3CDTF">2021-02-24T12:50:00Z</dcterms:created>
  <dcterms:modified xsi:type="dcterms:W3CDTF">2021-02-24T13:00:00Z</dcterms:modified>
</cp:coreProperties>
</file>