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12BB4F6" w14:textId="23829B47" w:rsidR="007A0901" w:rsidRPr="007A0901" w:rsidRDefault="007A0901" w:rsidP="00E576D5">
      <w:pPr>
        <w:shd w:val="clear" w:color="auto" w:fill="FFFFFF"/>
        <w:spacing w:before="300" w:after="120" w:line="420" w:lineRule="atLeast"/>
        <w:jc w:val="center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7A090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Таблица: HDD </w:t>
      </w:r>
      <w:proofErr w:type="spellStart"/>
      <w:r w:rsidRPr="007A090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vs</w:t>
      </w:r>
      <w:proofErr w:type="spellEnd"/>
      <w:r w:rsidRPr="007A0901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SSD</w:t>
      </w:r>
      <w:r w:rsidR="00E576D5">
        <w:rPr>
          <w:rFonts w:ascii="Arial" w:eastAsia="Times New Roman" w:hAnsi="Arial" w:cs="Arial"/>
          <w:b/>
          <w:bCs/>
          <w:sz w:val="27"/>
          <w:szCs w:val="27"/>
          <w:lang w:eastAsia="ru-RU"/>
        </w:rPr>
        <w:br/>
      </w:r>
    </w:p>
    <w:tbl>
      <w:tblPr>
        <w:tblStyle w:val="a3"/>
        <w:tblW w:w="9616" w:type="dxa"/>
        <w:tblLook w:val="04A0" w:firstRow="1" w:lastRow="0" w:firstColumn="1" w:lastColumn="0" w:noHBand="0" w:noVBand="1"/>
      </w:tblPr>
      <w:tblGrid>
        <w:gridCol w:w="2894"/>
        <w:gridCol w:w="3383"/>
        <w:gridCol w:w="3339"/>
      </w:tblGrid>
      <w:tr w:rsidR="00637E09" w14:paraId="00CAB925" w14:textId="77777777" w:rsidTr="009910BA">
        <w:trPr>
          <w:trHeight w:val="209"/>
        </w:trPr>
        <w:tc>
          <w:tcPr>
            <w:tcW w:w="2894" w:type="dxa"/>
          </w:tcPr>
          <w:p w14:paraId="4F20F74E" w14:textId="220FEF17" w:rsidR="00637E09" w:rsidRDefault="00637E09">
            <w:r>
              <w:t>Параметр</w:t>
            </w:r>
          </w:p>
        </w:tc>
        <w:tc>
          <w:tcPr>
            <w:tcW w:w="3383" w:type="dxa"/>
          </w:tcPr>
          <w:p w14:paraId="3EBC3DAF" w14:textId="5C1C3651" w:rsidR="00637E09" w:rsidRPr="00637E09" w:rsidRDefault="00637E09">
            <w:pPr>
              <w:rPr>
                <w:lang w:val="en-US"/>
              </w:rPr>
            </w:pPr>
            <w:r>
              <w:rPr>
                <w:lang w:val="en-US"/>
              </w:rPr>
              <w:t>HDD</w:t>
            </w:r>
          </w:p>
        </w:tc>
        <w:tc>
          <w:tcPr>
            <w:tcW w:w="3339" w:type="dxa"/>
          </w:tcPr>
          <w:p w14:paraId="56972DF3" w14:textId="0E939A28" w:rsidR="00637E09" w:rsidRPr="00637E09" w:rsidRDefault="00637E09">
            <w:pPr>
              <w:rPr>
                <w:lang w:val="en-US"/>
              </w:rPr>
            </w:pPr>
            <w:r>
              <w:rPr>
                <w:lang w:val="en-US"/>
              </w:rPr>
              <w:t>SSD</w:t>
            </w:r>
          </w:p>
        </w:tc>
      </w:tr>
      <w:tr w:rsidR="00637E09" w14:paraId="7E6DD638" w14:textId="77777777" w:rsidTr="009910BA">
        <w:trPr>
          <w:trHeight w:val="3660"/>
        </w:trPr>
        <w:tc>
          <w:tcPr>
            <w:tcW w:w="2894" w:type="dxa"/>
          </w:tcPr>
          <w:p w14:paraId="7C2D6933" w14:textId="64113CED" w:rsidR="00637E09" w:rsidRPr="00E517C5" w:rsidRDefault="00637E09">
            <w:pPr>
              <w:rPr>
                <w:b/>
                <w:bCs/>
              </w:rPr>
            </w:pPr>
            <w:r w:rsidRPr="00E517C5">
              <w:rPr>
                <w:rStyle w:val="a4"/>
                <w:rFonts w:ascii="Arial" w:hAnsi="Arial" w:cs="Arial"/>
                <w:b w:val="0"/>
                <w:bCs w:val="0"/>
                <w:sz w:val="21"/>
                <w:szCs w:val="21"/>
                <w:shd w:val="clear" w:color="auto" w:fill="FFFFFF"/>
              </w:rPr>
              <w:t>Принцип работы</w:t>
            </w:r>
          </w:p>
        </w:tc>
        <w:tc>
          <w:tcPr>
            <w:tcW w:w="3383" w:type="dxa"/>
          </w:tcPr>
          <w:p w14:paraId="7529C289" w14:textId="579B95BF" w:rsidR="00637E09" w:rsidRDefault="00637E09"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Данные записываются на вращающиеся магнитные пластины, считывание и запись выполняются механической головкой.</w:t>
            </w:r>
          </w:p>
        </w:tc>
        <w:tc>
          <w:tcPr>
            <w:tcW w:w="3339" w:type="dxa"/>
          </w:tcPr>
          <w:p w14:paraId="5E18F4A2" w14:textId="14EB357B" w:rsidR="00637E09" w:rsidRDefault="00637E09"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 xml:space="preserve">Данные хранятся в микросхемах </w:t>
            </w:r>
            <w:proofErr w:type="spellStart"/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флеш</w:t>
            </w:r>
            <w:proofErr w:type="spellEnd"/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-памяти (NAND). Контроллер распределяет информацию по ячейкам. </w:t>
            </w:r>
          </w:p>
        </w:tc>
      </w:tr>
      <w:tr w:rsidR="00637E09" w14:paraId="17B9F68D" w14:textId="77777777" w:rsidTr="009910BA">
        <w:trPr>
          <w:trHeight w:val="3085"/>
        </w:trPr>
        <w:tc>
          <w:tcPr>
            <w:tcW w:w="2894" w:type="dxa"/>
          </w:tcPr>
          <w:p w14:paraId="56C02DB6" w14:textId="7A9ABDFE" w:rsidR="00637E09" w:rsidRPr="00E517C5" w:rsidRDefault="00E517C5">
            <w:pPr>
              <w:rPr>
                <w:b/>
                <w:bCs/>
              </w:rPr>
            </w:pPr>
            <w:r w:rsidRPr="00E517C5">
              <w:rPr>
                <w:rStyle w:val="a4"/>
                <w:rFonts w:ascii="Arial" w:hAnsi="Arial" w:cs="Arial"/>
                <w:b w:val="0"/>
                <w:bCs w:val="0"/>
                <w:sz w:val="21"/>
                <w:szCs w:val="21"/>
                <w:shd w:val="clear" w:color="auto" w:fill="FFFFFF"/>
              </w:rPr>
              <w:t>Скорость чтения/записи (примерно)</w:t>
            </w:r>
          </w:p>
        </w:tc>
        <w:tc>
          <w:tcPr>
            <w:tcW w:w="3383" w:type="dxa"/>
          </w:tcPr>
          <w:p w14:paraId="25A67343" w14:textId="4AD81926" w:rsidR="00637E09" w:rsidRDefault="00E42B33"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Для бытовых моделей (7200 об/мин): ~120–160 МБ/с (последовательное чтение).</w:t>
            </w:r>
          </w:p>
        </w:tc>
        <w:tc>
          <w:tcPr>
            <w:tcW w:w="3339" w:type="dxa"/>
          </w:tcPr>
          <w:p w14:paraId="7DA0AA80" w14:textId="53F3FCDB" w:rsidR="00637E09" w:rsidRDefault="00C748C7"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 xml:space="preserve">SATA SSD: ~450–550 МБ/с; </w:t>
            </w:r>
            <w:proofErr w:type="spellStart"/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NVMe</w:t>
            </w:r>
            <w:proofErr w:type="spellEnd"/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PCIe</w:t>
            </w:r>
            <w:proofErr w:type="spellEnd"/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 xml:space="preserve"> 4.0): ~5000–7000 МБ/с; </w:t>
            </w:r>
            <w:proofErr w:type="spellStart"/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PCIe</w:t>
            </w:r>
            <w:proofErr w:type="spellEnd"/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 xml:space="preserve"> 5.0: свыше 12 000 МБ/с.</w:t>
            </w:r>
          </w:p>
        </w:tc>
      </w:tr>
      <w:tr w:rsidR="00637E09" w14:paraId="27C82CB6" w14:textId="77777777" w:rsidTr="009910BA">
        <w:trPr>
          <w:trHeight w:val="1350"/>
        </w:trPr>
        <w:tc>
          <w:tcPr>
            <w:tcW w:w="2894" w:type="dxa"/>
          </w:tcPr>
          <w:p w14:paraId="5434310D" w14:textId="1C209892" w:rsidR="00637E09" w:rsidRPr="00202F25" w:rsidRDefault="00202F25">
            <w:pPr>
              <w:rPr>
                <w:b/>
                <w:bCs/>
              </w:rPr>
            </w:pPr>
            <w:r w:rsidRPr="00202F25">
              <w:rPr>
                <w:rStyle w:val="a4"/>
                <w:rFonts w:ascii="Arial" w:hAnsi="Arial" w:cs="Arial"/>
                <w:b w:val="0"/>
                <w:bCs w:val="0"/>
                <w:sz w:val="21"/>
                <w:szCs w:val="21"/>
                <w:shd w:val="clear" w:color="auto" w:fill="FFFFFF"/>
              </w:rPr>
              <w:t>Наличие движущихся частей</w:t>
            </w:r>
          </w:p>
        </w:tc>
        <w:tc>
          <w:tcPr>
            <w:tcW w:w="3383" w:type="dxa"/>
          </w:tcPr>
          <w:p w14:paraId="714A918B" w14:textId="5A2E42B1" w:rsidR="00637E09" w:rsidRDefault="00202F25"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Есть (вращающиеся пластины, считывающая головка).</w:t>
            </w:r>
          </w:p>
        </w:tc>
        <w:tc>
          <w:tcPr>
            <w:tcW w:w="3339" w:type="dxa"/>
          </w:tcPr>
          <w:p w14:paraId="54BE68D2" w14:textId="783092FA" w:rsidR="00637E09" w:rsidRDefault="00202F25"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Нет. </w:t>
            </w:r>
          </w:p>
        </w:tc>
      </w:tr>
      <w:tr w:rsidR="00637E09" w14:paraId="75A58E26" w14:textId="77777777" w:rsidTr="009910BA">
        <w:trPr>
          <w:trHeight w:val="2500"/>
        </w:trPr>
        <w:tc>
          <w:tcPr>
            <w:tcW w:w="2894" w:type="dxa"/>
          </w:tcPr>
          <w:p w14:paraId="45681596" w14:textId="5EADBAD5" w:rsidR="00637E09" w:rsidRPr="000F1511" w:rsidRDefault="000F1511">
            <w:pPr>
              <w:rPr>
                <w:b/>
                <w:bCs/>
              </w:rPr>
            </w:pPr>
            <w:r w:rsidRPr="000F1511">
              <w:rPr>
                <w:rStyle w:val="a4"/>
                <w:rFonts w:ascii="Arial" w:hAnsi="Arial" w:cs="Arial"/>
                <w:b w:val="0"/>
                <w:bCs w:val="0"/>
                <w:sz w:val="21"/>
                <w:szCs w:val="21"/>
                <w:shd w:val="clear" w:color="auto" w:fill="FFFFFF"/>
              </w:rPr>
              <w:t>Устойчивость к ударам</w:t>
            </w:r>
          </w:p>
        </w:tc>
        <w:tc>
          <w:tcPr>
            <w:tcW w:w="3383" w:type="dxa"/>
          </w:tcPr>
          <w:p w14:paraId="451102AB" w14:textId="2D679325" w:rsidR="00637E09" w:rsidRDefault="002F14F7"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Низкая: удар или сильная вибрация во время работы могут привести к физическому повреждению </w:t>
            </w:r>
          </w:p>
        </w:tc>
        <w:tc>
          <w:tcPr>
            <w:tcW w:w="3339" w:type="dxa"/>
          </w:tcPr>
          <w:p w14:paraId="38A03888" w14:textId="50D6D8BA" w:rsidR="00637E09" w:rsidRDefault="00BD4AB8"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Высокая: отсутствие механики делает накопитель устойчивым к тряске и ударам. </w:t>
            </w:r>
          </w:p>
        </w:tc>
      </w:tr>
      <w:tr w:rsidR="00637E09" w14:paraId="53F65CB1" w14:textId="77777777" w:rsidTr="009910BA">
        <w:trPr>
          <w:trHeight w:val="2117"/>
        </w:trPr>
        <w:tc>
          <w:tcPr>
            <w:tcW w:w="2894" w:type="dxa"/>
          </w:tcPr>
          <w:p w14:paraId="6B4B325A" w14:textId="1D3F06A5" w:rsidR="00637E09" w:rsidRPr="00B97DA6" w:rsidRDefault="00B97DA6">
            <w:pPr>
              <w:rPr>
                <w:b/>
                <w:bCs/>
              </w:rPr>
            </w:pPr>
            <w:r w:rsidRPr="00B97DA6">
              <w:rPr>
                <w:rStyle w:val="a4"/>
                <w:rFonts w:ascii="Arial" w:hAnsi="Arial" w:cs="Arial"/>
                <w:b w:val="0"/>
                <w:bCs w:val="0"/>
                <w:sz w:val="21"/>
                <w:szCs w:val="21"/>
                <w:shd w:val="clear" w:color="auto" w:fill="FFFFFF"/>
              </w:rPr>
              <w:t>Уровень шума</w:t>
            </w:r>
          </w:p>
        </w:tc>
        <w:tc>
          <w:tcPr>
            <w:tcW w:w="3383" w:type="dxa"/>
          </w:tcPr>
          <w:p w14:paraId="3ED78BED" w14:textId="2F96A3EC" w:rsidR="00637E09" w:rsidRDefault="00B97DA6"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При работе слышен гул от вращения пластин и щелчки при перемещении головки.</w:t>
            </w:r>
          </w:p>
        </w:tc>
        <w:tc>
          <w:tcPr>
            <w:tcW w:w="3339" w:type="dxa"/>
          </w:tcPr>
          <w:p w14:paraId="6E1FC5DB" w14:textId="72740966" w:rsidR="00637E09" w:rsidRDefault="00B97DA6"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Работает бесшумно.</w:t>
            </w:r>
          </w:p>
        </w:tc>
      </w:tr>
      <w:tr w:rsidR="00637E09" w14:paraId="3DCBE06A" w14:textId="77777777" w:rsidTr="009910BA">
        <w:trPr>
          <w:trHeight w:val="929"/>
        </w:trPr>
        <w:tc>
          <w:tcPr>
            <w:tcW w:w="2894" w:type="dxa"/>
          </w:tcPr>
          <w:tbl>
            <w:tblPr>
              <w:tblW w:w="2548" w:type="dxa"/>
              <w:tblInd w:w="9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5"/>
              <w:gridCol w:w="783"/>
            </w:tblGrid>
            <w:tr w:rsidR="009910BA" w:rsidRPr="009910BA" w14:paraId="450D8557" w14:textId="77777777" w:rsidTr="009910BA">
              <w:trPr>
                <w:trHeight w:val="526"/>
              </w:trPr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0" w:type="dxa"/>
                    <w:bottom w:w="120" w:type="dxa"/>
                    <w:right w:w="360" w:type="dxa"/>
                  </w:tcMar>
                  <w:vAlign w:val="center"/>
                  <w:hideMark/>
                </w:tcPr>
                <w:p w14:paraId="6EDC0F16" w14:textId="77777777" w:rsidR="009910BA" w:rsidRPr="009910BA" w:rsidRDefault="009910BA" w:rsidP="009910BA">
                  <w:pPr>
                    <w:spacing w:before="120" w:after="120" w:line="420" w:lineRule="atLeast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9910BA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lastRenderedPageBreak/>
                    <w:t>Цена за 1 ТБ</w:t>
                  </w:r>
                </w:p>
              </w:tc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360" w:type="dxa"/>
                    <w:bottom w:w="120" w:type="dxa"/>
                    <w:right w:w="360" w:type="dxa"/>
                  </w:tcMar>
                  <w:vAlign w:val="center"/>
                  <w:hideMark/>
                </w:tcPr>
                <w:p w14:paraId="0B3BB143" w14:textId="210B697E" w:rsidR="009910BA" w:rsidRPr="009910BA" w:rsidRDefault="009910BA" w:rsidP="009910BA">
                  <w:pPr>
                    <w:spacing w:before="120" w:after="120" w:line="420" w:lineRule="atLeast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</w:p>
              </w:tc>
            </w:tr>
          </w:tbl>
          <w:p w14:paraId="2D4ECF23" w14:textId="77777777" w:rsidR="00637E09" w:rsidRDefault="00637E09"/>
        </w:tc>
        <w:tc>
          <w:tcPr>
            <w:tcW w:w="3383" w:type="dxa"/>
          </w:tcPr>
          <w:p w14:paraId="4B09027E" w14:textId="77777777" w:rsidR="009910BA" w:rsidRDefault="009910BA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br/>
            </w:r>
          </w:p>
          <w:p w14:paraId="436D4D94" w14:textId="6D2F4F7B" w:rsidR="00637E09" w:rsidRDefault="009910BA" w:rsidP="009910BA">
            <w:pPr>
              <w:jc w:val="center"/>
            </w:pPr>
            <w:r w:rsidRPr="009910BA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Ниже.</w:t>
            </w:r>
          </w:p>
        </w:tc>
        <w:tc>
          <w:tcPr>
            <w:tcW w:w="3339" w:type="dxa"/>
          </w:tcPr>
          <w:tbl>
            <w:tblPr>
              <w:tblW w:w="2996" w:type="dxa"/>
              <w:tblInd w:w="9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96"/>
            </w:tblGrid>
            <w:tr w:rsidR="009910BA" w:rsidRPr="009910BA" w14:paraId="6335A00A" w14:textId="77777777" w:rsidTr="009910BA">
              <w:trPr>
                <w:trHeight w:val="526"/>
              </w:trPr>
              <w:tc>
                <w:tcPr>
                  <w:tcW w:w="0" w:type="auto"/>
                  <w:shd w:val="clear" w:color="auto" w:fill="FFFFFF"/>
                  <w:tcMar>
                    <w:top w:w="120" w:type="dxa"/>
                    <w:left w:w="360" w:type="dxa"/>
                    <w:bottom w:w="120" w:type="dxa"/>
                    <w:right w:w="360" w:type="dxa"/>
                  </w:tcMar>
                  <w:vAlign w:val="center"/>
                  <w:hideMark/>
                </w:tcPr>
                <w:p w14:paraId="4D94DED6" w14:textId="54F810B7" w:rsidR="009910BA" w:rsidRPr="009910BA" w:rsidRDefault="009910BA" w:rsidP="009910BA">
                  <w:pPr>
                    <w:spacing w:before="120" w:after="120" w:line="420" w:lineRule="atLeast"/>
                    <w:jc w:val="center"/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</w:pPr>
                  <w:r w:rsidRPr="009910BA">
                    <w:rPr>
                      <w:rFonts w:ascii="Arial" w:eastAsia="Times New Roman" w:hAnsi="Arial" w:cs="Arial"/>
                      <w:sz w:val="21"/>
                      <w:szCs w:val="21"/>
                      <w:lang w:eastAsia="ru-RU"/>
                    </w:rPr>
                    <w:t>Выше.</w:t>
                  </w:r>
                </w:p>
              </w:tc>
            </w:tr>
          </w:tbl>
          <w:p w14:paraId="5345F4C4" w14:textId="77777777" w:rsidR="00637E09" w:rsidRDefault="00637E09"/>
        </w:tc>
      </w:tr>
      <w:tr w:rsidR="009910BA" w14:paraId="3D31F8C7" w14:textId="77777777" w:rsidTr="009910BA">
        <w:trPr>
          <w:trHeight w:val="929"/>
        </w:trPr>
        <w:tc>
          <w:tcPr>
            <w:tcW w:w="2894" w:type="dxa"/>
          </w:tcPr>
          <w:p w14:paraId="432BEEF1" w14:textId="346D010A" w:rsidR="009910BA" w:rsidRPr="00CF6F76" w:rsidRDefault="00CF6F76" w:rsidP="009910BA">
            <w:pPr>
              <w:spacing w:before="120" w:after="120" w:line="42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CF6F76">
              <w:rPr>
                <w:rStyle w:val="a4"/>
                <w:rFonts w:ascii="Arial" w:hAnsi="Arial" w:cs="Arial"/>
                <w:b w:val="0"/>
                <w:bCs w:val="0"/>
                <w:sz w:val="21"/>
                <w:szCs w:val="21"/>
                <w:shd w:val="clear" w:color="auto" w:fill="FFFFFF"/>
              </w:rPr>
              <w:t>Срок службы / ограничения</w:t>
            </w:r>
          </w:p>
        </w:tc>
        <w:tc>
          <w:tcPr>
            <w:tcW w:w="3383" w:type="dxa"/>
          </w:tcPr>
          <w:p w14:paraId="077A6647" w14:textId="503F3252" w:rsidR="009910BA" w:rsidRDefault="00FF7ECA">
            <w:pPr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Ограничен в основном механической надёжностью.</w:t>
            </w:r>
          </w:p>
        </w:tc>
        <w:tc>
          <w:tcPr>
            <w:tcW w:w="3339" w:type="dxa"/>
          </w:tcPr>
          <w:p w14:paraId="7DB25348" w14:textId="609BD2EC" w:rsidR="009910BA" w:rsidRPr="009910BA" w:rsidRDefault="00E576D5" w:rsidP="009910BA">
            <w:pPr>
              <w:spacing w:before="120" w:after="120" w:line="420" w:lineRule="atLeast"/>
              <w:jc w:val="center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 xml:space="preserve">Ограничен ресурсом перезаписи </w:t>
            </w:r>
            <w:proofErr w:type="spellStart"/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флеш</w:t>
            </w:r>
            <w:proofErr w:type="spellEnd"/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-памяти. Производители указывают параметр TBW (</w:t>
            </w:r>
            <w:proofErr w:type="spellStart"/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Total</w:t>
            </w:r>
            <w:proofErr w:type="spellEnd"/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Bytes</w:t>
            </w:r>
            <w:proofErr w:type="spellEnd"/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Written</w:t>
            </w:r>
            <w:proofErr w:type="spellEnd"/>
            <w:r>
              <w:rPr>
                <w:rFonts w:ascii="Arial" w:hAnsi="Arial" w:cs="Arial"/>
                <w:sz w:val="21"/>
                <w:szCs w:val="21"/>
                <w:shd w:val="clear" w:color="auto" w:fill="FFFFFF"/>
              </w:rPr>
              <w:t>) — общий объём данных, который можно записать.</w:t>
            </w:r>
          </w:p>
        </w:tc>
      </w:tr>
      <w:tr w:rsidR="009910BA" w14:paraId="2AF2BE41" w14:textId="77777777" w:rsidTr="009910BA">
        <w:trPr>
          <w:trHeight w:val="929"/>
        </w:trPr>
        <w:tc>
          <w:tcPr>
            <w:tcW w:w="2894" w:type="dxa"/>
          </w:tcPr>
          <w:p w14:paraId="499C6039" w14:textId="1928AFD3" w:rsidR="009910BA" w:rsidRPr="00E576D5" w:rsidRDefault="00E576D5" w:rsidP="009910BA">
            <w:pPr>
              <w:spacing w:before="120" w:after="120" w:line="420" w:lineRule="atLeast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ru-RU"/>
              </w:rPr>
            </w:pPr>
            <w:r w:rsidRPr="00E576D5">
              <w:rPr>
                <w:rStyle w:val="a4"/>
                <w:rFonts w:ascii="Arial" w:hAnsi="Arial" w:cs="Arial"/>
                <w:b w:val="0"/>
                <w:bCs w:val="0"/>
                <w:sz w:val="21"/>
                <w:szCs w:val="21"/>
                <w:shd w:val="clear" w:color="auto" w:fill="FFFFFF"/>
              </w:rPr>
              <w:t>Пример использования</w:t>
            </w:r>
          </w:p>
        </w:tc>
        <w:tc>
          <w:tcPr>
            <w:tcW w:w="3383" w:type="dxa"/>
          </w:tcPr>
          <w:p w14:paraId="0F244E84" w14:textId="6ED37397" w:rsidR="009910BA" w:rsidRPr="00E576D5" w:rsidRDefault="00E576D5">
            <w:pPr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576D5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Хранение больших объёмов данных: архивы, резервные копии, медиатеки.</w:t>
            </w:r>
          </w:p>
        </w:tc>
        <w:tc>
          <w:tcPr>
            <w:tcW w:w="3339" w:type="dxa"/>
          </w:tcPr>
          <w:p w14:paraId="7EE4CF54" w14:textId="6F51B1D2" w:rsidR="009910BA" w:rsidRPr="00E576D5" w:rsidRDefault="00E576D5" w:rsidP="009910BA">
            <w:pPr>
              <w:spacing w:before="120" w:after="120" w:line="420" w:lineRule="atLeast"/>
              <w:jc w:val="center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E576D5"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Операционная система, ресурсоёмкие приложения, игры, работа с большими файлами — там, где критична скорость. </w:t>
            </w:r>
          </w:p>
        </w:tc>
      </w:tr>
    </w:tbl>
    <w:p w14:paraId="37E17185" w14:textId="3CCA8DDE" w:rsidR="00F033B8" w:rsidRDefault="00F033B8"/>
    <w:p w14:paraId="3F36E306" w14:textId="631273F1" w:rsidR="00ED0854" w:rsidRPr="00ED0854" w:rsidRDefault="00ED0854" w:rsidP="00ED0854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z w:val="52"/>
          <w:szCs w:val="52"/>
          <w:lang w:val="en-US" w:eastAsia="ru-RU"/>
        </w:rPr>
      </w:pPr>
      <w:r w:rsidRPr="00ED0854">
        <w:rPr>
          <w:rFonts w:ascii="Arial" w:eastAsia="Times New Roman" w:hAnsi="Arial" w:cs="Arial"/>
          <w:b/>
          <w:bCs/>
          <w:sz w:val="52"/>
          <w:szCs w:val="52"/>
          <w:lang w:eastAsia="ru-RU"/>
        </w:rPr>
        <w:t>Определения терминов</w:t>
      </w:r>
      <w:r w:rsidR="00440708" w:rsidRPr="00440708">
        <w:rPr>
          <w:rFonts w:ascii="Arial" w:eastAsia="Times New Roman" w:hAnsi="Arial" w:cs="Arial"/>
          <w:b/>
          <w:bCs/>
          <w:sz w:val="52"/>
          <w:szCs w:val="52"/>
          <w:lang w:val="en-US" w:eastAsia="ru-RU"/>
        </w:rPr>
        <w:t>:</w:t>
      </w:r>
    </w:p>
    <w:p w14:paraId="41B15B4F" w14:textId="189D1B42" w:rsidR="00ED0854" w:rsidRPr="00440708" w:rsidRDefault="00B936B5">
      <w:pPr>
        <w:rPr>
          <w:sz w:val="24"/>
          <w:szCs w:val="24"/>
        </w:rPr>
      </w:pPr>
      <w:r w:rsidRPr="00440708">
        <w:rPr>
          <w:rStyle w:val="a4"/>
          <w:sz w:val="24"/>
          <w:szCs w:val="24"/>
        </w:rPr>
        <w:t>DDR</w:t>
      </w:r>
      <w:r w:rsidRPr="00440708">
        <w:rPr>
          <w:sz w:val="24"/>
          <w:szCs w:val="24"/>
        </w:rPr>
        <w:t xml:space="preserve"> (</w:t>
      </w:r>
      <w:proofErr w:type="spellStart"/>
      <w:r w:rsidRPr="00440708">
        <w:rPr>
          <w:sz w:val="24"/>
          <w:szCs w:val="24"/>
        </w:rPr>
        <w:t>Double</w:t>
      </w:r>
      <w:proofErr w:type="spellEnd"/>
      <w:r w:rsidRPr="00440708">
        <w:rPr>
          <w:sz w:val="24"/>
          <w:szCs w:val="24"/>
        </w:rPr>
        <w:t xml:space="preserve"> </w:t>
      </w:r>
      <w:proofErr w:type="spellStart"/>
      <w:r w:rsidRPr="00440708">
        <w:rPr>
          <w:sz w:val="24"/>
          <w:szCs w:val="24"/>
        </w:rPr>
        <w:t>Data</w:t>
      </w:r>
      <w:proofErr w:type="spellEnd"/>
      <w:r w:rsidRPr="00440708">
        <w:rPr>
          <w:sz w:val="24"/>
          <w:szCs w:val="24"/>
        </w:rPr>
        <w:t xml:space="preserve"> </w:t>
      </w:r>
      <w:proofErr w:type="spellStart"/>
      <w:r w:rsidRPr="00440708">
        <w:rPr>
          <w:sz w:val="24"/>
          <w:szCs w:val="24"/>
        </w:rPr>
        <w:t>Rate</w:t>
      </w:r>
      <w:proofErr w:type="spellEnd"/>
      <w:r w:rsidRPr="00440708">
        <w:rPr>
          <w:sz w:val="24"/>
          <w:szCs w:val="24"/>
        </w:rPr>
        <w:t xml:space="preserve"> </w:t>
      </w:r>
      <w:proofErr w:type="spellStart"/>
      <w:r w:rsidRPr="00440708">
        <w:rPr>
          <w:sz w:val="24"/>
          <w:szCs w:val="24"/>
        </w:rPr>
        <w:t>Synchronous</w:t>
      </w:r>
      <w:proofErr w:type="spellEnd"/>
      <w:r w:rsidRPr="00440708">
        <w:rPr>
          <w:sz w:val="24"/>
          <w:szCs w:val="24"/>
        </w:rPr>
        <w:t xml:space="preserve"> </w:t>
      </w:r>
      <w:proofErr w:type="spellStart"/>
      <w:r w:rsidRPr="00440708">
        <w:rPr>
          <w:sz w:val="24"/>
          <w:szCs w:val="24"/>
        </w:rPr>
        <w:t>Dynamic</w:t>
      </w:r>
      <w:proofErr w:type="spellEnd"/>
      <w:r w:rsidRPr="00440708">
        <w:rPr>
          <w:sz w:val="24"/>
          <w:szCs w:val="24"/>
        </w:rPr>
        <w:t xml:space="preserve"> </w:t>
      </w:r>
      <w:proofErr w:type="spellStart"/>
      <w:r w:rsidRPr="00440708">
        <w:rPr>
          <w:sz w:val="24"/>
          <w:szCs w:val="24"/>
        </w:rPr>
        <w:t>Random</w:t>
      </w:r>
      <w:proofErr w:type="spellEnd"/>
      <w:r w:rsidRPr="00440708">
        <w:rPr>
          <w:sz w:val="24"/>
          <w:szCs w:val="24"/>
        </w:rPr>
        <w:t xml:space="preserve"> </w:t>
      </w:r>
      <w:proofErr w:type="spellStart"/>
      <w:r w:rsidRPr="00440708">
        <w:rPr>
          <w:sz w:val="24"/>
          <w:szCs w:val="24"/>
        </w:rPr>
        <w:t>Access</w:t>
      </w:r>
      <w:proofErr w:type="spellEnd"/>
      <w:r w:rsidRPr="00440708">
        <w:rPr>
          <w:sz w:val="24"/>
          <w:szCs w:val="24"/>
        </w:rPr>
        <w:t xml:space="preserve"> </w:t>
      </w:r>
      <w:proofErr w:type="spellStart"/>
      <w:r w:rsidRPr="00440708">
        <w:rPr>
          <w:sz w:val="24"/>
          <w:szCs w:val="24"/>
        </w:rPr>
        <w:t>Memory</w:t>
      </w:r>
      <w:proofErr w:type="spellEnd"/>
      <w:r w:rsidRPr="00440708">
        <w:rPr>
          <w:sz w:val="24"/>
          <w:szCs w:val="24"/>
        </w:rPr>
        <w:t>) — синхронная динамическая память с произвольным доступом и удвоенной скоростью передачи данных.</w:t>
      </w:r>
      <w:r w:rsidR="00F81B67" w:rsidRPr="00440708">
        <w:rPr>
          <w:sz w:val="24"/>
          <w:szCs w:val="24"/>
        </w:rPr>
        <w:br/>
      </w:r>
      <w:r w:rsidR="00F81B67" w:rsidRPr="00440708">
        <w:rPr>
          <w:rStyle w:val="a4"/>
          <w:sz w:val="24"/>
          <w:szCs w:val="24"/>
        </w:rPr>
        <w:t>DIMM</w:t>
      </w:r>
      <w:r w:rsidR="00F81B67" w:rsidRPr="00440708">
        <w:rPr>
          <w:sz w:val="24"/>
          <w:szCs w:val="24"/>
        </w:rPr>
        <w:t xml:space="preserve"> (</w:t>
      </w:r>
      <w:proofErr w:type="spellStart"/>
      <w:r w:rsidR="00F81B67" w:rsidRPr="00440708">
        <w:rPr>
          <w:sz w:val="24"/>
          <w:szCs w:val="24"/>
        </w:rPr>
        <w:t>Dual</w:t>
      </w:r>
      <w:proofErr w:type="spellEnd"/>
      <w:r w:rsidR="00F81B67" w:rsidRPr="00440708">
        <w:rPr>
          <w:sz w:val="24"/>
          <w:szCs w:val="24"/>
        </w:rPr>
        <w:t xml:space="preserve"> </w:t>
      </w:r>
      <w:proofErr w:type="spellStart"/>
      <w:r w:rsidR="00F81B67" w:rsidRPr="00440708">
        <w:rPr>
          <w:sz w:val="24"/>
          <w:szCs w:val="24"/>
        </w:rPr>
        <w:t>In-Line</w:t>
      </w:r>
      <w:proofErr w:type="spellEnd"/>
      <w:r w:rsidR="00F81B67" w:rsidRPr="00440708">
        <w:rPr>
          <w:sz w:val="24"/>
          <w:szCs w:val="24"/>
        </w:rPr>
        <w:t xml:space="preserve"> </w:t>
      </w:r>
      <w:proofErr w:type="spellStart"/>
      <w:r w:rsidR="00F81B67" w:rsidRPr="00440708">
        <w:rPr>
          <w:sz w:val="24"/>
          <w:szCs w:val="24"/>
        </w:rPr>
        <w:t>Memory</w:t>
      </w:r>
      <w:proofErr w:type="spellEnd"/>
      <w:r w:rsidR="00F81B67" w:rsidRPr="00440708">
        <w:rPr>
          <w:sz w:val="24"/>
          <w:szCs w:val="24"/>
        </w:rPr>
        <w:t xml:space="preserve"> </w:t>
      </w:r>
      <w:proofErr w:type="spellStart"/>
      <w:r w:rsidR="00F81B67" w:rsidRPr="00440708">
        <w:rPr>
          <w:sz w:val="24"/>
          <w:szCs w:val="24"/>
        </w:rPr>
        <w:t>Module</w:t>
      </w:r>
      <w:proofErr w:type="spellEnd"/>
      <w:r w:rsidR="00F81B67" w:rsidRPr="00440708">
        <w:rPr>
          <w:sz w:val="24"/>
          <w:szCs w:val="24"/>
        </w:rPr>
        <w:t>) — форм</w:t>
      </w:r>
      <w:r w:rsidR="00F81B67" w:rsidRPr="00440708">
        <w:rPr>
          <w:sz w:val="24"/>
          <w:szCs w:val="24"/>
        </w:rPr>
        <w:noBreakHyphen/>
        <w:t>фактор модуля оперативной памяти (планка с чипами), устанавливаемая в слот материнской платы. Контакты расположены с обеих сторон, что по</w:t>
      </w:r>
      <w:r w:rsidR="001B2BA7" w:rsidRPr="00440708">
        <w:rPr>
          <w:rStyle w:val="a3"/>
          <w:sz w:val="24"/>
          <w:szCs w:val="24"/>
        </w:rPr>
        <w:t xml:space="preserve"> </w:t>
      </w:r>
      <w:proofErr w:type="spellStart"/>
      <w:r w:rsidR="00F81B67" w:rsidRPr="00440708">
        <w:rPr>
          <w:sz w:val="24"/>
          <w:szCs w:val="24"/>
        </w:rPr>
        <w:t>зволяет</w:t>
      </w:r>
      <w:proofErr w:type="spellEnd"/>
      <w:r w:rsidR="00F81B67" w:rsidRPr="00440708">
        <w:rPr>
          <w:sz w:val="24"/>
          <w:szCs w:val="24"/>
        </w:rPr>
        <w:t xml:space="preserve"> передавать больше данных за такт.</w:t>
      </w:r>
      <w:r w:rsidR="001B2BA7" w:rsidRPr="00440708">
        <w:rPr>
          <w:sz w:val="24"/>
          <w:szCs w:val="24"/>
        </w:rPr>
        <w:br/>
      </w:r>
      <w:r w:rsidR="001B2BA7" w:rsidRPr="00440708">
        <w:rPr>
          <w:rStyle w:val="a4"/>
          <w:sz w:val="24"/>
          <w:szCs w:val="24"/>
        </w:rPr>
        <w:t>Тайминги</w:t>
      </w:r>
      <w:r w:rsidR="001B2BA7" w:rsidRPr="00440708">
        <w:rPr>
          <w:sz w:val="24"/>
          <w:szCs w:val="24"/>
        </w:rPr>
        <w:t xml:space="preserve"> — набор задержек (обычно записывают как CL</w:t>
      </w:r>
      <w:r w:rsidR="001B2BA7" w:rsidRPr="00440708">
        <w:rPr>
          <w:sz w:val="24"/>
          <w:szCs w:val="24"/>
        </w:rPr>
        <w:noBreakHyphen/>
      </w:r>
      <w:proofErr w:type="spellStart"/>
      <w:r w:rsidR="001B2BA7" w:rsidRPr="00440708">
        <w:rPr>
          <w:sz w:val="24"/>
          <w:szCs w:val="24"/>
        </w:rPr>
        <w:t>tRCD</w:t>
      </w:r>
      <w:proofErr w:type="spellEnd"/>
      <w:r w:rsidR="001B2BA7" w:rsidRPr="00440708">
        <w:rPr>
          <w:sz w:val="24"/>
          <w:szCs w:val="24"/>
        </w:rPr>
        <w:noBreakHyphen/>
      </w:r>
      <w:proofErr w:type="spellStart"/>
      <w:r w:rsidR="001B2BA7" w:rsidRPr="00440708">
        <w:rPr>
          <w:sz w:val="24"/>
          <w:szCs w:val="24"/>
        </w:rPr>
        <w:t>tRP</w:t>
      </w:r>
      <w:r w:rsidR="001B2BA7" w:rsidRPr="00440708">
        <w:rPr>
          <w:sz w:val="24"/>
          <w:szCs w:val="24"/>
        </w:rPr>
        <w:noBreakHyphen/>
        <w:t>tRAS</w:t>
      </w:r>
      <w:proofErr w:type="spellEnd"/>
      <w:r w:rsidR="001B2BA7" w:rsidRPr="00440708">
        <w:rPr>
          <w:sz w:val="24"/>
          <w:szCs w:val="24"/>
        </w:rPr>
        <w:t>), описывающих время выполнения ключевых операций памяти: доступ к столбцу, строке, закрытие строки и т. п.</w:t>
      </w:r>
      <w:r w:rsidR="00FA7A96">
        <w:rPr>
          <w:sz w:val="24"/>
          <w:szCs w:val="24"/>
        </w:rPr>
        <w:br/>
      </w:r>
      <w:r w:rsidR="00FA7A96">
        <w:rPr>
          <w:rStyle w:val="a4"/>
        </w:rPr>
        <w:t>Ранг (</w:t>
      </w:r>
      <w:proofErr w:type="spellStart"/>
      <w:r w:rsidR="00FA7A96">
        <w:rPr>
          <w:rStyle w:val="a4"/>
        </w:rPr>
        <w:t>rank</w:t>
      </w:r>
      <w:proofErr w:type="spellEnd"/>
      <w:r w:rsidR="00FA7A96">
        <w:rPr>
          <w:rStyle w:val="a4"/>
        </w:rPr>
        <w:t>)</w:t>
      </w:r>
      <w:r w:rsidR="00FA7A96">
        <w:t xml:space="preserve"> — логический блок памяти внутри модуля DIMM, представляющий собой группу чипов, адресуемую контроллером как единое целое. Модуль может быть одноранговым (1R), </w:t>
      </w:r>
      <w:proofErr w:type="spellStart"/>
      <w:r w:rsidR="00FA7A96">
        <w:t>двухранговым</w:t>
      </w:r>
      <w:proofErr w:type="spellEnd"/>
      <w:r w:rsidR="00FA7A96">
        <w:t xml:space="preserve"> (2R) и т. д.</w:t>
      </w:r>
      <w:r w:rsidR="00F81423">
        <w:br/>
      </w:r>
      <w:r w:rsidR="00F81423">
        <w:rPr>
          <w:rStyle w:val="a4"/>
        </w:rPr>
        <w:t xml:space="preserve">CAS </w:t>
      </w:r>
      <w:proofErr w:type="spellStart"/>
      <w:r w:rsidR="00F81423">
        <w:rPr>
          <w:rStyle w:val="a4"/>
        </w:rPr>
        <w:t>Latency</w:t>
      </w:r>
      <w:proofErr w:type="spellEnd"/>
      <w:r w:rsidR="00F81423">
        <w:rPr>
          <w:rStyle w:val="a4"/>
        </w:rPr>
        <w:t xml:space="preserve"> (CL)</w:t>
      </w:r>
      <w:r w:rsidR="00F81423">
        <w:t xml:space="preserve"> — задержка (в тактах) между командой чтения и моментом, когда данные становятся доступны.</w:t>
      </w:r>
      <w:r w:rsidR="0022412F" w:rsidRPr="00440708">
        <w:rPr>
          <w:sz w:val="24"/>
          <w:szCs w:val="24"/>
        </w:rPr>
        <w:br/>
      </w:r>
      <w:r w:rsidR="0022412F" w:rsidRPr="00440708">
        <w:rPr>
          <w:rStyle w:val="a4"/>
          <w:sz w:val="24"/>
          <w:szCs w:val="24"/>
        </w:rPr>
        <w:t>Двухканальный режим</w:t>
      </w:r>
      <w:r w:rsidR="0022412F" w:rsidRPr="00440708">
        <w:rPr>
          <w:sz w:val="24"/>
          <w:szCs w:val="24"/>
        </w:rPr>
        <w:t xml:space="preserve"> — режим работы памяти, при котором два модуля DIMM работают параллельно, удваивая теоретическую пропускную способность по сравнению с одноканальным режимом.</w:t>
      </w:r>
    </w:p>
    <w:sectPr w:rsidR="00ED0854" w:rsidRPr="004407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7C3E88"/>
    <w:multiLevelType w:val="multilevel"/>
    <w:tmpl w:val="636EE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2C3"/>
    <w:rsid w:val="000F1511"/>
    <w:rsid w:val="001B2BA7"/>
    <w:rsid w:val="00202F25"/>
    <w:rsid w:val="0022412F"/>
    <w:rsid w:val="002F14F7"/>
    <w:rsid w:val="00440708"/>
    <w:rsid w:val="00637E09"/>
    <w:rsid w:val="007A0901"/>
    <w:rsid w:val="009910BA"/>
    <w:rsid w:val="00B936B5"/>
    <w:rsid w:val="00B97DA6"/>
    <w:rsid w:val="00BD4AB8"/>
    <w:rsid w:val="00C748C7"/>
    <w:rsid w:val="00CC72C3"/>
    <w:rsid w:val="00CF6F76"/>
    <w:rsid w:val="00E42B33"/>
    <w:rsid w:val="00E517C5"/>
    <w:rsid w:val="00E576D5"/>
    <w:rsid w:val="00ED0854"/>
    <w:rsid w:val="00F033B8"/>
    <w:rsid w:val="00F81423"/>
    <w:rsid w:val="00F81B67"/>
    <w:rsid w:val="00FA7A96"/>
    <w:rsid w:val="00FF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F6EFB"/>
  <w15:chartTrackingRefBased/>
  <w15:docId w15:val="{6014CE5B-56CD-4ADB-B215-B829D3230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37E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637E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181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Карелин</dc:creator>
  <cp:keywords/>
  <dc:description/>
  <cp:lastModifiedBy>Артём Карелин</cp:lastModifiedBy>
  <cp:revision>20</cp:revision>
  <dcterms:created xsi:type="dcterms:W3CDTF">2026-10-15T17:47:00Z</dcterms:created>
  <dcterms:modified xsi:type="dcterms:W3CDTF">2026-10-15T18:59:00Z</dcterms:modified>
</cp:coreProperties>
</file>