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A0A" w:rsidRPr="005A2B52" w:rsidRDefault="00763A0A" w:rsidP="00763A0A">
      <w:pPr>
        <w:shd w:val="clear" w:color="auto" w:fill="FFFFFF" w:themeFill="background1"/>
        <w:jc w:val="center"/>
        <w:rPr>
          <w:rFonts w:ascii="SapientSansBlackItalic" w:hAnsi="SapientSansBlackItalic" w:cs="Aharoni"/>
          <w:sz w:val="32"/>
          <w:szCs w:val="32"/>
        </w:rPr>
      </w:pPr>
      <w:r>
        <w:rPr>
          <w:rFonts w:ascii="SapientSansBlackItalic" w:hAnsi="SapientSansBlackItalic" w:cs="Aharoni"/>
          <w:color w:val="FF0000"/>
          <w:sz w:val="32"/>
          <w:szCs w:val="32"/>
        </w:rPr>
        <w:t>TIB</w:t>
      </w:r>
      <w:r w:rsidRPr="00CB6646">
        <w:rPr>
          <w:rFonts w:ascii="SapientSansBlackItalic" w:hAnsi="SapientSansBlackItalic" w:cs="Aharoni"/>
          <w:color w:val="FF0000"/>
          <w:sz w:val="32"/>
          <w:szCs w:val="32"/>
        </w:rPr>
        <w:t xml:space="preserve">Unit </w:t>
      </w:r>
      <w:r w:rsidRPr="005A2B52">
        <w:rPr>
          <w:rFonts w:ascii="SapientSansBlackItalic" w:hAnsi="SapientSansBlackItalic" w:cs="Aharoni"/>
          <w:sz w:val="32"/>
          <w:szCs w:val="32"/>
        </w:rPr>
        <w:t>–</w:t>
      </w:r>
      <w:r>
        <w:rPr>
          <w:rFonts w:ascii="SapientSansBlackItalic" w:hAnsi="SapientSansBlackItalic" w:cs="Aharoni"/>
          <w:sz w:val="32"/>
          <w:szCs w:val="32"/>
        </w:rPr>
        <w:t xml:space="preserve"> </w:t>
      </w:r>
      <w:r>
        <w:rPr>
          <w:rFonts w:ascii="SapientSansBlackItalic" w:hAnsi="SapientSansBlackItalic" w:cs="Aharoni"/>
          <w:sz w:val="28"/>
          <w:szCs w:val="28"/>
        </w:rPr>
        <w:t>Developer’s Guide</w:t>
      </w:r>
    </w:p>
    <w:p w:rsidR="00D077C8" w:rsidRPr="00BC0FB8" w:rsidRDefault="00BC0FB8" w:rsidP="00BC0FB8">
      <w:pPr>
        <w:pStyle w:val="ListParagraph"/>
        <w:numPr>
          <w:ilvl w:val="0"/>
          <w:numId w:val="3"/>
        </w:numPr>
        <w:ind w:left="360" w:hanging="270"/>
        <w:jc w:val="both"/>
        <w:rPr>
          <w:rFonts w:ascii="Times New Roman" w:hAnsi="Times New Roman" w:cs="Times New Roman"/>
          <w:sz w:val="24"/>
          <w:szCs w:val="24"/>
        </w:rPr>
      </w:pPr>
      <w:r>
        <w:rPr>
          <w:rFonts w:ascii="Times New Roman" w:hAnsi="Times New Roman" w:cs="Times New Roman"/>
          <w:sz w:val="24"/>
          <w:szCs w:val="24"/>
        </w:rPr>
        <w:t xml:space="preserve">In this guide, we are calling each unit test process </w:t>
      </w:r>
      <w:r w:rsidR="005B1EA3">
        <w:rPr>
          <w:rFonts w:ascii="Times New Roman" w:hAnsi="Times New Roman" w:cs="Times New Roman"/>
          <w:sz w:val="24"/>
          <w:szCs w:val="24"/>
        </w:rPr>
        <w:t>as a TibUnit.</w:t>
      </w:r>
    </w:p>
    <w:p w:rsidR="00CB3839" w:rsidRDefault="00CB3839" w:rsidP="00BC0FB8">
      <w:pPr>
        <w:pStyle w:val="ListParagraph"/>
        <w:numPr>
          <w:ilvl w:val="0"/>
          <w:numId w:val="3"/>
        </w:numPr>
        <w:ind w:left="360" w:hanging="270"/>
        <w:jc w:val="both"/>
        <w:rPr>
          <w:rFonts w:ascii="Times New Roman" w:hAnsi="Times New Roman" w:cs="Times New Roman"/>
          <w:sz w:val="24"/>
          <w:szCs w:val="24"/>
        </w:rPr>
      </w:pPr>
      <w:r>
        <w:rPr>
          <w:rFonts w:ascii="Times New Roman" w:hAnsi="Times New Roman" w:cs="Times New Roman"/>
          <w:sz w:val="24"/>
          <w:szCs w:val="24"/>
        </w:rPr>
        <w:t>Input data for a TibUnit can be given in two two ways-</w:t>
      </w:r>
    </w:p>
    <w:p w:rsidR="00CB3839" w:rsidRDefault="00CB3839" w:rsidP="00CB3839">
      <w:pPr>
        <w:pStyle w:val="ListParagraph"/>
        <w:numPr>
          <w:ilvl w:val="1"/>
          <w:numId w:val="3"/>
        </w:numPr>
        <w:ind w:left="990"/>
        <w:jc w:val="both"/>
        <w:rPr>
          <w:rFonts w:ascii="Times New Roman" w:hAnsi="Times New Roman" w:cs="Times New Roman"/>
          <w:sz w:val="24"/>
          <w:szCs w:val="24"/>
        </w:rPr>
      </w:pPr>
      <w:r>
        <w:rPr>
          <w:rFonts w:ascii="Times New Roman" w:hAnsi="Times New Roman" w:cs="Times New Roman"/>
          <w:sz w:val="24"/>
          <w:szCs w:val="24"/>
        </w:rPr>
        <w:t>Without any input data file. In this case input data will be hard coded inside the TibUnit.</w:t>
      </w:r>
    </w:p>
    <w:p w:rsidR="00303F68" w:rsidRDefault="00CB3839" w:rsidP="00CB3839">
      <w:pPr>
        <w:pStyle w:val="ListParagraph"/>
        <w:numPr>
          <w:ilvl w:val="1"/>
          <w:numId w:val="3"/>
        </w:numPr>
        <w:ind w:left="990"/>
        <w:jc w:val="both"/>
        <w:rPr>
          <w:rFonts w:ascii="Times New Roman" w:hAnsi="Times New Roman" w:cs="Times New Roman"/>
          <w:sz w:val="24"/>
          <w:szCs w:val="24"/>
        </w:rPr>
      </w:pPr>
      <w:r>
        <w:rPr>
          <w:rFonts w:ascii="Times New Roman" w:hAnsi="Times New Roman" w:cs="Times New Roman"/>
          <w:sz w:val="24"/>
          <w:szCs w:val="24"/>
        </w:rPr>
        <w:t xml:space="preserve">With one or more input data file. In this case, input will be kept in a file. </w:t>
      </w:r>
      <w:r w:rsidR="00F11064">
        <w:rPr>
          <w:rFonts w:ascii="Times New Roman" w:hAnsi="Times New Roman" w:cs="Times New Roman"/>
          <w:sz w:val="24"/>
          <w:szCs w:val="24"/>
        </w:rPr>
        <w:t>File data will be available inside the TibUnit</w:t>
      </w:r>
      <w:r w:rsidR="00F11064">
        <w:rPr>
          <w:rFonts w:ascii="Times New Roman" w:hAnsi="Times New Roman" w:cs="Times New Roman"/>
          <w:sz w:val="24"/>
          <w:szCs w:val="24"/>
        </w:rPr>
        <w:t xml:space="preserve"> and d</w:t>
      </w:r>
      <w:r>
        <w:rPr>
          <w:rFonts w:ascii="Times New Roman" w:hAnsi="Times New Roman" w:cs="Times New Roman"/>
          <w:sz w:val="24"/>
          <w:szCs w:val="24"/>
        </w:rPr>
        <w:t>eveloper should know how to map the file data inside the TibUnit assertions.</w:t>
      </w:r>
    </w:p>
    <w:p w:rsidR="002C4322" w:rsidRPr="00BC0FB8" w:rsidRDefault="009F3043" w:rsidP="00CB3839">
      <w:pPr>
        <w:pStyle w:val="ListParagraph"/>
        <w:numPr>
          <w:ilvl w:val="1"/>
          <w:numId w:val="3"/>
        </w:numPr>
        <w:ind w:left="990"/>
        <w:jc w:val="both"/>
        <w:rPr>
          <w:rFonts w:ascii="Times New Roman" w:hAnsi="Times New Roman" w:cs="Times New Roman"/>
          <w:sz w:val="24"/>
          <w:szCs w:val="24"/>
        </w:rPr>
      </w:pPr>
      <w:r>
        <w:rPr>
          <w:rFonts w:ascii="Times New Roman" w:hAnsi="Times New Roman" w:cs="Times New Roman"/>
          <w:sz w:val="24"/>
          <w:szCs w:val="24"/>
        </w:rPr>
        <w:t>Optionally, expected output data file can also be defined for a TibUnit. This file data will be available inside TibUnit, and developer should know how to map file data in TibUnit assertions.</w:t>
      </w:r>
    </w:p>
    <w:p w:rsidR="00D077C8" w:rsidRPr="00BC0FB8" w:rsidRDefault="000F29C6" w:rsidP="00BC0FB8">
      <w:pPr>
        <w:pStyle w:val="ListParagraph"/>
        <w:numPr>
          <w:ilvl w:val="0"/>
          <w:numId w:val="3"/>
        </w:numPr>
        <w:ind w:left="360" w:hanging="270"/>
        <w:jc w:val="both"/>
        <w:rPr>
          <w:rFonts w:ascii="Times New Roman" w:hAnsi="Times New Roman" w:cs="Times New Roman"/>
          <w:sz w:val="24"/>
          <w:szCs w:val="24"/>
        </w:rPr>
      </w:pPr>
      <w:r>
        <w:rPr>
          <w:rFonts w:ascii="Times New Roman" w:hAnsi="Times New Roman" w:cs="Times New Roman"/>
          <w:sz w:val="24"/>
          <w:szCs w:val="24"/>
        </w:rPr>
        <w:t xml:space="preserve">The naming </w:t>
      </w:r>
      <w:r w:rsidR="00D077C8" w:rsidRPr="00BC0FB8">
        <w:rPr>
          <w:rFonts w:ascii="Times New Roman" w:hAnsi="Times New Roman" w:cs="Times New Roman"/>
          <w:sz w:val="24"/>
          <w:szCs w:val="24"/>
        </w:rPr>
        <w:t xml:space="preserve">convention </w:t>
      </w:r>
      <w:r>
        <w:rPr>
          <w:rFonts w:ascii="Times New Roman" w:hAnsi="Times New Roman" w:cs="Times New Roman"/>
          <w:sz w:val="24"/>
          <w:szCs w:val="24"/>
        </w:rPr>
        <w:t xml:space="preserve">for </w:t>
      </w:r>
      <w:r w:rsidR="00D077C8" w:rsidRPr="00BC0FB8">
        <w:rPr>
          <w:rFonts w:ascii="Times New Roman" w:hAnsi="Times New Roman" w:cs="Times New Roman"/>
          <w:sz w:val="24"/>
          <w:szCs w:val="24"/>
        </w:rPr>
        <w:t>input file is “</w:t>
      </w:r>
      <w:r w:rsidR="00D077C8" w:rsidRPr="00BC0FB8">
        <w:rPr>
          <w:rFonts w:ascii="Times New Roman" w:hAnsi="Times New Roman" w:cs="Times New Roman"/>
          <w:b/>
          <w:sz w:val="24"/>
          <w:szCs w:val="24"/>
        </w:rPr>
        <w:t>input_</w:t>
      </w:r>
      <w:r w:rsidR="00D077C8" w:rsidRPr="00BC0FB8">
        <w:rPr>
          <w:rFonts w:ascii="Times New Roman" w:hAnsi="Times New Roman" w:cs="Times New Roman"/>
          <w:b/>
          <w:i/>
          <w:sz w:val="24"/>
          <w:szCs w:val="24"/>
        </w:rPr>
        <w:t>TibUnitName</w:t>
      </w:r>
      <w:r w:rsidR="005B50DA" w:rsidRPr="00BC0FB8">
        <w:rPr>
          <w:rFonts w:ascii="Times New Roman" w:hAnsi="Times New Roman" w:cs="Times New Roman"/>
          <w:b/>
          <w:i/>
          <w:sz w:val="24"/>
          <w:szCs w:val="24"/>
        </w:rPr>
        <w:t>_</w:t>
      </w:r>
      <w:r w:rsidR="005B50DA" w:rsidRPr="00BC0FB8">
        <w:rPr>
          <w:rFonts w:ascii="Times New Roman" w:hAnsi="Times New Roman" w:cs="Times New Roman"/>
          <w:b/>
          <w:sz w:val="24"/>
          <w:szCs w:val="24"/>
        </w:rPr>
        <w:t>&lt;id&gt;</w:t>
      </w:r>
      <w:r w:rsidR="00D077C8" w:rsidRPr="00BC0FB8">
        <w:rPr>
          <w:rFonts w:ascii="Times New Roman" w:hAnsi="Times New Roman" w:cs="Times New Roman"/>
          <w:b/>
          <w:sz w:val="24"/>
          <w:szCs w:val="24"/>
        </w:rPr>
        <w:t>.xml</w:t>
      </w:r>
      <w:r w:rsidR="00D077C8" w:rsidRPr="00BC0FB8">
        <w:rPr>
          <w:rFonts w:ascii="Times New Roman" w:hAnsi="Times New Roman" w:cs="Times New Roman"/>
          <w:sz w:val="24"/>
          <w:szCs w:val="24"/>
        </w:rPr>
        <w:t xml:space="preserve">”, where </w:t>
      </w:r>
      <w:r w:rsidR="00D077C8" w:rsidRPr="00BC0FB8">
        <w:rPr>
          <w:rFonts w:ascii="Times New Roman" w:hAnsi="Times New Roman" w:cs="Times New Roman"/>
          <w:i/>
          <w:sz w:val="24"/>
          <w:szCs w:val="24"/>
        </w:rPr>
        <w:t xml:space="preserve">TibUnitName </w:t>
      </w:r>
      <w:r w:rsidR="00D077C8" w:rsidRPr="00BC0FB8">
        <w:rPr>
          <w:rFonts w:ascii="Times New Roman" w:hAnsi="Times New Roman" w:cs="Times New Roman"/>
          <w:sz w:val="24"/>
          <w:szCs w:val="24"/>
        </w:rPr>
        <w:t>is the name of the TibUnit corresponding to which, this file has to act as input.</w:t>
      </w:r>
      <w:r w:rsidR="005B50DA" w:rsidRPr="00BC0FB8">
        <w:rPr>
          <w:rFonts w:ascii="Times New Roman" w:hAnsi="Times New Roman" w:cs="Times New Roman"/>
          <w:sz w:val="24"/>
          <w:szCs w:val="24"/>
        </w:rPr>
        <w:t xml:space="preserve"> </w:t>
      </w:r>
      <w:r w:rsidR="005B50DA" w:rsidRPr="00BC0FB8">
        <w:rPr>
          <w:rFonts w:ascii="Times New Roman" w:hAnsi="Times New Roman" w:cs="Times New Roman"/>
          <w:b/>
          <w:sz w:val="24"/>
          <w:szCs w:val="24"/>
        </w:rPr>
        <w:t>e.g</w:t>
      </w:r>
      <w:r w:rsidR="005B50DA" w:rsidRPr="00BC0FB8">
        <w:rPr>
          <w:rFonts w:ascii="Times New Roman" w:hAnsi="Times New Roman" w:cs="Times New Roman"/>
          <w:sz w:val="24"/>
          <w:szCs w:val="24"/>
        </w:rPr>
        <w:t>..: input_TestLogin_1.xml</w:t>
      </w:r>
    </w:p>
    <w:p w:rsidR="00D077C8" w:rsidRPr="00BC0FB8" w:rsidRDefault="00D077C8" w:rsidP="00BC0FB8">
      <w:pPr>
        <w:pStyle w:val="ListParagraph"/>
        <w:numPr>
          <w:ilvl w:val="0"/>
          <w:numId w:val="3"/>
        </w:numPr>
        <w:ind w:left="360" w:hanging="270"/>
        <w:jc w:val="both"/>
        <w:rPr>
          <w:rFonts w:ascii="Times New Roman" w:hAnsi="Times New Roman" w:cs="Times New Roman"/>
          <w:sz w:val="24"/>
          <w:szCs w:val="24"/>
        </w:rPr>
      </w:pPr>
      <w:r w:rsidRPr="00BC0FB8">
        <w:rPr>
          <w:rFonts w:ascii="Times New Roman" w:hAnsi="Times New Roman" w:cs="Times New Roman"/>
          <w:sz w:val="24"/>
          <w:szCs w:val="24"/>
        </w:rPr>
        <w:t>The nam</w:t>
      </w:r>
      <w:r w:rsidR="008A45B4">
        <w:rPr>
          <w:rFonts w:ascii="Times New Roman" w:hAnsi="Times New Roman" w:cs="Times New Roman"/>
          <w:sz w:val="24"/>
          <w:szCs w:val="24"/>
        </w:rPr>
        <w:t xml:space="preserve">ing </w:t>
      </w:r>
      <w:r w:rsidRPr="00BC0FB8">
        <w:rPr>
          <w:rFonts w:ascii="Times New Roman" w:hAnsi="Times New Roman" w:cs="Times New Roman"/>
          <w:sz w:val="24"/>
          <w:szCs w:val="24"/>
        </w:rPr>
        <w:t>convention of the output file is “</w:t>
      </w:r>
      <w:r w:rsidRPr="00BC0FB8">
        <w:rPr>
          <w:rFonts w:ascii="Times New Roman" w:hAnsi="Times New Roman" w:cs="Times New Roman"/>
          <w:b/>
          <w:sz w:val="24"/>
          <w:szCs w:val="24"/>
        </w:rPr>
        <w:t>output_</w:t>
      </w:r>
      <w:r w:rsidRPr="00BC0FB8">
        <w:rPr>
          <w:rFonts w:ascii="Times New Roman" w:hAnsi="Times New Roman" w:cs="Times New Roman"/>
          <w:b/>
          <w:i/>
          <w:sz w:val="24"/>
          <w:szCs w:val="24"/>
        </w:rPr>
        <w:t>InputFileName</w:t>
      </w:r>
      <w:r w:rsidRPr="00BC0FB8">
        <w:rPr>
          <w:rFonts w:ascii="Times New Roman" w:hAnsi="Times New Roman" w:cs="Times New Roman"/>
          <w:sz w:val="24"/>
          <w:szCs w:val="24"/>
        </w:rPr>
        <w:t xml:space="preserve">”, where </w:t>
      </w:r>
      <w:r w:rsidRPr="00BC0FB8">
        <w:rPr>
          <w:rFonts w:ascii="Times New Roman" w:hAnsi="Times New Roman" w:cs="Times New Roman"/>
          <w:i/>
          <w:sz w:val="24"/>
          <w:szCs w:val="24"/>
        </w:rPr>
        <w:t xml:space="preserve">InputFileName </w:t>
      </w:r>
      <w:r w:rsidRPr="00BC0FB8">
        <w:rPr>
          <w:rFonts w:ascii="Times New Roman" w:hAnsi="Times New Roman" w:cs="Times New Roman"/>
          <w:sz w:val="24"/>
          <w:szCs w:val="24"/>
        </w:rPr>
        <w:t>is the name of the input file corresponding to which, this file has to act as output.</w:t>
      </w:r>
      <w:r w:rsidR="005B50DA" w:rsidRPr="00BC0FB8">
        <w:rPr>
          <w:rFonts w:ascii="Times New Roman" w:hAnsi="Times New Roman" w:cs="Times New Roman"/>
          <w:sz w:val="24"/>
          <w:szCs w:val="24"/>
        </w:rPr>
        <w:t xml:space="preserve"> </w:t>
      </w:r>
      <w:r w:rsidR="005B50DA" w:rsidRPr="00BC0FB8">
        <w:rPr>
          <w:rFonts w:ascii="Times New Roman" w:hAnsi="Times New Roman" w:cs="Times New Roman"/>
          <w:b/>
          <w:sz w:val="24"/>
          <w:szCs w:val="24"/>
        </w:rPr>
        <w:t>e.g</w:t>
      </w:r>
      <w:r w:rsidR="005B50DA" w:rsidRPr="00BC0FB8">
        <w:rPr>
          <w:rFonts w:ascii="Times New Roman" w:hAnsi="Times New Roman" w:cs="Times New Roman"/>
          <w:sz w:val="24"/>
          <w:szCs w:val="24"/>
        </w:rPr>
        <w:t>. : output_ input_TestLogin_1.xml</w:t>
      </w:r>
    </w:p>
    <w:p w:rsidR="00D077C8" w:rsidRPr="00BC0FB8" w:rsidRDefault="00D077C8" w:rsidP="00BC0FB8">
      <w:pPr>
        <w:pStyle w:val="ListParagraph"/>
        <w:numPr>
          <w:ilvl w:val="0"/>
          <w:numId w:val="3"/>
        </w:numPr>
        <w:ind w:left="360" w:hanging="270"/>
        <w:jc w:val="both"/>
        <w:rPr>
          <w:rFonts w:ascii="Times New Roman" w:hAnsi="Times New Roman" w:cs="Times New Roman"/>
          <w:sz w:val="24"/>
          <w:szCs w:val="24"/>
        </w:rPr>
      </w:pPr>
      <w:r w:rsidRPr="00BC0FB8">
        <w:rPr>
          <w:rFonts w:ascii="Times New Roman" w:hAnsi="Times New Roman" w:cs="Times New Roman"/>
          <w:sz w:val="24"/>
          <w:szCs w:val="24"/>
        </w:rPr>
        <w:t xml:space="preserve">For creating </w:t>
      </w:r>
      <w:r w:rsidR="000C1567">
        <w:rPr>
          <w:rFonts w:ascii="Times New Roman" w:hAnsi="Times New Roman" w:cs="Times New Roman"/>
          <w:sz w:val="24"/>
          <w:szCs w:val="24"/>
        </w:rPr>
        <w:t xml:space="preserve">a new </w:t>
      </w:r>
      <w:r w:rsidRPr="00BC0FB8">
        <w:rPr>
          <w:rFonts w:ascii="Times New Roman" w:hAnsi="Times New Roman" w:cs="Times New Roman"/>
          <w:sz w:val="24"/>
          <w:szCs w:val="24"/>
        </w:rPr>
        <w:t xml:space="preserve">TibUnit, </w:t>
      </w:r>
      <w:r w:rsidR="000C1567">
        <w:rPr>
          <w:rFonts w:ascii="Times New Roman" w:hAnsi="Times New Roman" w:cs="Times New Roman"/>
          <w:sz w:val="24"/>
          <w:szCs w:val="24"/>
        </w:rPr>
        <w:t xml:space="preserve">there is a </w:t>
      </w:r>
      <w:r w:rsidRPr="00BC0FB8">
        <w:rPr>
          <w:rFonts w:ascii="Times New Roman" w:hAnsi="Times New Roman" w:cs="Times New Roman"/>
          <w:sz w:val="24"/>
          <w:szCs w:val="24"/>
        </w:rPr>
        <w:t>SampleTest</w:t>
      </w:r>
      <w:r w:rsidR="000C1567">
        <w:rPr>
          <w:rFonts w:ascii="Times New Roman" w:hAnsi="Times New Roman" w:cs="Times New Roman"/>
          <w:sz w:val="24"/>
          <w:szCs w:val="24"/>
        </w:rPr>
        <w:t xml:space="preserve"> TibUnit provided in the library, and developer can copy this process to create new TibUnits.</w:t>
      </w:r>
    </w:p>
    <w:p w:rsidR="00B74FC7" w:rsidRDefault="00B74FC7" w:rsidP="00762B74">
      <w:pPr>
        <w:jc w:val="both"/>
        <w:rPr>
          <w:rFonts w:ascii="Times New Roman" w:hAnsi="Times New Roman" w:cs="Times New Roman"/>
          <w:sz w:val="24"/>
          <w:szCs w:val="24"/>
        </w:rPr>
      </w:pPr>
      <w:r>
        <w:rPr>
          <w:rFonts w:ascii="Times New Roman" w:hAnsi="Times New Roman" w:cs="Times New Roman"/>
          <w:sz w:val="24"/>
          <w:szCs w:val="24"/>
        </w:rPr>
        <w:t>Following section describes what steps a developer has to perform to write and run TibUnits.</w:t>
      </w:r>
    </w:p>
    <w:p w:rsidR="00172909" w:rsidRPr="00C22521" w:rsidRDefault="00172909" w:rsidP="00E26162">
      <w:pPr>
        <w:pStyle w:val="ListParagraph"/>
        <w:numPr>
          <w:ilvl w:val="0"/>
          <w:numId w:val="1"/>
        </w:numPr>
        <w:ind w:left="360"/>
        <w:jc w:val="both"/>
        <w:rPr>
          <w:rFonts w:ascii="Times New Roman" w:hAnsi="Times New Roman" w:cs="Times New Roman"/>
          <w:sz w:val="24"/>
          <w:szCs w:val="24"/>
        </w:rPr>
      </w:pPr>
      <w:r w:rsidRPr="00C22521">
        <w:rPr>
          <w:rFonts w:ascii="Times New Roman" w:hAnsi="Times New Roman" w:cs="Times New Roman"/>
          <w:sz w:val="24"/>
          <w:szCs w:val="24"/>
        </w:rPr>
        <w:t xml:space="preserve">Import the </w:t>
      </w:r>
      <w:r w:rsidR="00303F68" w:rsidRPr="00C22521">
        <w:rPr>
          <w:rFonts w:ascii="Times New Roman" w:hAnsi="Times New Roman" w:cs="Times New Roman"/>
          <w:b/>
          <w:sz w:val="24"/>
          <w:szCs w:val="24"/>
        </w:rPr>
        <w:t>TibUnit</w:t>
      </w:r>
      <w:r w:rsidR="004572B3">
        <w:rPr>
          <w:rFonts w:ascii="Times New Roman" w:hAnsi="Times New Roman" w:cs="Times New Roman"/>
          <w:b/>
          <w:sz w:val="24"/>
          <w:szCs w:val="24"/>
        </w:rPr>
        <w:t>_</w:t>
      </w:r>
      <w:r w:rsidR="00A5545D">
        <w:rPr>
          <w:rFonts w:ascii="Times New Roman" w:hAnsi="Times New Roman" w:cs="Times New Roman"/>
          <w:b/>
          <w:sz w:val="24"/>
          <w:szCs w:val="24"/>
        </w:rPr>
        <w:t>&lt;</w:t>
      </w:r>
      <w:r w:rsidR="004572B3">
        <w:rPr>
          <w:rFonts w:ascii="Times New Roman" w:hAnsi="Times New Roman" w:cs="Times New Roman"/>
          <w:b/>
          <w:sz w:val="24"/>
          <w:szCs w:val="24"/>
        </w:rPr>
        <w:t>version</w:t>
      </w:r>
      <w:r w:rsidR="00A5545D">
        <w:rPr>
          <w:rFonts w:ascii="Times New Roman" w:hAnsi="Times New Roman" w:cs="Times New Roman"/>
          <w:b/>
          <w:sz w:val="24"/>
          <w:szCs w:val="24"/>
        </w:rPr>
        <w:t>&gt;</w:t>
      </w:r>
      <w:r w:rsidR="00303F68" w:rsidRPr="00C22521">
        <w:rPr>
          <w:rFonts w:ascii="Times New Roman" w:hAnsi="Times New Roman" w:cs="Times New Roman"/>
          <w:b/>
          <w:sz w:val="24"/>
          <w:szCs w:val="24"/>
        </w:rPr>
        <w:t>.</w:t>
      </w:r>
      <w:r w:rsidRPr="00C22521">
        <w:rPr>
          <w:rFonts w:ascii="Times New Roman" w:hAnsi="Times New Roman" w:cs="Times New Roman"/>
          <w:b/>
          <w:sz w:val="24"/>
          <w:szCs w:val="24"/>
        </w:rPr>
        <w:t>projlib</w:t>
      </w:r>
      <w:r w:rsidRPr="00C22521">
        <w:rPr>
          <w:rFonts w:ascii="Times New Roman" w:hAnsi="Times New Roman" w:cs="Times New Roman"/>
          <w:sz w:val="24"/>
          <w:szCs w:val="24"/>
        </w:rPr>
        <w:t xml:space="preserve"> in </w:t>
      </w:r>
      <w:r w:rsidR="005E0380" w:rsidRPr="00C22521">
        <w:rPr>
          <w:rFonts w:ascii="Times New Roman" w:hAnsi="Times New Roman" w:cs="Times New Roman"/>
          <w:sz w:val="24"/>
          <w:szCs w:val="24"/>
        </w:rPr>
        <w:t xml:space="preserve">the </w:t>
      </w:r>
      <w:r w:rsidRPr="00C22521">
        <w:rPr>
          <w:rFonts w:ascii="Times New Roman" w:hAnsi="Times New Roman" w:cs="Times New Roman"/>
          <w:sz w:val="24"/>
          <w:szCs w:val="24"/>
        </w:rPr>
        <w:t>project</w:t>
      </w:r>
      <w:r w:rsidR="00247701" w:rsidRPr="00C22521">
        <w:rPr>
          <w:rFonts w:ascii="Times New Roman" w:hAnsi="Times New Roman" w:cs="Times New Roman"/>
          <w:sz w:val="24"/>
          <w:szCs w:val="24"/>
        </w:rPr>
        <w:t>’s design Time Libraries</w:t>
      </w:r>
      <w:r w:rsidRPr="00C22521">
        <w:rPr>
          <w:rFonts w:ascii="Times New Roman" w:hAnsi="Times New Roman" w:cs="Times New Roman"/>
          <w:sz w:val="24"/>
          <w:szCs w:val="24"/>
        </w:rPr>
        <w:t>.</w:t>
      </w:r>
    </w:p>
    <w:p w:rsidR="00247701" w:rsidRPr="00C22521" w:rsidRDefault="004572B3" w:rsidP="00E26162">
      <w:pPr>
        <w:pStyle w:val="ListParagraph"/>
        <w:ind w:left="360"/>
        <w:jc w:val="both"/>
        <w:rPr>
          <w:rFonts w:ascii="Times New Roman" w:hAnsi="Times New Roman" w:cs="Times New Roman"/>
          <w:sz w:val="24"/>
          <w:szCs w:val="24"/>
        </w:rPr>
      </w:pPr>
      <w:r>
        <w:rPr>
          <w:noProof/>
        </w:rPr>
        <w:drawing>
          <wp:inline distT="0" distB="0" distL="0" distR="0" wp14:anchorId="679E360D" wp14:editId="3B8C7A99">
            <wp:extent cx="35433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43300" cy="1457325"/>
                    </a:xfrm>
                    <a:prstGeom prst="rect">
                      <a:avLst/>
                    </a:prstGeom>
                  </pic:spPr>
                </pic:pic>
              </a:graphicData>
            </a:graphic>
          </wp:inline>
        </w:drawing>
      </w:r>
    </w:p>
    <w:p w:rsidR="00C82754" w:rsidRPr="00C22521" w:rsidRDefault="00C82754" w:rsidP="00E26162">
      <w:pPr>
        <w:pStyle w:val="ListParagraph"/>
        <w:ind w:left="360"/>
        <w:jc w:val="both"/>
        <w:rPr>
          <w:rFonts w:ascii="Times New Roman" w:hAnsi="Times New Roman" w:cs="Times New Roman"/>
          <w:sz w:val="24"/>
          <w:szCs w:val="24"/>
        </w:rPr>
      </w:pPr>
    </w:p>
    <w:p w:rsidR="008828E4" w:rsidRPr="00C22521" w:rsidRDefault="00247701" w:rsidP="00E26162">
      <w:pPr>
        <w:pStyle w:val="ListParagraph"/>
        <w:numPr>
          <w:ilvl w:val="0"/>
          <w:numId w:val="1"/>
        </w:numPr>
        <w:ind w:left="360"/>
        <w:jc w:val="both"/>
        <w:rPr>
          <w:rFonts w:ascii="Times New Roman" w:hAnsi="Times New Roman" w:cs="Times New Roman"/>
          <w:sz w:val="24"/>
          <w:szCs w:val="24"/>
        </w:rPr>
      </w:pPr>
      <w:r w:rsidRPr="00C22521">
        <w:rPr>
          <w:rFonts w:ascii="Times New Roman" w:hAnsi="Times New Roman" w:cs="Times New Roman"/>
          <w:sz w:val="24"/>
          <w:szCs w:val="24"/>
        </w:rPr>
        <w:t>In</w:t>
      </w:r>
      <w:r w:rsidR="00172909" w:rsidRPr="00C22521">
        <w:rPr>
          <w:rFonts w:ascii="Times New Roman" w:hAnsi="Times New Roman" w:cs="Times New Roman"/>
          <w:sz w:val="24"/>
          <w:szCs w:val="24"/>
        </w:rPr>
        <w:t xml:space="preserve"> the project</w:t>
      </w:r>
      <w:r w:rsidR="00303F68" w:rsidRPr="00C22521">
        <w:rPr>
          <w:rFonts w:ascii="Times New Roman" w:hAnsi="Times New Roman" w:cs="Times New Roman"/>
          <w:sz w:val="24"/>
          <w:szCs w:val="24"/>
        </w:rPr>
        <w:t xml:space="preserve"> at root level</w:t>
      </w:r>
      <w:r w:rsidR="00172909" w:rsidRPr="00C22521">
        <w:rPr>
          <w:rFonts w:ascii="Times New Roman" w:hAnsi="Times New Roman" w:cs="Times New Roman"/>
          <w:sz w:val="24"/>
          <w:szCs w:val="24"/>
        </w:rPr>
        <w:t xml:space="preserve">, create a folder named: </w:t>
      </w:r>
      <w:r w:rsidR="00172909" w:rsidRPr="00C22521">
        <w:rPr>
          <w:rFonts w:ascii="Times New Roman" w:hAnsi="Times New Roman" w:cs="Times New Roman"/>
          <w:b/>
          <w:sz w:val="24"/>
          <w:szCs w:val="24"/>
        </w:rPr>
        <w:t>‘</w:t>
      </w:r>
      <w:r w:rsidR="00FF161E" w:rsidRPr="00C22521">
        <w:rPr>
          <w:rFonts w:ascii="Times New Roman" w:hAnsi="Times New Roman" w:cs="Times New Roman"/>
          <w:b/>
          <w:sz w:val="24"/>
          <w:szCs w:val="24"/>
        </w:rPr>
        <w:t>TibUn</w:t>
      </w:r>
      <w:r w:rsidR="00172909" w:rsidRPr="00C22521">
        <w:rPr>
          <w:rFonts w:ascii="Times New Roman" w:hAnsi="Times New Roman" w:cs="Times New Roman"/>
          <w:b/>
          <w:sz w:val="24"/>
          <w:szCs w:val="24"/>
        </w:rPr>
        <w:t>itTests’</w:t>
      </w:r>
      <w:r w:rsidR="00172909" w:rsidRPr="00C22521">
        <w:rPr>
          <w:rFonts w:ascii="Times New Roman" w:hAnsi="Times New Roman" w:cs="Times New Roman"/>
          <w:sz w:val="24"/>
          <w:szCs w:val="24"/>
        </w:rPr>
        <w:t>. This name is also specified in the global variables list.</w:t>
      </w:r>
    </w:p>
    <w:p w:rsidR="00172909" w:rsidRPr="00C22521" w:rsidRDefault="008828E4" w:rsidP="00E26162">
      <w:pPr>
        <w:pStyle w:val="ListParagraph"/>
        <w:ind w:left="360"/>
        <w:jc w:val="both"/>
        <w:rPr>
          <w:noProof/>
          <w:sz w:val="24"/>
          <w:szCs w:val="24"/>
        </w:rPr>
      </w:pPr>
      <w:r w:rsidRPr="00C22521">
        <w:rPr>
          <w:noProof/>
          <w:sz w:val="24"/>
          <w:szCs w:val="24"/>
        </w:rPr>
        <w:t xml:space="preserve"> </w:t>
      </w:r>
      <w:r w:rsidRPr="00C22521">
        <w:rPr>
          <w:noProof/>
          <w:sz w:val="24"/>
          <w:szCs w:val="24"/>
        </w:rPr>
        <w:drawing>
          <wp:inline distT="0" distB="0" distL="0" distR="0" wp14:anchorId="17480C50" wp14:editId="420D0C8A">
            <wp:extent cx="3789274" cy="1484986"/>
            <wp:effectExtent l="19050" t="19050" r="2095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2949" cy="1494264"/>
                    </a:xfrm>
                    <a:prstGeom prst="rect">
                      <a:avLst/>
                    </a:prstGeom>
                    <a:ln>
                      <a:solidFill>
                        <a:schemeClr val="accent1"/>
                      </a:solidFill>
                    </a:ln>
                  </pic:spPr>
                </pic:pic>
              </a:graphicData>
            </a:graphic>
          </wp:inline>
        </w:drawing>
      </w:r>
    </w:p>
    <w:p w:rsidR="00C82754" w:rsidRPr="00C22521" w:rsidRDefault="00C82754" w:rsidP="00E26162">
      <w:pPr>
        <w:pStyle w:val="ListParagraph"/>
        <w:ind w:left="360"/>
        <w:jc w:val="both"/>
        <w:rPr>
          <w:rFonts w:ascii="Times New Roman" w:hAnsi="Times New Roman" w:cs="Times New Roman"/>
          <w:sz w:val="24"/>
          <w:szCs w:val="24"/>
        </w:rPr>
      </w:pPr>
    </w:p>
    <w:p w:rsidR="00172909" w:rsidRPr="00C22521" w:rsidRDefault="00CD7871" w:rsidP="00E26162">
      <w:pPr>
        <w:pStyle w:val="ListParagraph"/>
        <w:numPr>
          <w:ilvl w:val="0"/>
          <w:numId w:val="1"/>
        </w:numPr>
        <w:ind w:left="360"/>
        <w:jc w:val="both"/>
        <w:rPr>
          <w:rFonts w:ascii="Times New Roman" w:hAnsi="Times New Roman" w:cs="Times New Roman"/>
          <w:sz w:val="24"/>
          <w:szCs w:val="24"/>
        </w:rPr>
      </w:pPr>
      <w:r w:rsidRPr="00C22521">
        <w:rPr>
          <w:rFonts w:ascii="Times New Roman" w:hAnsi="Times New Roman" w:cs="Times New Roman"/>
          <w:sz w:val="24"/>
          <w:szCs w:val="24"/>
        </w:rPr>
        <w:t>All</w:t>
      </w:r>
      <w:r w:rsidR="00D077C8" w:rsidRPr="00C22521">
        <w:rPr>
          <w:rFonts w:ascii="Times New Roman" w:hAnsi="Times New Roman" w:cs="Times New Roman"/>
          <w:sz w:val="24"/>
          <w:szCs w:val="24"/>
        </w:rPr>
        <w:t xml:space="preserve"> TibUnits</w:t>
      </w:r>
      <w:r w:rsidRPr="00C22521">
        <w:rPr>
          <w:rFonts w:ascii="Times New Roman" w:hAnsi="Times New Roman" w:cs="Times New Roman"/>
          <w:sz w:val="24"/>
          <w:szCs w:val="24"/>
        </w:rPr>
        <w:t xml:space="preserve"> are to be created</w:t>
      </w:r>
      <w:r w:rsidR="00D077C8" w:rsidRPr="00C22521">
        <w:rPr>
          <w:rFonts w:ascii="Times New Roman" w:hAnsi="Times New Roman" w:cs="Times New Roman"/>
          <w:sz w:val="24"/>
          <w:szCs w:val="24"/>
        </w:rPr>
        <w:t xml:space="preserve"> inside this folder. </w:t>
      </w:r>
      <w:r w:rsidR="005E0380" w:rsidRPr="00C22521">
        <w:rPr>
          <w:rFonts w:ascii="Times New Roman" w:hAnsi="Times New Roman" w:cs="Times New Roman"/>
          <w:sz w:val="24"/>
          <w:szCs w:val="24"/>
        </w:rPr>
        <w:t xml:space="preserve">Any </w:t>
      </w:r>
      <w:r w:rsidR="00D077C8" w:rsidRPr="00C22521">
        <w:rPr>
          <w:rFonts w:ascii="Times New Roman" w:hAnsi="Times New Roman" w:cs="Times New Roman"/>
          <w:sz w:val="24"/>
          <w:szCs w:val="24"/>
        </w:rPr>
        <w:t xml:space="preserve">hierarchy </w:t>
      </w:r>
      <w:r w:rsidR="005E0380" w:rsidRPr="00C22521">
        <w:rPr>
          <w:rFonts w:ascii="Times New Roman" w:hAnsi="Times New Roman" w:cs="Times New Roman"/>
          <w:sz w:val="24"/>
          <w:szCs w:val="24"/>
        </w:rPr>
        <w:t xml:space="preserve">can be followed </w:t>
      </w:r>
      <w:r w:rsidR="00D077C8" w:rsidRPr="00C22521">
        <w:rPr>
          <w:rFonts w:ascii="Times New Roman" w:hAnsi="Times New Roman" w:cs="Times New Roman"/>
          <w:sz w:val="24"/>
          <w:szCs w:val="24"/>
        </w:rPr>
        <w:t xml:space="preserve">inside this folder to systematically </w:t>
      </w:r>
      <w:r w:rsidR="003F5D1B">
        <w:rPr>
          <w:rFonts w:ascii="Times New Roman" w:hAnsi="Times New Roman" w:cs="Times New Roman"/>
          <w:sz w:val="24"/>
          <w:szCs w:val="24"/>
        </w:rPr>
        <w:t xml:space="preserve">categorize and </w:t>
      </w:r>
      <w:r w:rsidR="00D077C8" w:rsidRPr="00C22521">
        <w:rPr>
          <w:rFonts w:ascii="Times New Roman" w:hAnsi="Times New Roman" w:cs="Times New Roman"/>
          <w:sz w:val="24"/>
          <w:szCs w:val="24"/>
        </w:rPr>
        <w:t xml:space="preserve">organize </w:t>
      </w:r>
      <w:r w:rsidR="005E0380" w:rsidRPr="00C22521">
        <w:rPr>
          <w:rFonts w:ascii="Times New Roman" w:hAnsi="Times New Roman" w:cs="Times New Roman"/>
          <w:sz w:val="24"/>
          <w:szCs w:val="24"/>
        </w:rPr>
        <w:t>the</w:t>
      </w:r>
      <w:r w:rsidR="00D077C8" w:rsidRPr="00C22521">
        <w:rPr>
          <w:rFonts w:ascii="Times New Roman" w:hAnsi="Times New Roman" w:cs="Times New Roman"/>
          <w:sz w:val="24"/>
          <w:szCs w:val="24"/>
        </w:rPr>
        <w:t xml:space="preserve"> TibUnits.</w:t>
      </w:r>
    </w:p>
    <w:p w:rsidR="00C82754" w:rsidRPr="00C22521" w:rsidRDefault="00C82754" w:rsidP="00E26162">
      <w:pPr>
        <w:pStyle w:val="ListParagraph"/>
        <w:ind w:left="360"/>
        <w:jc w:val="both"/>
        <w:rPr>
          <w:rFonts w:ascii="Times New Roman" w:hAnsi="Times New Roman" w:cs="Times New Roman"/>
          <w:sz w:val="24"/>
          <w:szCs w:val="24"/>
        </w:rPr>
      </w:pPr>
    </w:p>
    <w:p w:rsidR="00C82754" w:rsidRPr="00C22521" w:rsidRDefault="00247701" w:rsidP="00E26162">
      <w:pPr>
        <w:pStyle w:val="ListParagraph"/>
        <w:numPr>
          <w:ilvl w:val="0"/>
          <w:numId w:val="1"/>
        </w:numPr>
        <w:ind w:left="360"/>
        <w:jc w:val="both"/>
        <w:rPr>
          <w:rFonts w:ascii="Times New Roman" w:hAnsi="Times New Roman" w:cs="Times New Roman"/>
          <w:sz w:val="24"/>
          <w:szCs w:val="24"/>
        </w:rPr>
      </w:pPr>
      <w:r w:rsidRPr="00C22521">
        <w:rPr>
          <w:rFonts w:ascii="Times New Roman" w:hAnsi="Times New Roman" w:cs="Times New Roman"/>
          <w:sz w:val="24"/>
          <w:szCs w:val="24"/>
        </w:rPr>
        <w:lastRenderedPageBreak/>
        <w:t>In the global variables</w:t>
      </w:r>
      <w:r w:rsidR="005E0380" w:rsidRPr="00C22521">
        <w:rPr>
          <w:rFonts w:ascii="Times New Roman" w:hAnsi="Times New Roman" w:cs="Times New Roman"/>
          <w:sz w:val="24"/>
          <w:szCs w:val="24"/>
        </w:rPr>
        <w:t>,</w:t>
      </w:r>
      <w:r w:rsidRPr="00C22521">
        <w:rPr>
          <w:rFonts w:ascii="Times New Roman" w:hAnsi="Times New Roman" w:cs="Times New Roman"/>
          <w:sz w:val="24"/>
          <w:szCs w:val="24"/>
        </w:rPr>
        <w:t xml:space="preserve"> there is a folder named ‘TibUnit’ which contains the variables which configur</w:t>
      </w:r>
      <w:r w:rsidR="005E0380" w:rsidRPr="00C22521">
        <w:rPr>
          <w:rFonts w:ascii="Times New Roman" w:hAnsi="Times New Roman" w:cs="Times New Roman"/>
          <w:sz w:val="24"/>
          <w:szCs w:val="24"/>
        </w:rPr>
        <w:t>e the</w:t>
      </w:r>
      <w:r w:rsidRPr="00C22521">
        <w:rPr>
          <w:rFonts w:ascii="Times New Roman" w:hAnsi="Times New Roman" w:cs="Times New Roman"/>
          <w:sz w:val="24"/>
          <w:szCs w:val="24"/>
        </w:rPr>
        <w:t xml:space="preserve"> TibUnit test suite. Location for </w:t>
      </w:r>
      <w:r w:rsidR="008828E4" w:rsidRPr="00C22521">
        <w:rPr>
          <w:rFonts w:ascii="Times New Roman" w:hAnsi="Times New Roman" w:cs="Times New Roman"/>
          <w:sz w:val="24"/>
          <w:szCs w:val="24"/>
        </w:rPr>
        <w:t xml:space="preserve">test data </w:t>
      </w:r>
      <w:r w:rsidRPr="00C22521">
        <w:rPr>
          <w:rFonts w:ascii="Times New Roman" w:hAnsi="Times New Roman" w:cs="Times New Roman"/>
          <w:sz w:val="24"/>
          <w:szCs w:val="24"/>
        </w:rPr>
        <w:t xml:space="preserve">(input and output files) and report files are mentioned here. </w:t>
      </w:r>
      <w:r w:rsidR="00C82754" w:rsidRPr="00C22521">
        <w:rPr>
          <w:rFonts w:ascii="Times New Roman" w:hAnsi="Times New Roman" w:cs="Times New Roman"/>
          <w:sz w:val="24"/>
          <w:szCs w:val="24"/>
        </w:rPr>
        <w:t xml:space="preserve">They can be changed if required by overriding. </w:t>
      </w:r>
    </w:p>
    <w:p w:rsidR="00D077C8" w:rsidRPr="00C22521" w:rsidRDefault="008828E4" w:rsidP="00E26162">
      <w:pPr>
        <w:pStyle w:val="ListParagraph"/>
        <w:ind w:left="360"/>
        <w:jc w:val="both"/>
        <w:rPr>
          <w:noProof/>
          <w:sz w:val="24"/>
          <w:szCs w:val="24"/>
        </w:rPr>
      </w:pPr>
      <w:r w:rsidRPr="00C22521">
        <w:rPr>
          <w:noProof/>
          <w:sz w:val="24"/>
          <w:szCs w:val="24"/>
        </w:rPr>
        <w:t xml:space="preserve"> </w:t>
      </w:r>
      <w:r w:rsidR="004572B3">
        <w:rPr>
          <w:noProof/>
        </w:rPr>
        <w:drawing>
          <wp:inline distT="0" distB="0" distL="0" distR="0" wp14:anchorId="293A6EE6" wp14:editId="41BD2D18">
            <wp:extent cx="4591050" cy="3171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91050" cy="3171825"/>
                    </a:xfrm>
                    <a:prstGeom prst="rect">
                      <a:avLst/>
                    </a:prstGeom>
                  </pic:spPr>
                </pic:pic>
              </a:graphicData>
            </a:graphic>
          </wp:inline>
        </w:drawing>
      </w:r>
    </w:p>
    <w:p w:rsidR="00CD7871" w:rsidRPr="00C22521" w:rsidRDefault="00CD7871" w:rsidP="00E26162">
      <w:pPr>
        <w:pStyle w:val="ListParagraph"/>
        <w:numPr>
          <w:ilvl w:val="0"/>
          <w:numId w:val="1"/>
        </w:numPr>
        <w:ind w:left="360"/>
        <w:rPr>
          <w:rFonts w:ascii="Times New Roman" w:hAnsi="Times New Roman" w:cs="Times New Roman"/>
          <w:sz w:val="24"/>
          <w:szCs w:val="24"/>
        </w:rPr>
      </w:pPr>
      <w:r w:rsidRPr="00C22521">
        <w:rPr>
          <w:rFonts w:ascii="Times New Roman" w:hAnsi="Times New Roman" w:cs="Times New Roman"/>
          <w:sz w:val="24"/>
          <w:szCs w:val="24"/>
        </w:rPr>
        <w:t>A</w:t>
      </w:r>
      <w:r w:rsidR="00C82754" w:rsidRPr="00C22521">
        <w:rPr>
          <w:rFonts w:ascii="Times New Roman" w:hAnsi="Times New Roman" w:cs="Times New Roman"/>
          <w:sz w:val="24"/>
          <w:szCs w:val="24"/>
        </w:rPr>
        <w:t xml:space="preserve"> TibUnit </w:t>
      </w:r>
      <w:r w:rsidRPr="00C22521">
        <w:rPr>
          <w:rFonts w:ascii="Times New Roman" w:hAnsi="Times New Roman" w:cs="Times New Roman"/>
          <w:sz w:val="24"/>
          <w:szCs w:val="24"/>
        </w:rPr>
        <w:t xml:space="preserve">is to be created </w:t>
      </w:r>
      <w:r w:rsidR="00C82754" w:rsidRPr="00C22521">
        <w:rPr>
          <w:rFonts w:ascii="Times New Roman" w:hAnsi="Times New Roman" w:cs="Times New Roman"/>
          <w:sz w:val="24"/>
          <w:szCs w:val="24"/>
        </w:rPr>
        <w:t xml:space="preserve">to test </w:t>
      </w:r>
      <w:r w:rsidRPr="00C22521">
        <w:rPr>
          <w:rFonts w:ascii="Times New Roman" w:hAnsi="Times New Roman" w:cs="Times New Roman"/>
          <w:sz w:val="24"/>
          <w:szCs w:val="24"/>
        </w:rPr>
        <w:t>any</w:t>
      </w:r>
      <w:r w:rsidR="00C82754" w:rsidRPr="00C22521">
        <w:rPr>
          <w:rFonts w:ascii="Times New Roman" w:hAnsi="Times New Roman" w:cs="Times New Roman"/>
          <w:sz w:val="24"/>
          <w:szCs w:val="24"/>
        </w:rPr>
        <w:t xml:space="preserve"> process. For this, copy the sample test provided in TibUnit and r</w:t>
      </w:r>
      <w:r w:rsidR="00434C43">
        <w:rPr>
          <w:rFonts w:ascii="Times New Roman" w:hAnsi="Times New Roman" w:cs="Times New Roman"/>
          <w:sz w:val="24"/>
          <w:szCs w:val="24"/>
        </w:rPr>
        <w:t>ename it as per requirement.</w:t>
      </w:r>
    </w:p>
    <w:p w:rsidR="00C82754" w:rsidRPr="00C22521" w:rsidRDefault="000B7F4A" w:rsidP="00E26162">
      <w:pPr>
        <w:pStyle w:val="ListParagraph"/>
        <w:ind w:left="360"/>
        <w:rPr>
          <w:rFonts w:ascii="Times New Roman" w:hAnsi="Times New Roman" w:cs="Times New Roman"/>
          <w:sz w:val="24"/>
          <w:szCs w:val="24"/>
        </w:rPr>
      </w:pPr>
      <w:r w:rsidRPr="00C22521">
        <w:rPr>
          <w:noProof/>
          <w:sz w:val="24"/>
          <w:szCs w:val="24"/>
        </w:rPr>
        <w:t xml:space="preserve"> </w:t>
      </w:r>
      <w:r w:rsidRPr="00C22521">
        <w:rPr>
          <w:noProof/>
          <w:sz w:val="24"/>
          <w:szCs w:val="24"/>
        </w:rPr>
        <w:drawing>
          <wp:inline distT="0" distB="0" distL="0" distR="0" wp14:anchorId="1FF84A4C" wp14:editId="1347115D">
            <wp:extent cx="5201107" cy="17587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97908" cy="1757626"/>
                    </a:xfrm>
                    <a:prstGeom prst="rect">
                      <a:avLst/>
                    </a:prstGeom>
                  </pic:spPr>
                </pic:pic>
              </a:graphicData>
            </a:graphic>
          </wp:inline>
        </w:drawing>
      </w:r>
    </w:p>
    <w:p w:rsidR="00C82754" w:rsidRPr="00C22521" w:rsidRDefault="00C82754" w:rsidP="00E26162">
      <w:pPr>
        <w:pStyle w:val="ListParagraph"/>
        <w:ind w:left="360"/>
        <w:jc w:val="both"/>
        <w:rPr>
          <w:rFonts w:ascii="Times New Roman" w:hAnsi="Times New Roman" w:cs="Times New Roman"/>
          <w:sz w:val="24"/>
          <w:szCs w:val="24"/>
        </w:rPr>
      </w:pPr>
    </w:p>
    <w:p w:rsidR="00DC66C9" w:rsidRPr="00C22521" w:rsidRDefault="00DC66C9" w:rsidP="00E26162">
      <w:pPr>
        <w:pStyle w:val="ListParagraph"/>
        <w:ind w:left="360"/>
        <w:jc w:val="both"/>
        <w:rPr>
          <w:rFonts w:ascii="Times New Roman" w:hAnsi="Times New Roman" w:cs="Times New Roman"/>
          <w:sz w:val="24"/>
          <w:szCs w:val="24"/>
        </w:rPr>
      </w:pPr>
    </w:p>
    <w:p w:rsidR="00DC66C9" w:rsidRPr="00C22521" w:rsidRDefault="00DC66C9" w:rsidP="00E26162">
      <w:pPr>
        <w:pStyle w:val="ListParagraph"/>
        <w:numPr>
          <w:ilvl w:val="0"/>
          <w:numId w:val="1"/>
        </w:numPr>
        <w:ind w:left="360"/>
        <w:rPr>
          <w:rFonts w:ascii="Times New Roman" w:hAnsi="Times New Roman" w:cs="Times New Roman"/>
          <w:sz w:val="24"/>
          <w:szCs w:val="24"/>
        </w:rPr>
      </w:pPr>
      <w:r w:rsidRPr="00C22521">
        <w:rPr>
          <w:rFonts w:ascii="Times New Roman" w:hAnsi="Times New Roman" w:cs="Times New Roman"/>
          <w:sz w:val="24"/>
          <w:szCs w:val="24"/>
        </w:rPr>
        <w:t xml:space="preserve">By default, the SampleTest will look like this: </w:t>
      </w:r>
      <w:r w:rsidRPr="00C22521">
        <w:rPr>
          <w:noProof/>
          <w:sz w:val="24"/>
          <w:szCs w:val="24"/>
        </w:rPr>
        <w:drawing>
          <wp:inline distT="0" distB="0" distL="0" distR="0" wp14:anchorId="2871E8C4" wp14:editId="34FB61B9">
            <wp:extent cx="4118457" cy="1057878"/>
            <wp:effectExtent l="19050" t="19050" r="158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2337" cy="1061443"/>
                    </a:xfrm>
                    <a:prstGeom prst="rect">
                      <a:avLst/>
                    </a:prstGeom>
                    <a:ln>
                      <a:solidFill>
                        <a:schemeClr val="accent1"/>
                      </a:solidFill>
                    </a:ln>
                  </pic:spPr>
                </pic:pic>
              </a:graphicData>
            </a:graphic>
          </wp:inline>
        </w:drawing>
      </w:r>
    </w:p>
    <w:p w:rsidR="00815D82" w:rsidRPr="00C22521" w:rsidRDefault="00815D82" w:rsidP="00E26162">
      <w:pPr>
        <w:pStyle w:val="ListParagraph"/>
        <w:ind w:left="360"/>
        <w:jc w:val="both"/>
        <w:rPr>
          <w:rFonts w:ascii="Times New Roman" w:hAnsi="Times New Roman" w:cs="Times New Roman"/>
          <w:sz w:val="24"/>
          <w:szCs w:val="24"/>
        </w:rPr>
      </w:pPr>
    </w:p>
    <w:p w:rsidR="00815D82" w:rsidRPr="00C22521" w:rsidRDefault="00DC66C9" w:rsidP="00E26162">
      <w:pPr>
        <w:pStyle w:val="ListParagraph"/>
        <w:numPr>
          <w:ilvl w:val="0"/>
          <w:numId w:val="1"/>
        </w:numPr>
        <w:ind w:left="360"/>
        <w:jc w:val="both"/>
        <w:rPr>
          <w:rFonts w:ascii="Times New Roman" w:hAnsi="Times New Roman" w:cs="Times New Roman"/>
          <w:sz w:val="24"/>
          <w:szCs w:val="24"/>
        </w:rPr>
      </w:pPr>
      <w:r w:rsidRPr="00C22521">
        <w:rPr>
          <w:rFonts w:ascii="Times New Roman" w:hAnsi="Times New Roman" w:cs="Times New Roman"/>
          <w:sz w:val="24"/>
          <w:szCs w:val="24"/>
        </w:rPr>
        <w:lastRenderedPageBreak/>
        <w:t>For every TibUnit you create, input and output files are to be provided</w:t>
      </w:r>
      <w:r w:rsidR="00CD7871" w:rsidRPr="00C22521">
        <w:rPr>
          <w:rFonts w:ascii="Times New Roman" w:hAnsi="Times New Roman" w:cs="Times New Roman"/>
          <w:sz w:val="24"/>
          <w:szCs w:val="24"/>
        </w:rPr>
        <w:t xml:space="preserve"> </w:t>
      </w:r>
      <w:r w:rsidR="00762B74" w:rsidRPr="00C22521">
        <w:rPr>
          <w:rFonts w:ascii="Times New Roman" w:hAnsi="Times New Roman" w:cs="Times New Roman"/>
          <w:sz w:val="24"/>
          <w:szCs w:val="24"/>
        </w:rPr>
        <w:t>(Follow the naming conventions mentioned at the start of this document)</w:t>
      </w:r>
      <w:r w:rsidRPr="00C22521">
        <w:rPr>
          <w:rFonts w:ascii="Times New Roman" w:hAnsi="Times New Roman" w:cs="Times New Roman"/>
          <w:sz w:val="24"/>
          <w:szCs w:val="24"/>
        </w:rPr>
        <w:t xml:space="preserve">. Input Files </w:t>
      </w:r>
      <w:r w:rsidR="004572B3">
        <w:rPr>
          <w:rFonts w:ascii="Times New Roman" w:hAnsi="Times New Roman" w:cs="Times New Roman"/>
          <w:sz w:val="24"/>
          <w:szCs w:val="24"/>
        </w:rPr>
        <w:t xml:space="preserve">and Output files </w:t>
      </w:r>
      <w:r w:rsidRPr="00C22521">
        <w:rPr>
          <w:rFonts w:ascii="Times New Roman" w:hAnsi="Times New Roman" w:cs="Times New Roman"/>
          <w:sz w:val="24"/>
          <w:szCs w:val="24"/>
        </w:rPr>
        <w:t xml:space="preserve">are </w:t>
      </w:r>
      <w:r w:rsidR="004572B3">
        <w:rPr>
          <w:rFonts w:ascii="Times New Roman" w:hAnsi="Times New Roman" w:cs="Times New Roman"/>
          <w:sz w:val="24"/>
          <w:szCs w:val="24"/>
        </w:rPr>
        <w:t xml:space="preserve">not </w:t>
      </w:r>
      <w:r w:rsidRPr="00C22521">
        <w:rPr>
          <w:rFonts w:ascii="Times New Roman" w:hAnsi="Times New Roman" w:cs="Times New Roman"/>
          <w:sz w:val="24"/>
          <w:szCs w:val="24"/>
        </w:rPr>
        <w:t>mandatory for each  TibUnit</w:t>
      </w:r>
      <w:r w:rsidR="004572B3">
        <w:rPr>
          <w:rFonts w:ascii="Times New Roman" w:hAnsi="Times New Roman" w:cs="Times New Roman"/>
          <w:sz w:val="24"/>
          <w:szCs w:val="24"/>
        </w:rPr>
        <w:t>. But to run a TibUnit for more than one test data, Input Files and Expected Output files should be setup.</w:t>
      </w:r>
      <w:r w:rsidR="00B853CB">
        <w:rPr>
          <w:rFonts w:ascii="Times New Roman" w:hAnsi="Times New Roman" w:cs="Times New Roman"/>
          <w:sz w:val="24"/>
          <w:szCs w:val="24"/>
        </w:rPr>
        <w:t xml:space="preserve"> </w:t>
      </w:r>
      <w:r w:rsidRPr="00C22521">
        <w:rPr>
          <w:rFonts w:ascii="Times New Roman" w:hAnsi="Times New Roman" w:cs="Times New Roman"/>
          <w:sz w:val="24"/>
          <w:szCs w:val="24"/>
        </w:rPr>
        <w:t xml:space="preserve">So for different test data, </w:t>
      </w:r>
      <w:r w:rsidR="00815D82" w:rsidRPr="00C22521">
        <w:rPr>
          <w:rFonts w:ascii="Times New Roman" w:hAnsi="Times New Roman" w:cs="Times New Roman"/>
          <w:sz w:val="24"/>
          <w:szCs w:val="24"/>
        </w:rPr>
        <w:t xml:space="preserve">different input files are to be provided in the location mentioned in the global variables. Input file has to contain the input data for the process, the content of this file will be available in the TibUnits Start’s output, highlighted in </w:t>
      </w:r>
      <w:r w:rsidR="00815D82" w:rsidRPr="00C22521">
        <w:rPr>
          <w:rFonts w:ascii="Times New Roman" w:hAnsi="Times New Roman" w:cs="Times New Roman"/>
          <w:sz w:val="24"/>
          <w:szCs w:val="24"/>
          <w:highlight w:val="yellow"/>
        </w:rPr>
        <w:t>yellow</w:t>
      </w:r>
      <w:r w:rsidR="004572B3">
        <w:rPr>
          <w:rFonts w:ascii="Times New Roman" w:hAnsi="Times New Roman" w:cs="Times New Roman"/>
          <w:sz w:val="24"/>
          <w:szCs w:val="24"/>
        </w:rPr>
        <w:t xml:space="preserve">. You may </w:t>
      </w:r>
      <w:r w:rsidR="00815D82" w:rsidRPr="00C22521">
        <w:rPr>
          <w:rFonts w:ascii="Times New Roman" w:hAnsi="Times New Roman" w:cs="Times New Roman"/>
          <w:sz w:val="24"/>
          <w:szCs w:val="24"/>
        </w:rPr>
        <w:t>need to parse this input as xml and then can simply map it to the input of your process.</w:t>
      </w:r>
    </w:p>
    <w:p w:rsidR="00DC66C9" w:rsidRPr="00C22521" w:rsidRDefault="00815D82" w:rsidP="00E26162">
      <w:pPr>
        <w:pStyle w:val="ListParagraph"/>
        <w:ind w:left="360"/>
        <w:jc w:val="both"/>
        <w:rPr>
          <w:rFonts w:ascii="Times New Roman" w:hAnsi="Times New Roman" w:cs="Times New Roman"/>
          <w:sz w:val="24"/>
          <w:szCs w:val="24"/>
        </w:rPr>
      </w:pPr>
      <w:r w:rsidRPr="00C22521">
        <w:rPr>
          <w:noProof/>
          <w:sz w:val="24"/>
          <w:szCs w:val="24"/>
        </w:rPr>
        <w:drawing>
          <wp:inline distT="0" distB="0" distL="0" distR="0" wp14:anchorId="2AE0CABA" wp14:editId="0CCE1738">
            <wp:extent cx="4010387" cy="1653235"/>
            <wp:effectExtent l="19050" t="19050" r="952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14402" cy="1654890"/>
                    </a:xfrm>
                    <a:prstGeom prst="rect">
                      <a:avLst/>
                    </a:prstGeom>
                    <a:ln>
                      <a:solidFill>
                        <a:schemeClr val="accent1"/>
                      </a:solidFill>
                    </a:ln>
                  </pic:spPr>
                </pic:pic>
              </a:graphicData>
            </a:graphic>
          </wp:inline>
        </w:drawing>
      </w:r>
    </w:p>
    <w:p w:rsidR="00815D82" w:rsidRPr="00C22521" w:rsidRDefault="00815D82" w:rsidP="00E26162">
      <w:pPr>
        <w:pStyle w:val="ListParagraph"/>
        <w:ind w:left="360"/>
        <w:jc w:val="both"/>
        <w:rPr>
          <w:rFonts w:ascii="Times New Roman" w:hAnsi="Times New Roman" w:cs="Times New Roman"/>
          <w:sz w:val="24"/>
          <w:szCs w:val="24"/>
        </w:rPr>
      </w:pPr>
    </w:p>
    <w:p w:rsidR="00815D82" w:rsidRPr="00C22521" w:rsidRDefault="00815D82" w:rsidP="00E26162">
      <w:pPr>
        <w:pStyle w:val="ListParagraph"/>
        <w:numPr>
          <w:ilvl w:val="0"/>
          <w:numId w:val="1"/>
        </w:numPr>
        <w:ind w:left="360"/>
        <w:jc w:val="both"/>
        <w:rPr>
          <w:rFonts w:ascii="Times New Roman" w:hAnsi="Times New Roman" w:cs="Times New Roman"/>
          <w:sz w:val="24"/>
          <w:szCs w:val="24"/>
        </w:rPr>
      </w:pPr>
      <w:r w:rsidRPr="00C22521">
        <w:rPr>
          <w:rFonts w:ascii="Times New Roman" w:hAnsi="Times New Roman" w:cs="Times New Roman"/>
          <w:sz w:val="24"/>
          <w:szCs w:val="24"/>
        </w:rPr>
        <w:t xml:space="preserve">Start’s Output also contains </w:t>
      </w:r>
      <w:r w:rsidR="00CD7871" w:rsidRPr="00C22521">
        <w:rPr>
          <w:rFonts w:ascii="Times New Roman" w:hAnsi="Times New Roman" w:cs="Times New Roman"/>
          <w:sz w:val="24"/>
          <w:szCs w:val="24"/>
        </w:rPr>
        <w:t>‘</w:t>
      </w:r>
      <w:r w:rsidRPr="00C22521">
        <w:rPr>
          <w:rFonts w:ascii="Times New Roman" w:hAnsi="Times New Roman" w:cs="Times New Roman"/>
          <w:sz w:val="24"/>
          <w:szCs w:val="24"/>
        </w:rPr>
        <w:t>output</w:t>
      </w:r>
      <w:r w:rsidR="00CD7871" w:rsidRPr="00C22521">
        <w:rPr>
          <w:rFonts w:ascii="Times New Roman" w:hAnsi="Times New Roman" w:cs="Times New Roman"/>
          <w:sz w:val="24"/>
          <w:szCs w:val="24"/>
        </w:rPr>
        <w:t>’</w:t>
      </w:r>
      <w:r w:rsidRPr="00C22521">
        <w:rPr>
          <w:rFonts w:ascii="Times New Roman" w:hAnsi="Times New Roman" w:cs="Times New Roman"/>
          <w:sz w:val="24"/>
          <w:szCs w:val="24"/>
        </w:rPr>
        <w:t>, which contain</w:t>
      </w:r>
      <w:r w:rsidR="00CD7871" w:rsidRPr="00C22521">
        <w:rPr>
          <w:rFonts w:ascii="Times New Roman" w:hAnsi="Times New Roman" w:cs="Times New Roman"/>
          <w:sz w:val="24"/>
          <w:szCs w:val="24"/>
        </w:rPr>
        <w:t>s</w:t>
      </w:r>
      <w:r w:rsidRPr="00C22521">
        <w:rPr>
          <w:rFonts w:ascii="Times New Roman" w:hAnsi="Times New Roman" w:cs="Times New Roman"/>
          <w:sz w:val="24"/>
          <w:szCs w:val="24"/>
        </w:rPr>
        <w:t xml:space="preserve"> the content of the output file (if provided) corresponding to the current input file. This provides as the expected output of your process. You </w:t>
      </w:r>
      <w:r w:rsidR="00F57D5B">
        <w:rPr>
          <w:rFonts w:ascii="Times New Roman" w:hAnsi="Times New Roman" w:cs="Times New Roman"/>
          <w:sz w:val="24"/>
          <w:szCs w:val="24"/>
        </w:rPr>
        <w:t xml:space="preserve">may </w:t>
      </w:r>
      <w:r w:rsidRPr="00C22521">
        <w:rPr>
          <w:rFonts w:ascii="Times New Roman" w:hAnsi="Times New Roman" w:cs="Times New Roman"/>
          <w:sz w:val="24"/>
          <w:szCs w:val="24"/>
        </w:rPr>
        <w:t xml:space="preserve">also need to parse this according to the schema you want and per the assertion you need to apply. This need not necessarily be the exact schema </w:t>
      </w:r>
      <w:r w:rsidR="00762B74" w:rsidRPr="00C22521">
        <w:rPr>
          <w:rFonts w:ascii="Times New Roman" w:hAnsi="Times New Roman" w:cs="Times New Roman"/>
          <w:sz w:val="24"/>
          <w:szCs w:val="24"/>
        </w:rPr>
        <w:t>as of the output of your process.</w:t>
      </w:r>
      <w:r w:rsidRPr="00C22521">
        <w:rPr>
          <w:noProof/>
          <w:sz w:val="24"/>
          <w:szCs w:val="24"/>
        </w:rPr>
        <w:drawing>
          <wp:inline distT="0" distB="0" distL="0" distR="0" wp14:anchorId="595D640F" wp14:editId="6ED46D70">
            <wp:extent cx="4010387" cy="1653235"/>
            <wp:effectExtent l="19050" t="19050" r="9525"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22617" cy="1658277"/>
                    </a:xfrm>
                    <a:prstGeom prst="rect">
                      <a:avLst/>
                    </a:prstGeom>
                    <a:ln>
                      <a:solidFill>
                        <a:schemeClr val="accent1"/>
                      </a:solidFill>
                    </a:ln>
                  </pic:spPr>
                </pic:pic>
              </a:graphicData>
            </a:graphic>
          </wp:inline>
        </w:drawing>
      </w:r>
    </w:p>
    <w:p w:rsidR="005E0380" w:rsidRPr="00C22521" w:rsidRDefault="005E0380" w:rsidP="00E26162">
      <w:pPr>
        <w:pStyle w:val="ListParagraph"/>
        <w:ind w:left="360"/>
        <w:jc w:val="both"/>
        <w:rPr>
          <w:rFonts w:ascii="Times New Roman" w:hAnsi="Times New Roman" w:cs="Times New Roman"/>
          <w:sz w:val="24"/>
          <w:szCs w:val="24"/>
        </w:rPr>
      </w:pPr>
    </w:p>
    <w:p w:rsidR="00815D82" w:rsidRPr="00C22521" w:rsidRDefault="00815D82" w:rsidP="00E26162">
      <w:pPr>
        <w:pStyle w:val="ListParagraph"/>
        <w:ind w:left="360"/>
        <w:jc w:val="both"/>
        <w:rPr>
          <w:rFonts w:ascii="Times New Roman" w:hAnsi="Times New Roman" w:cs="Times New Roman"/>
          <w:sz w:val="24"/>
          <w:szCs w:val="24"/>
        </w:rPr>
      </w:pPr>
    </w:p>
    <w:p w:rsidR="00762B74" w:rsidRPr="00C22521" w:rsidRDefault="00CD7871" w:rsidP="00E26162">
      <w:pPr>
        <w:pStyle w:val="ListParagraph"/>
        <w:numPr>
          <w:ilvl w:val="0"/>
          <w:numId w:val="1"/>
        </w:numPr>
        <w:ind w:left="360"/>
        <w:rPr>
          <w:rFonts w:ascii="Times New Roman" w:hAnsi="Times New Roman" w:cs="Times New Roman"/>
          <w:sz w:val="24"/>
          <w:szCs w:val="24"/>
        </w:rPr>
      </w:pPr>
      <w:r w:rsidRPr="00C22521">
        <w:rPr>
          <w:rFonts w:ascii="Times New Roman" w:hAnsi="Times New Roman" w:cs="Times New Roman"/>
          <w:sz w:val="24"/>
          <w:szCs w:val="24"/>
        </w:rPr>
        <w:t xml:space="preserve">Once </w:t>
      </w:r>
      <w:r w:rsidR="00762B74" w:rsidRPr="00C22521">
        <w:rPr>
          <w:rFonts w:ascii="Times New Roman" w:hAnsi="Times New Roman" w:cs="Times New Roman"/>
          <w:sz w:val="24"/>
          <w:szCs w:val="24"/>
        </w:rPr>
        <w:t>the sample test</w:t>
      </w:r>
      <w:r w:rsidRPr="00C22521">
        <w:rPr>
          <w:rFonts w:ascii="Times New Roman" w:hAnsi="Times New Roman" w:cs="Times New Roman"/>
          <w:sz w:val="24"/>
          <w:szCs w:val="24"/>
        </w:rPr>
        <w:t xml:space="preserve"> is copied</w:t>
      </w:r>
      <w:r w:rsidR="00762B74" w:rsidRPr="00C22521">
        <w:rPr>
          <w:rFonts w:ascii="Times New Roman" w:hAnsi="Times New Roman" w:cs="Times New Roman"/>
          <w:sz w:val="24"/>
          <w:szCs w:val="24"/>
        </w:rPr>
        <w:t>, renamed and provided</w:t>
      </w:r>
      <w:r w:rsidRPr="00C22521">
        <w:rPr>
          <w:rFonts w:ascii="Times New Roman" w:hAnsi="Times New Roman" w:cs="Times New Roman"/>
          <w:sz w:val="24"/>
          <w:szCs w:val="24"/>
        </w:rPr>
        <w:t xml:space="preserve"> with</w:t>
      </w:r>
      <w:r w:rsidR="00762B74" w:rsidRPr="00C22521">
        <w:rPr>
          <w:rFonts w:ascii="Times New Roman" w:hAnsi="Times New Roman" w:cs="Times New Roman"/>
          <w:sz w:val="24"/>
          <w:szCs w:val="24"/>
        </w:rPr>
        <w:t xml:space="preserve"> the test data, </w:t>
      </w:r>
      <w:r w:rsidRPr="00C22521">
        <w:rPr>
          <w:rFonts w:ascii="Times New Roman" w:hAnsi="Times New Roman" w:cs="Times New Roman"/>
          <w:sz w:val="24"/>
          <w:szCs w:val="24"/>
        </w:rPr>
        <w:t>call the process which needs to be tested</w:t>
      </w:r>
      <w:r w:rsidR="00762B74" w:rsidRPr="00C22521">
        <w:rPr>
          <w:rFonts w:ascii="Times New Roman" w:hAnsi="Times New Roman" w:cs="Times New Roman"/>
          <w:sz w:val="24"/>
          <w:szCs w:val="24"/>
        </w:rPr>
        <w:t xml:space="preserve"> </w:t>
      </w:r>
      <w:r w:rsidRPr="00C22521">
        <w:rPr>
          <w:rFonts w:ascii="Times New Roman" w:hAnsi="Times New Roman" w:cs="Times New Roman"/>
          <w:sz w:val="24"/>
          <w:szCs w:val="24"/>
        </w:rPr>
        <w:t xml:space="preserve">and </w:t>
      </w:r>
      <w:r w:rsidR="00762B74" w:rsidRPr="00C22521">
        <w:rPr>
          <w:rFonts w:ascii="Times New Roman" w:hAnsi="Times New Roman" w:cs="Times New Roman"/>
          <w:sz w:val="24"/>
          <w:szCs w:val="24"/>
        </w:rPr>
        <w:t xml:space="preserve">provide the input from the file or hard code it if required. </w:t>
      </w:r>
      <w:r w:rsidR="000B7F4A" w:rsidRPr="00C22521">
        <w:rPr>
          <w:noProof/>
          <w:sz w:val="24"/>
          <w:szCs w:val="24"/>
        </w:rPr>
        <w:drawing>
          <wp:inline distT="0" distB="0" distL="0" distR="0" wp14:anchorId="6677414B" wp14:editId="0810D1C3">
            <wp:extent cx="5810250" cy="1407248"/>
            <wp:effectExtent l="19050" t="19050" r="1905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10250" cy="1407248"/>
                    </a:xfrm>
                    <a:prstGeom prst="rect">
                      <a:avLst/>
                    </a:prstGeom>
                    <a:ln>
                      <a:solidFill>
                        <a:schemeClr val="accent1"/>
                      </a:solidFill>
                    </a:ln>
                  </pic:spPr>
                </pic:pic>
              </a:graphicData>
            </a:graphic>
          </wp:inline>
        </w:drawing>
      </w:r>
    </w:p>
    <w:p w:rsidR="00762B74" w:rsidRPr="00C22521" w:rsidRDefault="00762B74" w:rsidP="00E26162">
      <w:pPr>
        <w:pStyle w:val="ListParagraph"/>
        <w:ind w:left="360"/>
        <w:rPr>
          <w:rFonts w:ascii="Times New Roman" w:hAnsi="Times New Roman" w:cs="Times New Roman"/>
          <w:sz w:val="24"/>
          <w:szCs w:val="24"/>
        </w:rPr>
      </w:pPr>
    </w:p>
    <w:p w:rsidR="00815D82" w:rsidRPr="00C22521" w:rsidRDefault="00762B74" w:rsidP="00E26162">
      <w:pPr>
        <w:pStyle w:val="ListParagraph"/>
        <w:ind w:left="360"/>
        <w:jc w:val="both"/>
        <w:rPr>
          <w:rFonts w:ascii="Times New Roman" w:hAnsi="Times New Roman" w:cs="Times New Roman"/>
          <w:sz w:val="24"/>
          <w:szCs w:val="24"/>
        </w:rPr>
      </w:pPr>
      <w:r w:rsidRPr="00C22521">
        <w:rPr>
          <w:rFonts w:ascii="Times New Roman" w:hAnsi="Times New Roman" w:cs="Times New Roman"/>
          <w:sz w:val="24"/>
          <w:szCs w:val="24"/>
        </w:rPr>
        <w:t xml:space="preserve"> </w:t>
      </w:r>
    </w:p>
    <w:p w:rsidR="00762B74" w:rsidRPr="00C22521" w:rsidRDefault="00762B74" w:rsidP="00E26162">
      <w:pPr>
        <w:pStyle w:val="ListParagraph"/>
        <w:ind w:left="360"/>
        <w:jc w:val="both"/>
        <w:rPr>
          <w:rFonts w:ascii="Times New Roman" w:hAnsi="Times New Roman" w:cs="Times New Roman"/>
          <w:sz w:val="24"/>
          <w:szCs w:val="24"/>
        </w:rPr>
      </w:pPr>
    </w:p>
    <w:p w:rsidR="00F652DB" w:rsidRPr="00C22521" w:rsidRDefault="00762B74" w:rsidP="00E26162">
      <w:pPr>
        <w:pStyle w:val="ListParagraph"/>
        <w:numPr>
          <w:ilvl w:val="0"/>
          <w:numId w:val="1"/>
        </w:numPr>
        <w:ind w:left="360"/>
        <w:jc w:val="both"/>
        <w:rPr>
          <w:rFonts w:ascii="Times New Roman" w:hAnsi="Times New Roman" w:cs="Times New Roman"/>
          <w:sz w:val="24"/>
          <w:szCs w:val="24"/>
        </w:rPr>
      </w:pPr>
      <w:r w:rsidRPr="00C22521">
        <w:rPr>
          <w:rFonts w:ascii="Times New Roman" w:hAnsi="Times New Roman" w:cs="Times New Roman"/>
          <w:sz w:val="24"/>
          <w:szCs w:val="24"/>
        </w:rPr>
        <w:t xml:space="preserve">By default, one assert process is </w:t>
      </w:r>
      <w:r w:rsidR="006D7466" w:rsidRPr="00C22521">
        <w:rPr>
          <w:rFonts w:ascii="Times New Roman" w:hAnsi="Times New Roman" w:cs="Times New Roman"/>
          <w:sz w:val="24"/>
          <w:szCs w:val="24"/>
        </w:rPr>
        <w:t xml:space="preserve">available in one sample test. Multiple Assert processes can also be used in a single TibUnit. For this, assert process can be dragged and dropped inside the </w:t>
      </w:r>
      <w:r w:rsidR="00F652DB" w:rsidRPr="00C22521">
        <w:rPr>
          <w:rFonts w:ascii="Times New Roman" w:hAnsi="Times New Roman" w:cs="Times New Roman"/>
          <w:sz w:val="24"/>
          <w:szCs w:val="24"/>
        </w:rPr>
        <w:t>TibUnit</w:t>
      </w:r>
      <w:r w:rsidR="005E0380" w:rsidRPr="00C22521">
        <w:rPr>
          <w:noProof/>
          <w:sz w:val="24"/>
          <w:szCs w:val="24"/>
        </w:rPr>
        <w:t xml:space="preserve"> </w:t>
      </w:r>
      <w:r w:rsidR="005E0380" w:rsidRPr="00C22521">
        <w:rPr>
          <w:noProof/>
          <w:sz w:val="24"/>
          <w:szCs w:val="24"/>
        </w:rPr>
        <w:drawing>
          <wp:inline distT="0" distB="0" distL="0" distR="0" wp14:anchorId="084BCE74" wp14:editId="5F3BFCD9">
            <wp:extent cx="5092700" cy="1796048"/>
            <wp:effectExtent l="19050" t="19050" r="1270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97304" cy="1797672"/>
                    </a:xfrm>
                    <a:prstGeom prst="rect">
                      <a:avLst/>
                    </a:prstGeom>
                    <a:ln>
                      <a:solidFill>
                        <a:schemeClr val="accent1"/>
                      </a:solidFill>
                    </a:ln>
                  </pic:spPr>
                </pic:pic>
              </a:graphicData>
            </a:graphic>
          </wp:inline>
        </w:drawing>
      </w:r>
    </w:p>
    <w:p w:rsidR="00F652DB" w:rsidRPr="00C22521" w:rsidRDefault="00F652DB" w:rsidP="00E26162">
      <w:pPr>
        <w:pStyle w:val="ListParagraph"/>
        <w:ind w:left="360"/>
        <w:jc w:val="both"/>
        <w:rPr>
          <w:rFonts w:ascii="Times New Roman" w:hAnsi="Times New Roman" w:cs="Times New Roman"/>
          <w:sz w:val="24"/>
          <w:szCs w:val="24"/>
        </w:rPr>
      </w:pPr>
    </w:p>
    <w:p w:rsidR="00F652DB" w:rsidRPr="00C22521" w:rsidRDefault="00F652DB" w:rsidP="00E26162">
      <w:pPr>
        <w:pStyle w:val="ListParagraph"/>
        <w:ind w:left="360"/>
        <w:jc w:val="both"/>
        <w:rPr>
          <w:rFonts w:ascii="Times New Roman" w:hAnsi="Times New Roman" w:cs="Times New Roman"/>
          <w:sz w:val="24"/>
          <w:szCs w:val="24"/>
        </w:rPr>
      </w:pPr>
    </w:p>
    <w:p w:rsidR="00F652DB" w:rsidRPr="00C22521" w:rsidRDefault="00FD62B8" w:rsidP="00E26162">
      <w:pPr>
        <w:pStyle w:val="ListParagraph"/>
        <w:numPr>
          <w:ilvl w:val="0"/>
          <w:numId w:val="1"/>
        </w:numPr>
        <w:ind w:left="360"/>
        <w:jc w:val="both"/>
        <w:rPr>
          <w:rFonts w:ascii="Times New Roman" w:hAnsi="Times New Roman" w:cs="Times New Roman"/>
          <w:sz w:val="24"/>
          <w:szCs w:val="24"/>
        </w:rPr>
      </w:pPr>
      <w:r w:rsidRPr="00C22521">
        <w:rPr>
          <w:rFonts w:ascii="Times New Roman" w:hAnsi="Times New Roman" w:cs="Times New Roman"/>
          <w:sz w:val="24"/>
          <w:szCs w:val="24"/>
        </w:rPr>
        <w:t>Providing Inputs for Assert:</w:t>
      </w:r>
    </w:p>
    <w:p w:rsidR="00FD62B8" w:rsidRPr="00C22521" w:rsidRDefault="00FD62B8" w:rsidP="00E26162">
      <w:pPr>
        <w:pStyle w:val="ListParagraph"/>
        <w:numPr>
          <w:ilvl w:val="1"/>
          <w:numId w:val="1"/>
        </w:numPr>
        <w:ind w:left="360"/>
        <w:jc w:val="both"/>
        <w:rPr>
          <w:rFonts w:ascii="Times New Roman" w:hAnsi="Times New Roman" w:cs="Times New Roman"/>
          <w:sz w:val="24"/>
          <w:szCs w:val="24"/>
        </w:rPr>
      </w:pPr>
      <w:r w:rsidRPr="00C22521">
        <w:rPr>
          <w:rFonts w:ascii="Times New Roman" w:hAnsi="Times New Roman" w:cs="Times New Roman"/>
          <w:sz w:val="24"/>
          <w:szCs w:val="24"/>
          <w:u w:val="single"/>
        </w:rPr>
        <w:t>AssertType</w:t>
      </w:r>
      <w:r w:rsidRPr="00C22521">
        <w:rPr>
          <w:rFonts w:ascii="Times New Roman" w:hAnsi="Times New Roman" w:cs="Times New Roman"/>
          <w:sz w:val="24"/>
          <w:szCs w:val="24"/>
        </w:rPr>
        <w:t>: It has t</w:t>
      </w:r>
      <w:r w:rsidR="001C6A08" w:rsidRPr="00C22521">
        <w:rPr>
          <w:rFonts w:ascii="Times New Roman" w:hAnsi="Times New Roman" w:cs="Times New Roman"/>
          <w:sz w:val="24"/>
          <w:szCs w:val="24"/>
        </w:rPr>
        <w:t>o take a value from global variables</w:t>
      </w:r>
      <w:r w:rsidRPr="00C22521">
        <w:rPr>
          <w:rFonts w:ascii="Times New Roman" w:hAnsi="Times New Roman" w:cs="Times New Roman"/>
          <w:sz w:val="24"/>
          <w:szCs w:val="24"/>
        </w:rPr>
        <w:t xml:space="preserve">, </w:t>
      </w:r>
      <w:r w:rsidR="001C6A08" w:rsidRPr="00C22521">
        <w:rPr>
          <w:rFonts w:ascii="Times New Roman" w:hAnsi="Times New Roman" w:cs="Times New Roman"/>
          <w:sz w:val="24"/>
          <w:szCs w:val="24"/>
        </w:rPr>
        <w:t>depending on what the user wants to assert. Variables are self-explanatory.</w:t>
      </w:r>
    </w:p>
    <w:p w:rsidR="001C6A08" w:rsidRPr="00C22521" w:rsidRDefault="001C6A08" w:rsidP="00E26162">
      <w:pPr>
        <w:pStyle w:val="ListParagraph"/>
        <w:numPr>
          <w:ilvl w:val="1"/>
          <w:numId w:val="1"/>
        </w:numPr>
        <w:ind w:left="360"/>
        <w:jc w:val="both"/>
        <w:rPr>
          <w:rFonts w:ascii="Times New Roman" w:hAnsi="Times New Roman" w:cs="Times New Roman"/>
          <w:sz w:val="24"/>
          <w:szCs w:val="24"/>
        </w:rPr>
      </w:pPr>
      <w:r w:rsidRPr="00C22521">
        <w:rPr>
          <w:rFonts w:ascii="Times New Roman" w:hAnsi="Times New Roman" w:cs="Times New Roman"/>
          <w:sz w:val="24"/>
          <w:szCs w:val="24"/>
          <w:u w:val="single"/>
        </w:rPr>
        <w:t>UniqueName</w:t>
      </w:r>
      <w:r w:rsidRPr="00C22521">
        <w:rPr>
          <w:rFonts w:ascii="Times New Roman" w:hAnsi="Times New Roman" w:cs="Times New Roman"/>
          <w:sz w:val="24"/>
          <w:szCs w:val="24"/>
        </w:rPr>
        <w:t>: To be provided by user to uniquely identify the TibUnit from the report file.</w:t>
      </w:r>
    </w:p>
    <w:p w:rsidR="001C6A08" w:rsidRPr="00C22521" w:rsidRDefault="001C6A08" w:rsidP="00E26162">
      <w:pPr>
        <w:pStyle w:val="ListParagraph"/>
        <w:numPr>
          <w:ilvl w:val="1"/>
          <w:numId w:val="1"/>
        </w:numPr>
        <w:ind w:left="360"/>
        <w:jc w:val="both"/>
        <w:rPr>
          <w:rFonts w:ascii="Times New Roman" w:hAnsi="Times New Roman" w:cs="Times New Roman"/>
          <w:sz w:val="24"/>
          <w:szCs w:val="24"/>
        </w:rPr>
      </w:pPr>
      <w:r w:rsidRPr="00C22521">
        <w:rPr>
          <w:rFonts w:ascii="Times New Roman" w:hAnsi="Times New Roman" w:cs="Times New Roman"/>
          <w:sz w:val="24"/>
          <w:szCs w:val="24"/>
          <w:u w:val="single"/>
        </w:rPr>
        <w:t>trueResult</w:t>
      </w:r>
      <w:r w:rsidRPr="00C22521">
        <w:rPr>
          <w:rFonts w:ascii="Times New Roman" w:hAnsi="Times New Roman" w:cs="Times New Roman"/>
          <w:sz w:val="24"/>
          <w:szCs w:val="24"/>
        </w:rPr>
        <w:t>: Message code and Message to be displayed in report file in case the assert is a success.</w:t>
      </w:r>
    </w:p>
    <w:p w:rsidR="001C6A08" w:rsidRPr="00C22521" w:rsidRDefault="001C6A08" w:rsidP="00E26162">
      <w:pPr>
        <w:pStyle w:val="ListParagraph"/>
        <w:numPr>
          <w:ilvl w:val="1"/>
          <w:numId w:val="1"/>
        </w:numPr>
        <w:ind w:left="360"/>
        <w:jc w:val="both"/>
        <w:rPr>
          <w:rFonts w:ascii="Times New Roman" w:hAnsi="Times New Roman" w:cs="Times New Roman"/>
          <w:sz w:val="24"/>
          <w:szCs w:val="24"/>
        </w:rPr>
      </w:pPr>
      <w:r w:rsidRPr="00C22521">
        <w:rPr>
          <w:rFonts w:ascii="Times New Roman" w:hAnsi="Times New Roman" w:cs="Times New Roman"/>
          <w:sz w:val="24"/>
          <w:szCs w:val="24"/>
          <w:u w:val="single"/>
        </w:rPr>
        <w:t>falseResult</w:t>
      </w:r>
      <w:r w:rsidRPr="00C22521">
        <w:rPr>
          <w:rFonts w:ascii="Times New Roman" w:hAnsi="Times New Roman" w:cs="Times New Roman"/>
          <w:sz w:val="24"/>
          <w:szCs w:val="24"/>
        </w:rPr>
        <w:t>: Message code and Message to be displayed in report file in case the assert is a success.</w:t>
      </w:r>
    </w:p>
    <w:p w:rsidR="001C6A08" w:rsidRPr="00C22521" w:rsidRDefault="001C6A08" w:rsidP="00E26162">
      <w:pPr>
        <w:pStyle w:val="ListParagraph"/>
        <w:numPr>
          <w:ilvl w:val="1"/>
          <w:numId w:val="1"/>
        </w:numPr>
        <w:ind w:left="360"/>
        <w:jc w:val="both"/>
        <w:rPr>
          <w:rFonts w:ascii="Times New Roman" w:hAnsi="Times New Roman" w:cs="Times New Roman"/>
          <w:sz w:val="24"/>
          <w:szCs w:val="24"/>
        </w:rPr>
      </w:pPr>
      <w:r w:rsidRPr="00C22521">
        <w:rPr>
          <w:rFonts w:ascii="Times New Roman" w:hAnsi="Times New Roman" w:cs="Times New Roman"/>
          <w:sz w:val="24"/>
          <w:szCs w:val="24"/>
          <w:u w:val="single"/>
        </w:rPr>
        <w:t>expectedResult</w:t>
      </w:r>
      <w:r w:rsidRPr="00C22521">
        <w:rPr>
          <w:rFonts w:ascii="Times New Roman" w:hAnsi="Times New Roman" w:cs="Times New Roman"/>
          <w:sz w:val="24"/>
          <w:szCs w:val="24"/>
        </w:rPr>
        <w:t>: To be mapped from the expected output obtained from ‘Start’ of the process.</w:t>
      </w:r>
    </w:p>
    <w:p w:rsidR="001C6A08" w:rsidRDefault="001C6A08" w:rsidP="00E26162">
      <w:pPr>
        <w:pStyle w:val="ListParagraph"/>
        <w:numPr>
          <w:ilvl w:val="1"/>
          <w:numId w:val="1"/>
        </w:numPr>
        <w:ind w:left="360"/>
        <w:jc w:val="both"/>
        <w:rPr>
          <w:rFonts w:ascii="Times New Roman" w:hAnsi="Times New Roman" w:cs="Times New Roman"/>
          <w:sz w:val="24"/>
          <w:szCs w:val="24"/>
        </w:rPr>
      </w:pPr>
      <w:r w:rsidRPr="00C22521">
        <w:rPr>
          <w:rFonts w:ascii="Times New Roman" w:hAnsi="Times New Roman" w:cs="Times New Roman"/>
          <w:sz w:val="24"/>
          <w:szCs w:val="24"/>
          <w:u w:val="single"/>
        </w:rPr>
        <w:t>actualResult</w:t>
      </w:r>
      <w:r w:rsidRPr="00C22521">
        <w:rPr>
          <w:rFonts w:ascii="Times New Roman" w:hAnsi="Times New Roman" w:cs="Times New Roman"/>
          <w:sz w:val="24"/>
          <w:szCs w:val="24"/>
        </w:rPr>
        <w:t>: To be mapped from the output obtained from the original process.</w:t>
      </w:r>
    </w:p>
    <w:p w:rsidR="00CA720A" w:rsidRPr="00C22521" w:rsidRDefault="00CA720A" w:rsidP="00E26162">
      <w:pPr>
        <w:pStyle w:val="ListParagraph"/>
        <w:numPr>
          <w:ilvl w:val="1"/>
          <w:numId w:val="1"/>
        </w:numPr>
        <w:ind w:left="360"/>
        <w:jc w:val="both"/>
        <w:rPr>
          <w:rFonts w:ascii="Times New Roman" w:hAnsi="Times New Roman" w:cs="Times New Roman"/>
          <w:sz w:val="24"/>
          <w:szCs w:val="24"/>
        </w:rPr>
      </w:pPr>
      <w:r>
        <w:rPr>
          <w:rFonts w:ascii="Times New Roman" w:hAnsi="Times New Roman" w:cs="Times New Roman"/>
          <w:sz w:val="24"/>
          <w:szCs w:val="24"/>
          <w:u w:val="single"/>
        </w:rPr>
        <w:t>TibUnit</w:t>
      </w:r>
      <w:r w:rsidRPr="00CA720A">
        <w:rPr>
          <w:rFonts w:ascii="Times New Roman" w:hAnsi="Times New Roman" w:cs="Times New Roman"/>
          <w:sz w:val="24"/>
          <w:szCs w:val="24"/>
        </w:rPr>
        <w:t>:</w:t>
      </w:r>
      <w:r>
        <w:rPr>
          <w:rFonts w:ascii="Times New Roman" w:hAnsi="Times New Roman" w:cs="Times New Roman"/>
          <w:sz w:val="24"/>
          <w:szCs w:val="24"/>
        </w:rPr>
        <w:t xml:space="preserve"> This is required for TibUnit framework to work smoothly, so just copy the TibUnit node from Start into this element.</w:t>
      </w:r>
    </w:p>
    <w:p w:rsidR="00CD7871" w:rsidRPr="00C22521" w:rsidRDefault="00CD7871" w:rsidP="001C6A08">
      <w:pPr>
        <w:pStyle w:val="ListParagraph"/>
        <w:ind w:left="1440"/>
        <w:jc w:val="both"/>
        <w:rPr>
          <w:rFonts w:ascii="Times New Roman" w:hAnsi="Times New Roman" w:cs="Times New Roman"/>
          <w:sz w:val="24"/>
          <w:szCs w:val="24"/>
        </w:rPr>
      </w:pPr>
    </w:p>
    <w:p w:rsidR="00CD7871" w:rsidRPr="00C22521" w:rsidRDefault="00CA720A" w:rsidP="001C6A08">
      <w:pPr>
        <w:pStyle w:val="ListParagraph"/>
        <w:ind w:left="1440"/>
        <w:jc w:val="both"/>
        <w:rPr>
          <w:rFonts w:ascii="Times New Roman" w:hAnsi="Times New Roman" w:cs="Times New Roman"/>
          <w:sz w:val="24"/>
          <w:szCs w:val="24"/>
        </w:rPr>
      </w:pPr>
      <w:r>
        <w:rPr>
          <w:noProof/>
        </w:rPr>
        <w:drawing>
          <wp:inline distT="0" distB="0" distL="0" distR="0" wp14:anchorId="36E2B7DA" wp14:editId="3EF944DD">
            <wp:extent cx="5943600" cy="2724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24150"/>
                    </a:xfrm>
                    <a:prstGeom prst="rect">
                      <a:avLst/>
                    </a:prstGeom>
                  </pic:spPr>
                </pic:pic>
              </a:graphicData>
            </a:graphic>
          </wp:inline>
        </w:drawing>
      </w:r>
    </w:p>
    <w:p w:rsidR="00CD7871" w:rsidRPr="00C22521" w:rsidRDefault="00CD7871" w:rsidP="001C6A08">
      <w:pPr>
        <w:pStyle w:val="ListParagraph"/>
        <w:ind w:left="1440"/>
        <w:jc w:val="both"/>
        <w:rPr>
          <w:rFonts w:ascii="Times New Roman" w:hAnsi="Times New Roman" w:cs="Times New Roman"/>
          <w:sz w:val="24"/>
          <w:szCs w:val="24"/>
        </w:rPr>
      </w:pPr>
    </w:p>
    <w:p w:rsidR="001C6A08" w:rsidRPr="00C22521" w:rsidRDefault="00CD7871" w:rsidP="00CD7871">
      <w:pPr>
        <w:rPr>
          <w:rFonts w:ascii="Times New Roman" w:hAnsi="Times New Roman" w:cs="Times New Roman"/>
          <w:sz w:val="24"/>
          <w:szCs w:val="24"/>
        </w:rPr>
      </w:pPr>
      <w:r w:rsidRPr="00C22521">
        <w:rPr>
          <w:rFonts w:ascii="Times New Roman" w:hAnsi="Times New Roman" w:cs="Times New Roman"/>
          <w:sz w:val="24"/>
          <w:szCs w:val="24"/>
        </w:rPr>
        <w:br w:type="page"/>
      </w:r>
    </w:p>
    <w:p w:rsidR="001C6A08" w:rsidRPr="00C22521" w:rsidRDefault="00CD7871" w:rsidP="001C6A08">
      <w:pPr>
        <w:pStyle w:val="ListParagraph"/>
        <w:numPr>
          <w:ilvl w:val="0"/>
          <w:numId w:val="1"/>
        </w:numPr>
        <w:jc w:val="both"/>
        <w:rPr>
          <w:rFonts w:ascii="Times New Roman" w:hAnsi="Times New Roman" w:cs="Times New Roman"/>
          <w:sz w:val="24"/>
          <w:szCs w:val="24"/>
        </w:rPr>
      </w:pPr>
      <w:r w:rsidRPr="00C22521">
        <w:rPr>
          <w:noProof/>
          <w:sz w:val="24"/>
          <w:szCs w:val="24"/>
        </w:rPr>
        <w:lastRenderedPageBreak/>
        <w:drawing>
          <wp:anchor distT="0" distB="0" distL="114300" distR="114300" simplePos="0" relativeHeight="251659264" behindDoc="0" locked="0" layoutInCell="1" allowOverlap="1" wp14:anchorId="6D541786" wp14:editId="4E176F6F">
            <wp:simplePos x="0" y="0"/>
            <wp:positionH relativeFrom="column">
              <wp:posOffset>4528820</wp:posOffset>
            </wp:positionH>
            <wp:positionV relativeFrom="paragraph">
              <wp:posOffset>22860</wp:posOffset>
            </wp:positionV>
            <wp:extent cx="2515870" cy="196786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15870" cy="1967865"/>
                    </a:xfrm>
                    <a:prstGeom prst="rect">
                      <a:avLst/>
                    </a:prstGeom>
                  </pic:spPr>
                </pic:pic>
              </a:graphicData>
            </a:graphic>
            <wp14:sizeRelH relativeFrom="margin">
              <wp14:pctWidth>0</wp14:pctWidth>
            </wp14:sizeRelH>
            <wp14:sizeRelV relativeFrom="margin">
              <wp14:pctHeight>0</wp14:pctHeight>
            </wp14:sizeRelV>
          </wp:anchor>
        </w:drawing>
      </w:r>
      <w:r w:rsidR="005D3B92" w:rsidRPr="00C22521">
        <w:rPr>
          <w:rFonts w:ascii="Times New Roman" w:hAnsi="Times New Roman" w:cs="Times New Roman"/>
          <w:sz w:val="24"/>
          <w:szCs w:val="24"/>
        </w:rPr>
        <w:t>Once you have provided all the required inputs for all the TibUnits and input and output files in their respective locations, the test Suite is set to run. 3 Processes need to be run from the TibUnit Folder:</w:t>
      </w:r>
      <w:r w:rsidR="005D3B92" w:rsidRPr="00C22521">
        <w:rPr>
          <w:noProof/>
          <w:sz w:val="24"/>
          <w:szCs w:val="24"/>
        </w:rPr>
        <w:t xml:space="preserve"> </w:t>
      </w:r>
    </w:p>
    <w:p w:rsidR="005D3B92" w:rsidRPr="00C22521" w:rsidRDefault="005D3B92" w:rsidP="005D3B92">
      <w:pPr>
        <w:pStyle w:val="ListParagraph"/>
        <w:numPr>
          <w:ilvl w:val="1"/>
          <w:numId w:val="1"/>
        </w:numPr>
        <w:jc w:val="both"/>
        <w:rPr>
          <w:rFonts w:ascii="Times New Roman" w:hAnsi="Times New Roman" w:cs="Times New Roman"/>
          <w:sz w:val="24"/>
          <w:szCs w:val="24"/>
        </w:rPr>
      </w:pPr>
      <w:r w:rsidRPr="00C22521">
        <w:rPr>
          <w:rFonts w:ascii="Times New Roman" w:hAnsi="Times New Roman" w:cs="Times New Roman"/>
          <w:sz w:val="24"/>
          <w:szCs w:val="24"/>
          <w:u w:val="single"/>
        </w:rPr>
        <w:t>TestSuite</w:t>
      </w:r>
      <w:r w:rsidRPr="00C22521">
        <w:rPr>
          <w:rFonts w:ascii="Times New Roman" w:hAnsi="Times New Roman" w:cs="Times New Roman"/>
          <w:sz w:val="24"/>
          <w:szCs w:val="24"/>
        </w:rPr>
        <w:t>: Which will run all the TibUnits</w:t>
      </w:r>
    </w:p>
    <w:p w:rsidR="005D3B92" w:rsidRPr="00C22521" w:rsidRDefault="005D3B92" w:rsidP="005D3B92">
      <w:pPr>
        <w:pStyle w:val="ListParagraph"/>
        <w:numPr>
          <w:ilvl w:val="1"/>
          <w:numId w:val="1"/>
        </w:numPr>
        <w:jc w:val="both"/>
        <w:rPr>
          <w:rFonts w:ascii="Times New Roman" w:hAnsi="Times New Roman" w:cs="Times New Roman"/>
          <w:sz w:val="24"/>
          <w:szCs w:val="24"/>
        </w:rPr>
      </w:pPr>
      <w:r w:rsidRPr="00C22521">
        <w:rPr>
          <w:rFonts w:ascii="Times New Roman" w:hAnsi="Times New Roman" w:cs="Times New Roman"/>
          <w:sz w:val="24"/>
          <w:szCs w:val="24"/>
          <w:u w:val="single"/>
        </w:rPr>
        <w:t>InitResultXML_OnStartUp</w:t>
      </w:r>
      <w:r w:rsidRPr="00C22521">
        <w:rPr>
          <w:rFonts w:ascii="Times New Roman" w:hAnsi="Times New Roman" w:cs="Times New Roman"/>
          <w:sz w:val="24"/>
          <w:szCs w:val="24"/>
        </w:rPr>
        <w:t>: Initializing Shared Variables.</w:t>
      </w:r>
    </w:p>
    <w:p w:rsidR="005D3B92" w:rsidRPr="00C22521" w:rsidRDefault="005D3B92" w:rsidP="005D3B92">
      <w:pPr>
        <w:pStyle w:val="ListParagraph"/>
        <w:numPr>
          <w:ilvl w:val="1"/>
          <w:numId w:val="1"/>
        </w:numPr>
        <w:jc w:val="both"/>
        <w:rPr>
          <w:rFonts w:ascii="Times New Roman" w:hAnsi="Times New Roman" w:cs="Times New Roman"/>
          <w:sz w:val="24"/>
          <w:szCs w:val="24"/>
        </w:rPr>
      </w:pPr>
      <w:r w:rsidRPr="00C22521">
        <w:rPr>
          <w:rFonts w:ascii="Times New Roman" w:hAnsi="Times New Roman" w:cs="Times New Roman"/>
          <w:sz w:val="24"/>
          <w:szCs w:val="24"/>
          <w:u w:val="single"/>
        </w:rPr>
        <w:t>GetResults</w:t>
      </w:r>
      <w:r w:rsidRPr="00C22521">
        <w:rPr>
          <w:rFonts w:ascii="Times New Roman" w:hAnsi="Times New Roman" w:cs="Times New Roman"/>
          <w:sz w:val="24"/>
          <w:szCs w:val="24"/>
        </w:rPr>
        <w:t xml:space="preserve">: To see the result after the test has been successfully run. </w:t>
      </w:r>
    </w:p>
    <w:p w:rsidR="005D3B92" w:rsidRPr="00C22521" w:rsidRDefault="005D3B92" w:rsidP="005D3B92">
      <w:pPr>
        <w:pStyle w:val="ListParagraph"/>
        <w:numPr>
          <w:ilvl w:val="1"/>
          <w:numId w:val="1"/>
        </w:numPr>
        <w:jc w:val="both"/>
        <w:rPr>
          <w:rFonts w:ascii="Times New Roman" w:hAnsi="Times New Roman" w:cs="Times New Roman"/>
          <w:sz w:val="24"/>
          <w:szCs w:val="24"/>
        </w:rPr>
      </w:pPr>
      <w:r w:rsidRPr="00C22521">
        <w:rPr>
          <w:rFonts w:ascii="Times New Roman" w:hAnsi="Times New Roman" w:cs="Times New Roman"/>
          <w:sz w:val="24"/>
          <w:szCs w:val="24"/>
          <w:u w:val="single"/>
        </w:rPr>
        <w:t>Note</w:t>
      </w:r>
      <w:r w:rsidRPr="00C22521">
        <w:rPr>
          <w:rFonts w:ascii="Times New Roman" w:hAnsi="Times New Roman" w:cs="Times New Roman"/>
          <w:sz w:val="24"/>
          <w:szCs w:val="24"/>
        </w:rPr>
        <w:t>: Starter Processes of the actual project also need to be started if internally they are getting used inside any of the TibUnits.</w:t>
      </w:r>
    </w:p>
    <w:p w:rsidR="00DA7D9D" w:rsidRDefault="00DA7D9D" w:rsidP="00DA7D9D">
      <w:pPr>
        <w:pStyle w:val="ListParagraph"/>
        <w:jc w:val="both"/>
        <w:rPr>
          <w:rFonts w:ascii="Times New Roman" w:hAnsi="Times New Roman" w:cs="Times New Roman"/>
          <w:sz w:val="24"/>
          <w:szCs w:val="24"/>
        </w:rPr>
      </w:pPr>
    </w:p>
    <w:p w:rsidR="005D3B92" w:rsidRPr="00C22521" w:rsidRDefault="00EF5082" w:rsidP="005D3B92">
      <w:pPr>
        <w:pStyle w:val="ListParagraph"/>
        <w:numPr>
          <w:ilvl w:val="0"/>
          <w:numId w:val="1"/>
        </w:numPr>
        <w:jc w:val="both"/>
        <w:rPr>
          <w:rFonts w:ascii="Times New Roman" w:hAnsi="Times New Roman" w:cs="Times New Roman"/>
          <w:sz w:val="24"/>
          <w:szCs w:val="24"/>
        </w:rPr>
      </w:pPr>
      <w:r w:rsidRPr="00C22521">
        <w:rPr>
          <w:rFonts w:ascii="Times New Roman" w:hAnsi="Times New Roman" w:cs="Times New Roman"/>
          <w:sz w:val="24"/>
          <w:szCs w:val="24"/>
        </w:rPr>
        <w:t>Once the TestSuite run has completed, the report of the TestSuite can be seen at the URL: ‘http://localhost:8090/results’</w:t>
      </w:r>
    </w:p>
    <w:p w:rsidR="00EF5082" w:rsidRPr="00C22521" w:rsidRDefault="00EF5082" w:rsidP="00EF5082">
      <w:pPr>
        <w:pStyle w:val="ListParagraph"/>
        <w:jc w:val="both"/>
        <w:rPr>
          <w:rFonts w:ascii="Times New Roman" w:hAnsi="Times New Roman" w:cs="Times New Roman"/>
          <w:sz w:val="24"/>
          <w:szCs w:val="24"/>
        </w:rPr>
      </w:pPr>
    </w:p>
    <w:p w:rsidR="00EF5082" w:rsidRPr="00C22521" w:rsidRDefault="00EF5082" w:rsidP="005D3B92">
      <w:pPr>
        <w:pStyle w:val="ListParagraph"/>
        <w:numPr>
          <w:ilvl w:val="0"/>
          <w:numId w:val="1"/>
        </w:numPr>
        <w:jc w:val="both"/>
        <w:rPr>
          <w:rFonts w:ascii="Times New Roman" w:hAnsi="Times New Roman" w:cs="Times New Roman"/>
          <w:sz w:val="24"/>
          <w:szCs w:val="24"/>
        </w:rPr>
      </w:pPr>
      <w:r w:rsidRPr="00C22521">
        <w:rPr>
          <w:rFonts w:ascii="Times New Roman" w:hAnsi="Times New Roman" w:cs="Times New Roman"/>
          <w:sz w:val="24"/>
          <w:szCs w:val="24"/>
        </w:rPr>
        <w:t>The same report is also saved as a</w:t>
      </w:r>
      <w:r w:rsidR="002E2D86">
        <w:rPr>
          <w:rFonts w:ascii="Times New Roman" w:hAnsi="Times New Roman" w:cs="Times New Roman"/>
          <w:sz w:val="24"/>
          <w:szCs w:val="24"/>
        </w:rPr>
        <w:t>n</w:t>
      </w:r>
      <w:r w:rsidRPr="00C22521">
        <w:rPr>
          <w:rFonts w:ascii="Times New Roman" w:hAnsi="Times New Roman" w:cs="Times New Roman"/>
          <w:sz w:val="24"/>
          <w:szCs w:val="24"/>
        </w:rPr>
        <w:t xml:space="preserve"> html file in the report file location mentioned in the global variables. The URL will give the result of the last run. Whereas the report is saved for every run executed and can be seen any time later on.</w:t>
      </w:r>
    </w:p>
    <w:p w:rsidR="00EF5082" w:rsidRPr="00C22521" w:rsidRDefault="00EF5082" w:rsidP="00EF5082">
      <w:pPr>
        <w:pStyle w:val="ListParagraph"/>
        <w:rPr>
          <w:rFonts w:ascii="Times New Roman" w:hAnsi="Times New Roman" w:cs="Times New Roman"/>
          <w:sz w:val="24"/>
          <w:szCs w:val="24"/>
        </w:rPr>
      </w:pPr>
    </w:p>
    <w:p w:rsidR="00EF5082" w:rsidRDefault="00EF5082" w:rsidP="005D3B92">
      <w:pPr>
        <w:pStyle w:val="ListParagraph"/>
        <w:numPr>
          <w:ilvl w:val="0"/>
          <w:numId w:val="1"/>
        </w:numPr>
        <w:jc w:val="both"/>
        <w:rPr>
          <w:rFonts w:ascii="Times New Roman" w:hAnsi="Times New Roman" w:cs="Times New Roman"/>
          <w:sz w:val="24"/>
          <w:szCs w:val="24"/>
        </w:rPr>
      </w:pPr>
      <w:r w:rsidRPr="00C22521">
        <w:rPr>
          <w:rFonts w:ascii="Times New Roman" w:hAnsi="Times New Roman" w:cs="Times New Roman"/>
          <w:sz w:val="24"/>
          <w:szCs w:val="24"/>
        </w:rPr>
        <w:t xml:space="preserve">If any of the assert fails, the obtained output from the actual process is also saved in the location where expected output is saved with the same file name appended by ‘obtainedOutput’. To check and compare where the issue might have </w:t>
      </w:r>
      <w:r w:rsidR="00D314B7" w:rsidRPr="00C22521">
        <w:rPr>
          <w:rFonts w:ascii="Times New Roman" w:hAnsi="Times New Roman" w:cs="Times New Roman"/>
          <w:sz w:val="24"/>
          <w:szCs w:val="24"/>
        </w:rPr>
        <w:t>aroused</w:t>
      </w:r>
      <w:r w:rsidRPr="00C22521">
        <w:rPr>
          <w:rFonts w:ascii="Times New Roman" w:hAnsi="Times New Roman" w:cs="Times New Roman"/>
          <w:sz w:val="24"/>
          <w:szCs w:val="24"/>
        </w:rPr>
        <w:t>.</w:t>
      </w:r>
    </w:p>
    <w:p w:rsidR="003052D5" w:rsidRPr="003052D5" w:rsidRDefault="003052D5" w:rsidP="003052D5">
      <w:pPr>
        <w:pStyle w:val="ListParagraph"/>
        <w:rPr>
          <w:rFonts w:ascii="Times New Roman" w:hAnsi="Times New Roman" w:cs="Times New Roman"/>
          <w:sz w:val="24"/>
          <w:szCs w:val="24"/>
        </w:rPr>
      </w:pPr>
    </w:p>
    <w:p w:rsidR="003052D5" w:rsidRDefault="003052D5" w:rsidP="005D3B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There are two GVs that allows us to control which TibUnits to run and which not to run.</w:t>
      </w:r>
    </w:p>
    <w:p w:rsidR="003052D5" w:rsidRPr="003052D5" w:rsidRDefault="003052D5" w:rsidP="003052D5">
      <w:pPr>
        <w:pStyle w:val="ListParagraph"/>
        <w:rPr>
          <w:rFonts w:ascii="Times New Roman" w:hAnsi="Times New Roman" w:cs="Times New Roman"/>
          <w:sz w:val="24"/>
          <w:szCs w:val="24"/>
        </w:rPr>
      </w:pPr>
    </w:p>
    <w:p w:rsidR="003052D5" w:rsidRDefault="00424D07" w:rsidP="003052D5">
      <w:pPr>
        <w:pStyle w:val="ListParagraph"/>
        <w:numPr>
          <w:ilvl w:val="1"/>
          <w:numId w:val="1"/>
        </w:numPr>
        <w:jc w:val="both"/>
        <w:rPr>
          <w:rFonts w:ascii="Times New Roman" w:hAnsi="Times New Roman" w:cs="Times New Roman"/>
          <w:sz w:val="24"/>
          <w:szCs w:val="24"/>
        </w:rPr>
      </w:pPr>
      <w:r w:rsidRPr="00424D07">
        <w:rPr>
          <w:rFonts w:ascii="Times New Roman" w:hAnsi="Times New Roman" w:cs="Times New Roman"/>
          <w:sz w:val="24"/>
          <w:szCs w:val="24"/>
          <w:u w:val="single"/>
        </w:rPr>
        <w:t>TibUnit/RunAllTests</w:t>
      </w:r>
      <w:r>
        <w:rPr>
          <w:rFonts w:ascii="Times New Roman" w:hAnsi="Times New Roman" w:cs="Times New Roman"/>
          <w:sz w:val="24"/>
          <w:szCs w:val="24"/>
        </w:rPr>
        <w:t xml:space="preserve"> : If this is set to true, all the TibUnits created in the project are executed and asserted. If the value of this GV is false, then only those TibUnits are executed whose names are mentioned in the configuration file. The path of configuration file is defined in below mentioned GV.</w:t>
      </w:r>
    </w:p>
    <w:p w:rsidR="00424D07" w:rsidRDefault="00424D07" w:rsidP="003052D5">
      <w:pPr>
        <w:pStyle w:val="ListParagraph"/>
        <w:numPr>
          <w:ilvl w:val="1"/>
          <w:numId w:val="1"/>
        </w:numPr>
        <w:jc w:val="both"/>
        <w:rPr>
          <w:rFonts w:ascii="Times New Roman" w:hAnsi="Times New Roman" w:cs="Times New Roman"/>
          <w:sz w:val="24"/>
          <w:szCs w:val="24"/>
        </w:rPr>
      </w:pPr>
      <w:r w:rsidRPr="00424D07">
        <w:rPr>
          <w:rFonts w:ascii="Times New Roman" w:hAnsi="Times New Roman" w:cs="Times New Roman"/>
          <w:sz w:val="24"/>
          <w:szCs w:val="24"/>
          <w:u w:val="single"/>
        </w:rPr>
        <w:t>TibUnit/RunSelectedTestsFilePath</w:t>
      </w:r>
      <w:r>
        <w:rPr>
          <w:rFonts w:ascii="Times New Roman" w:hAnsi="Times New Roman" w:cs="Times New Roman"/>
          <w:sz w:val="24"/>
          <w:szCs w:val="24"/>
        </w:rPr>
        <w:t xml:space="preserve"> : This GV contains the full file path to the configuration file that has the comma separated names of all TibUnit processes to be executed. Only those TibUnits will be loaded and executed whose names are mentioned in the file. Also, if in this file, any TibUnit name has “- -“ (minus minus) appended in the start, then that TibUnit is not </w:t>
      </w:r>
      <w:r w:rsidR="002D3D10">
        <w:rPr>
          <w:rFonts w:ascii="Times New Roman" w:hAnsi="Times New Roman" w:cs="Times New Roman"/>
          <w:sz w:val="24"/>
          <w:szCs w:val="24"/>
        </w:rPr>
        <w:t>executed. See the example below. As per this configuration file, 3 TibUnits will be executed and 1 TibUnit will not be executed as it has - - before its name. The name of TibUnit in the file should have names of the all the parent folders starting from the TibUnits folder name in the project.</w:t>
      </w:r>
    </w:p>
    <w:p w:rsidR="002D3D10" w:rsidRPr="00C22521" w:rsidRDefault="002D3D10" w:rsidP="002D3D10">
      <w:pPr>
        <w:pStyle w:val="ListParagraph"/>
        <w:ind w:left="1440"/>
        <w:jc w:val="both"/>
        <w:rPr>
          <w:rFonts w:ascii="Times New Roman" w:hAnsi="Times New Roman" w:cs="Times New Roman"/>
          <w:sz w:val="24"/>
          <w:szCs w:val="24"/>
        </w:rPr>
      </w:pPr>
      <w:r>
        <w:rPr>
          <w:noProof/>
        </w:rPr>
        <w:drawing>
          <wp:inline distT="0" distB="0" distL="0" distR="0" wp14:anchorId="6539E61A" wp14:editId="53965387">
            <wp:extent cx="5943600" cy="698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698500"/>
                    </a:xfrm>
                    <a:prstGeom prst="rect">
                      <a:avLst/>
                    </a:prstGeom>
                  </pic:spPr>
                </pic:pic>
              </a:graphicData>
            </a:graphic>
          </wp:inline>
        </w:drawing>
      </w:r>
    </w:p>
    <w:sectPr w:rsidR="002D3D10" w:rsidRPr="00C22521" w:rsidSect="00C82754">
      <w:headerReference w:type="even" r:id="rId20"/>
      <w:headerReference w:type="default" r:id="rId21"/>
      <w:footerReference w:type="even" r:id="rId22"/>
      <w:footerReference w:type="default" r:id="rId23"/>
      <w:headerReference w:type="first" r:id="rId24"/>
      <w:footerReference w:type="firs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982" w:rsidRDefault="00047982" w:rsidP="004F5B66">
      <w:pPr>
        <w:spacing w:after="0" w:line="240" w:lineRule="auto"/>
      </w:pPr>
      <w:r>
        <w:separator/>
      </w:r>
    </w:p>
  </w:endnote>
  <w:endnote w:type="continuationSeparator" w:id="0">
    <w:p w:rsidR="00047982" w:rsidRDefault="00047982" w:rsidP="004F5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apientSansBlackItalic">
    <w:panose1 w:val="00000400000000000000"/>
    <w:charset w:val="00"/>
    <w:family w:val="auto"/>
    <w:pitch w:val="variable"/>
    <w:sig w:usb0="00000083" w:usb1="00000000" w:usb2="00000000" w:usb3="00000000" w:csb0="00000009" w:csb1="00000000"/>
  </w:font>
  <w:font w:name="Aharoni">
    <w:panose1 w:val="02010803020104030203"/>
    <w:charset w:val="B1"/>
    <w:family w:val="auto"/>
    <w:pitch w:val="variable"/>
    <w:sig w:usb0="00000801" w:usb1="00000000" w:usb2="00000000" w:usb3="00000000" w:csb0="00000020" w:csb1="00000000"/>
  </w:font>
  <w:font w:name="SapientSansLight">
    <w:panose1 w:val="000004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512" w:rsidRDefault="002D65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512" w:rsidRDefault="002D65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512" w:rsidRDefault="002D65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982" w:rsidRDefault="00047982" w:rsidP="004F5B66">
      <w:pPr>
        <w:spacing w:after="0" w:line="240" w:lineRule="auto"/>
      </w:pPr>
      <w:r>
        <w:separator/>
      </w:r>
    </w:p>
  </w:footnote>
  <w:footnote w:type="continuationSeparator" w:id="0">
    <w:p w:rsidR="00047982" w:rsidRDefault="00047982" w:rsidP="004F5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512" w:rsidRDefault="002D65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B66" w:rsidRPr="00CB6646" w:rsidRDefault="004F5B66" w:rsidP="004F5B66">
    <w:pPr>
      <w:pStyle w:val="Header"/>
      <w:rPr>
        <w:rFonts w:ascii="SapientSansLight" w:hAnsi="SapientSansLight"/>
        <w:b/>
        <w:sz w:val="28"/>
        <w:szCs w:val="28"/>
      </w:rPr>
    </w:pPr>
    <w:r>
      <w:rPr>
        <w:noProof/>
      </w:rPr>
      <w:drawing>
        <wp:inline distT="0" distB="0" distL="0" distR="0" wp14:anchorId="338B6E8A" wp14:editId="071C7C67">
          <wp:extent cx="1323975" cy="34256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ient.png"/>
                  <pic:cNvPicPr/>
                </pic:nvPicPr>
                <pic:blipFill>
                  <a:blip r:embed="rId1">
                    <a:extLst>
                      <a:ext uri="{28A0092B-C50C-407E-A947-70E740481C1C}">
                        <a14:useLocalDpi xmlns:a14="http://schemas.microsoft.com/office/drawing/2010/main" val="0"/>
                      </a:ext>
                    </a:extLst>
                  </a:blip>
                  <a:stretch>
                    <a:fillRect/>
                  </a:stretch>
                </pic:blipFill>
                <pic:spPr>
                  <a:xfrm>
                    <a:off x="0" y="0"/>
                    <a:ext cx="1328758" cy="343805"/>
                  </a:xfrm>
                  <a:prstGeom prst="rect">
                    <a:avLst/>
                  </a:prstGeom>
                </pic:spPr>
              </pic:pic>
            </a:graphicData>
          </a:graphic>
        </wp:inline>
      </w:drawing>
    </w:r>
    <w:r>
      <w:ptab w:relativeTo="margin" w:alignment="center" w:leader="none"/>
    </w:r>
    <w:r w:rsidRPr="00CB6646">
      <w:rPr>
        <w:rFonts w:ascii="SapientSansLight" w:hAnsi="SapientSansLight"/>
        <w:b/>
        <w:sz w:val="28"/>
        <w:szCs w:val="28"/>
      </w:rPr>
      <w:ptab w:relativeTo="margin" w:alignment="right" w:leader="none"/>
    </w:r>
    <w:r>
      <w:rPr>
        <w:rFonts w:ascii="SapientSansLight" w:hAnsi="SapientSansLight" w:cs="Aharoni"/>
        <w:b/>
        <w:color w:val="FF0000"/>
        <w:sz w:val="28"/>
        <w:szCs w:val="28"/>
      </w:rPr>
      <w:t>TIB</w:t>
    </w:r>
    <w:r w:rsidRPr="00CB6646">
      <w:rPr>
        <w:rFonts w:ascii="SapientSansLight" w:hAnsi="SapientSansLight" w:cs="Aharoni"/>
        <w:b/>
        <w:color w:val="FF0000"/>
        <w:sz w:val="28"/>
        <w:szCs w:val="28"/>
      </w:rPr>
      <w:t xml:space="preserve">Unit </w:t>
    </w:r>
    <w:r>
      <w:rPr>
        <w:rFonts w:ascii="SapientSansLight" w:hAnsi="SapientSansLight" w:cs="Aharoni"/>
        <w:b/>
        <w:color w:val="000000" w:themeColor="text1"/>
        <w:sz w:val="28"/>
        <w:szCs w:val="28"/>
      </w:rPr>
      <w:t>Developer’s Guide</w:t>
    </w:r>
    <w:bookmarkStart w:id="0" w:name="_GoBack"/>
    <w:bookmarkEnd w:id="0"/>
  </w:p>
  <w:p w:rsidR="004F5B66" w:rsidRDefault="004F5B66">
    <w:pPr>
      <w:pStyle w:val="Header"/>
    </w:pPr>
  </w:p>
  <w:p w:rsidR="004F5B66" w:rsidRDefault="004F5B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512" w:rsidRDefault="002D65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11708"/>
    <w:multiLevelType w:val="hybridMultilevel"/>
    <w:tmpl w:val="8A88E99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E2E4959"/>
    <w:multiLevelType w:val="hybridMultilevel"/>
    <w:tmpl w:val="9FAC1A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9B7E85"/>
    <w:multiLevelType w:val="hybridMultilevel"/>
    <w:tmpl w:val="12349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909"/>
    <w:rsid w:val="00047982"/>
    <w:rsid w:val="000B7F4A"/>
    <w:rsid w:val="000C1567"/>
    <w:rsid w:val="000F29C6"/>
    <w:rsid w:val="00172909"/>
    <w:rsid w:val="001C6A08"/>
    <w:rsid w:val="00247701"/>
    <w:rsid w:val="002C4322"/>
    <w:rsid w:val="002D3D10"/>
    <w:rsid w:val="002D6512"/>
    <w:rsid w:val="002E2D86"/>
    <w:rsid w:val="00303F68"/>
    <w:rsid w:val="003052D5"/>
    <w:rsid w:val="003369E0"/>
    <w:rsid w:val="003F5D1B"/>
    <w:rsid w:val="00424D07"/>
    <w:rsid w:val="00434C43"/>
    <w:rsid w:val="004572B3"/>
    <w:rsid w:val="00457947"/>
    <w:rsid w:val="004C06C2"/>
    <w:rsid w:val="004F5B66"/>
    <w:rsid w:val="00561CF3"/>
    <w:rsid w:val="005B1EA3"/>
    <w:rsid w:val="005B50DA"/>
    <w:rsid w:val="005D3B92"/>
    <w:rsid w:val="005E0380"/>
    <w:rsid w:val="006934C0"/>
    <w:rsid w:val="00694F69"/>
    <w:rsid w:val="006D7466"/>
    <w:rsid w:val="00762B74"/>
    <w:rsid w:val="00763A0A"/>
    <w:rsid w:val="00815D82"/>
    <w:rsid w:val="008828E4"/>
    <w:rsid w:val="008A45B4"/>
    <w:rsid w:val="009F3043"/>
    <w:rsid w:val="00A5545D"/>
    <w:rsid w:val="00A97568"/>
    <w:rsid w:val="00AD57F7"/>
    <w:rsid w:val="00B74FC7"/>
    <w:rsid w:val="00B853CB"/>
    <w:rsid w:val="00BC0FB8"/>
    <w:rsid w:val="00BE36DC"/>
    <w:rsid w:val="00C22521"/>
    <w:rsid w:val="00C82754"/>
    <w:rsid w:val="00CA720A"/>
    <w:rsid w:val="00CB3839"/>
    <w:rsid w:val="00CD7871"/>
    <w:rsid w:val="00D077C8"/>
    <w:rsid w:val="00D314B7"/>
    <w:rsid w:val="00DA7D9D"/>
    <w:rsid w:val="00DB56C7"/>
    <w:rsid w:val="00DC1B51"/>
    <w:rsid w:val="00DC66C9"/>
    <w:rsid w:val="00E26162"/>
    <w:rsid w:val="00E846C5"/>
    <w:rsid w:val="00EF5082"/>
    <w:rsid w:val="00F01000"/>
    <w:rsid w:val="00F11064"/>
    <w:rsid w:val="00F22549"/>
    <w:rsid w:val="00F57D5B"/>
    <w:rsid w:val="00F652DB"/>
    <w:rsid w:val="00F75B7F"/>
    <w:rsid w:val="00FB66F5"/>
    <w:rsid w:val="00FD62B8"/>
    <w:rsid w:val="00FF1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909"/>
    <w:pPr>
      <w:ind w:left="720"/>
      <w:contextualSpacing/>
    </w:pPr>
  </w:style>
  <w:style w:type="paragraph" w:styleId="BalloonText">
    <w:name w:val="Balloon Text"/>
    <w:basedOn w:val="Normal"/>
    <w:link w:val="BalloonTextChar"/>
    <w:uiPriority w:val="99"/>
    <w:semiHidden/>
    <w:unhideWhenUsed/>
    <w:rsid w:val="00247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701"/>
    <w:rPr>
      <w:rFonts w:ascii="Tahoma" w:hAnsi="Tahoma" w:cs="Tahoma"/>
      <w:sz w:val="16"/>
      <w:szCs w:val="16"/>
    </w:rPr>
  </w:style>
  <w:style w:type="paragraph" w:styleId="Header">
    <w:name w:val="header"/>
    <w:basedOn w:val="Normal"/>
    <w:link w:val="HeaderChar"/>
    <w:uiPriority w:val="99"/>
    <w:unhideWhenUsed/>
    <w:rsid w:val="004F5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B66"/>
  </w:style>
  <w:style w:type="paragraph" w:styleId="Footer">
    <w:name w:val="footer"/>
    <w:basedOn w:val="Normal"/>
    <w:link w:val="FooterChar"/>
    <w:uiPriority w:val="99"/>
    <w:unhideWhenUsed/>
    <w:rsid w:val="004F5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B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909"/>
    <w:pPr>
      <w:ind w:left="720"/>
      <w:contextualSpacing/>
    </w:pPr>
  </w:style>
  <w:style w:type="paragraph" w:styleId="BalloonText">
    <w:name w:val="Balloon Text"/>
    <w:basedOn w:val="Normal"/>
    <w:link w:val="BalloonTextChar"/>
    <w:uiPriority w:val="99"/>
    <w:semiHidden/>
    <w:unhideWhenUsed/>
    <w:rsid w:val="00247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701"/>
    <w:rPr>
      <w:rFonts w:ascii="Tahoma" w:hAnsi="Tahoma" w:cs="Tahoma"/>
      <w:sz w:val="16"/>
      <w:szCs w:val="16"/>
    </w:rPr>
  </w:style>
  <w:style w:type="paragraph" w:styleId="Header">
    <w:name w:val="header"/>
    <w:basedOn w:val="Normal"/>
    <w:link w:val="HeaderChar"/>
    <w:uiPriority w:val="99"/>
    <w:unhideWhenUsed/>
    <w:rsid w:val="004F5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B66"/>
  </w:style>
  <w:style w:type="paragraph" w:styleId="Footer">
    <w:name w:val="footer"/>
    <w:basedOn w:val="Normal"/>
    <w:link w:val="FooterChar"/>
    <w:uiPriority w:val="99"/>
    <w:unhideWhenUsed/>
    <w:rsid w:val="004F5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6</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Akhil Gupta</cp:lastModifiedBy>
  <cp:revision>47</cp:revision>
  <dcterms:created xsi:type="dcterms:W3CDTF">2016-01-19T11:04:00Z</dcterms:created>
  <dcterms:modified xsi:type="dcterms:W3CDTF">2016-03-10T11:10:00Z</dcterms:modified>
</cp:coreProperties>
</file>