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107" w:rsidRDefault="00250F1A" w:rsidP="00F56107">
      <w:pPr>
        <w:rPr>
          <w:rStyle w:val="Heading1Char"/>
        </w:rPr>
      </w:pPr>
      <w:r w:rsidRPr="00A11E0F">
        <w:rPr>
          <w:rStyle w:val="Heading1Char"/>
          <w:rFonts w:ascii="Calibri" w:eastAsia="Calibri" w:hAnsi="Calibri" w:cs="Times New Roman"/>
          <w:color w:val="auto"/>
          <w:sz w:val="24"/>
          <w:szCs w:val="24"/>
        </w:rPr>
        <w:t/>
      </w:r>
      <w:r w:rsidR="00530D75" w:rsidRPr="00A11E0F">
        <w:rPr>
          <w:rStyle w:val="Heading1Char"/>
          <w:rFonts w:ascii="Calibri" w:eastAsia="Calibri" w:hAnsi="Calibri" w:cs="Times New Roman"/>
          <w:color w:val="auto"/>
          <w:sz w:val="24"/>
          <w:szCs w:val="24"/>
        </w:rPr>
        <w:t/>
      </w:r>
      <w:r w:rsidRPr="00A11E0F">
        <w:rPr>
          <w:rStyle w:val="Heading1Char"/>
          <w:rFonts w:ascii="Calibri" w:eastAsia="Calibri" w:hAnsi="Calibri" w:cs="Times New Roman"/>
          <w:color w:val="auto"/>
          <w:sz w:val="24"/>
          <w:szCs w:val="24"/>
        </w:rPr>
        <w:t/>
      </w:r>
    </w:p>
    <w:p w:rsidR="00581F9F" w:rsidRPr="00A11E0F" w:rsidRDefault="00F56107" w:rsidP="00A11E0F">
      <w:pPr>
        <w:pStyle w:val="Heading1"/>
        <w:rPr>
          <w:rStyle w:val="Heading1Char"/>
        </w:rPr>
      </w:pPr>
      <w:r>
        <w:rPr>
          <w:rStyle w:val="Heading1Char"/>
        </w:rPr>
        <w:t xml:space="preserve"> </w:t>
      </w:r>
      <w:r w:rsidR="0059122C" w:rsidRPr="00A11E0F">
        <w:rPr>
          <w:rStyle w:val="Heading1Char"/>
        </w:rPr>
        <w:t xml:space="preserve">Universal Contact Server</w:t>
      </w:r>
      <w:r w:rsidR="00530D75" w:rsidRPr="00F56107">
        <w:t/>
      </w:r>
      <w:r w:rsidR="00250F1A" w:rsidRPr="00F56107">
        <w:t/>
      </w:r>
      <w:r w:rsidR="0059122C" w:rsidRPr="00A11E0F">
        <w:rPr>
          <w:rStyle w:val="Heading1Char"/>
        </w:rPr>
        <w:t/>
      </w:r>
      <w:r w:rsidR="001B7C43">
        <w:rPr>
          <w:rStyle w:val="Heading1Char"/>
        </w:rPr>
        <w:t xml:space="preserve"> </w:t>
      </w:r>
      <w:bookmarkStart w:id="0" w:name="_GoBack"/>
      <w:bookmarkEnd w:id="0"/>
    </w:p>
    <w:tbl>
      <w:tblPr>
        <w:tblW w:w="10505" w:type="dxa"/>
        <w:tblLayout w:type="fixed"/>
        <w:tblCellMar>
          <w:left w:w="0" w:type="dxa"/>
          <w:right w:w="0" w:type="dxa"/>
        </w:tblCellMar>
        <w:tblLook w:val="04A0" w:firstRow="1" w:lastRow="0" w:firstColumn="1" w:lastColumn="0" w:noHBand="0" w:noVBand="1"/>
      </w:tblPr>
      <w:tblGrid>
        <w:gridCol w:w="1657"/>
        <w:gridCol w:w="1902"/>
        <w:gridCol w:w="1559"/>
        <w:gridCol w:w="1843"/>
        <w:gridCol w:w="1559"/>
        <w:gridCol w:w="1985"/>
      </w:tblGrid>
      <w:tr w:rsidR="00F57C30" w:rsidTr="00B63B12">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902"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all code streams</w:t>
            </w:r>
          </w:p>
        </w:tc>
      </w:tr>
      <w:tr w:rsidR="006A4389" w:rsidRPr="004E4962" w:rsidTr="00AD3307">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8.5.100.00</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01/20/15</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tc>
        <w:tc>
          <w:tcPr>
            <w:tcW w:w="190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line="240" w:lineRule="atLeast"/>
              <w:contextualSpacing/>
              <w:jc w:val="center"/>
              <w:rPr>
                <w:rFonts w:asciiTheme="minorHAnsi" w:hAnsiTheme="minorHAnsi"/>
                <w:bCs/>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8.5.300.05</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10/16/17</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
          <w:p w:rsidR="00581F9F" w:rsidRPr="004E4962" w:rsidRDefault="00581F9F"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9</w:t>
            </w:r>
          </w:p>
          <w:p w:rsidR="00AD3307" w:rsidRPr="004E4962" w:rsidRDefault="00AD3307"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8.5.300.05</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10/16/17</w:t>
            </w:r>
          </w:p>
          <w:p w:rsidR="006A4389"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General</w:t>
            </w:r>
          </w:p>
          <w:p w:rsidR="00581F9F" w:rsidRPr="004E4962" w:rsidRDefault="006A4389" w:rsidP="00F57C30">
            <w:pPr>
              <w:spacing w:after="0" w:line="240" w:lineRule="atLeast"/>
              <w:contextualSpacing/>
              <w:jc w:val="center"/>
              <w:rPr>
                <w:rFonts w:asciiTheme="minorHAnsi" w:hAnsiTheme="minorHAnsi"/>
                <w:bCs/>
                <w:sz w:val="20"/>
                <w:szCs w:val="20"/>
              </w:rPr>
            </w:pPr>
            <w:r w:rsidRPr="004E4962">
              <w:rPr>
                <w:rFonts w:asciiTheme="minorHAnsi" w:hAnsiTheme="minorHAnsi"/>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
          <w:p w:rsidR="00AD3307"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xml:space="preserve">9</w:t>
            </w:r>
          </w:p>
          <w:p w:rsidR="00AD3307" w:rsidRPr="004E4962" w:rsidRDefault="00AD3307" w:rsidP="00AD3307">
            <w:pPr>
              <w:spacing w:line="240" w:lineRule="atLeast"/>
              <w:contextualSpacing/>
              <w:jc w:val="center"/>
              <w:rPr>
                <w:rFonts w:asciiTheme="minorHAnsi" w:hAnsiTheme="minorHAnsi"/>
                <w:bCs/>
                <w:sz w:val="20"/>
                <w:szCs w:val="20"/>
              </w:rPr>
            </w:pPr>
          </w:p>
          <w:p w:rsidR="00581F9F" w:rsidRPr="004E4962" w:rsidRDefault="00AD3307" w:rsidP="00AD3307">
            <w:pPr>
              <w:spacing w:line="240" w:lineRule="atLeast"/>
              <w:contextualSpacing/>
              <w:jc w:val="center"/>
              <w:rPr>
                <w:rFonts w:asciiTheme="minorHAnsi" w:hAnsiTheme="minorHAnsi"/>
                <w:bCs/>
                <w:sz w:val="20"/>
                <w:szCs w:val="20"/>
              </w:rPr>
            </w:pPr>
            <w:r w:rsidRPr="004E4962">
              <w:rPr>
                <w:rFonts w:asciiTheme="minorHAnsi" w:hAnsiTheme="minorHAnsi"/>
                <w:bCs/>
                <w:sz w:val="20"/>
                <w:szCs w:val="20"/>
              </w:rPr>
              <w:t/>
            </w:r>
          </w:p>
        </w:tc>
      </w:tr>
    </w:tbl>
    <w:p w:rsidR="00581F9F" w:rsidRDefault="00581F9F" w:rsidP="00F57C30">
      <w:pPr>
        <w:spacing w:line="240" w:lineRule="atLeast"/>
        <w:contextualSpacing/>
        <w:rPr>
          <w:rStyle w:val="Heading1Char"/>
        </w:rPr>
      </w:pPr>
    </w:p>
    <w:p w:rsidR="000409B4" w:rsidRDefault="00774090" w:rsidP="00BA7618">
      <w:pPr>
        <w:spacing w:line="240" w:lineRule="atLeast"/>
        <w:contextualSpacing/>
        <w:rPr>
          <w:rStyle w:val="Heading2Char"/>
        </w:rPr>
      </w:pPr>
      <w:r>
        <w:rPr>
          <w:rStyle w:val="Heading2Char"/>
        </w:rP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8.5.100.04 (01/20/15)-General</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8.5.100.04</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01/20/15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Oracle Driver is updated to version 11.2.0.4.0.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PostgreSQL 9.3 is supported with the following limitations:
 No clustering:  Although PostgreSQL supports clustering and replication streams, this release of UCS does not support those features. 
 High availability and load balancing are not supported.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No clustering:  Although PostgreSQL supports clustering and replication streams, this release of UCS does not support those features.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High availability and load balancing are not supported.</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connected to an Oracle database, UCS now sets oracle.net.CONNECT_TIMEOUT to 3000 (nine seconds). Previously, the database might accept the connection but never respond, in which case UCS's database connections remained stuck.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the max-connections option has a value of 0 (zero), the number of connections that Universal Contact Server can open simultaneously to this database is internally set to the default value of 40. Previously, UCS interpreted a value of 0 as meaning no connections and did not start.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When connected to an Oracle database, UCS now sets oracle.jdbc.ReadTimeout to 5 minutes, so that a timeout occurs if no network packet is received within that period. Previously, network packets might be lost, which caused UCS's database connections to be permanently stuck. Note that in normal situations the DAP timeout is still taken into account.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8.5.100.06 (04/10/15)-Hot Fix</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8.5.100.06</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04/10/15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8.5.100.07 (09/03/15)-Hot Fix</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8.5.100.07</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09/03/15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8.5.100.10 (10/23/15)-Hot Fix</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8.5.100.10</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10/23/15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Adding the option index/debug=true now activates Lucene debug logs in UCS logs. This can be used to troubleshoot index performance. The option takes effect upon restarting UCS.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now provides three log messages to monitor its performance:</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8.5.200.08 (11/18/15)-General</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8.5.200.08</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11/18/15</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default memory setting for JVM was increased to 2 GB, in order to avoid the system running out of memory or freezing while loading.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time-format with the default value ISO8601 has been added to the [log] section. This sets the format of timestamps in log messages; the default was previously HH:MM:SS.sss.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Masking of sensitive data is now enabled by default in the UCS template. You can modify this behavior using the default-filter-type option in the [log-filter] section.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8.5.200.09 (03/30/16)-General</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8.5.200.09</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03/30/16</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no longer generates a LogPrintStream err:Argument 'key' cannot be null or empty exception in console output for RMI connection logs.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Interactions are correctly threaded when you engage a non-voice media from the Desktop.</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8.5.200.17 (12/07/16)-General</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8.5.200.17</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12/07/16</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8.5.200.19 (04/10/17)-Hot Fix</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8.5.200.19</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04/10/17</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Hot Fix</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GetScreeningRules method now returns all screening rules, even if there are more than 2000. Previously, only the first 2000 were returned.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UCS now uses the custom field code default value in scenarios where OMFieldCodes.RenderFieldCodes has no value with which to substitute a custom field code (for example: CompanyName). Previously in such a scenario, UCS would produce the following error: &lt;$Error: No value provided or unknown identifier (CompanyName)$&gt;.</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F13DE3" w:rsidRPr="00F13DE3">
        <w:rPr>
          <w:rStyle w:val="Heading2Char"/>
        </w:rPr>
        <w:t/>
      </w:r>
      <w:r>
        <w:rPr>
          <w:rStyle w:val="Heading2Char"/>
        </w:rPr>
        <w:t/>
      </w:r>
    </w:p>
    <w:p w:rsidR="002A396E" w:rsidRPr="00A11E0F" w:rsidRDefault="00A11E0F" w:rsidP="00A11E0F">
      <w:pPr>
        <w:pStyle w:val="Heading2"/>
        <w:rPr>
          <w:rStyle w:val="Heading2Char"/>
          <w:b/>
        </w:rPr>
      </w:pPr>
      <w:r w:rsidRPr="00A11E0F">
        <w:rPr>
          <w:rStyle w:val="Heading2Char"/>
          <w:b/>
        </w:rPr>
        <w:t xml:space="preserve">Release </w:t>
      </w:r>
      <w:r w:rsidR="002A396E" w:rsidRPr="00A11E0F">
        <w:rPr>
          <w:rStyle w:val="Heading2Char"/>
          <w:b/>
        </w:rPr>
        <w:t xml:space="preserve">8.5.300.05 (10/16/17)-General</w:t>
      </w:r>
    </w:p>
    <w:p w:rsidR="00BA7618" w:rsidRDefault="00BA7618" w:rsidP="00BA7618">
      <w:pPr>
        <w:spacing w:line="240" w:lineRule="atLeast"/>
        <w:contextualSpacing/>
        <w:rPr>
          <w:rStyle w:val="Heading2Char"/>
          <w:rFonts w:ascii="Calibri" w:eastAsia="Calibri" w:hAnsi="Calibri" w:cs="Times New Roman"/>
          <w:color w:val="auto"/>
          <w:sz w:val="24"/>
          <w:szCs w:val="24"/>
        </w:rPr>
      </w:pP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BA7618" w:rsidTr="00D97BA6">
        <w:tc>
          <w:tcPr>
            <w:tcW w:w="1276" w:type="dxa"/>
          </w:tcPr>
          <w:p w:rsidR="00BA7618" w:rsidRDefault="00BA7618" w:rsidP="00D97BA6">
            <w:pPr>
              <w:spacing w:line="240" w:lineRule="atLeast"/>
              <w:contextualSpacing/>
              <w:rPr>
                <w:rStyle w:val="Heading2Char"/>
              </w:rPr>
            </w:pPr>
            <w:r>
              <w:rPr>
                <w:rStyle w:val="Heading2Char"/>
              </w:rPr>
              <w:t xml:space="preserve">Release </w:t>
            </w:r>
          </w:p>
        </w:tc>
        <w:tc>
          <w:tcPr>
            <w:tcW w:w="851" w:type="dxa"/>
          </w:tcPr>
          <w:p w:rsidR="00BA7618" w:rsidRDefault="00BA7618" w:rsidP="00D97BA6">
            <w:pPr>
              <w:spacing w:line="240" w:lineRule="atLeast"/>
              <w:contextualSpacing/>
              <w:rPr>
                <w:rStyle w:val="Heading2Char"/>
              </w:rPr>
            </w:pPr>
            <w:r>
              <w:rPr>
                <w:rStyle w:val="Heading2Char"/>
              </w:rPr>
              <w:t>Date</w:t>
            </w:r>
          </w:p>
        </w:tc>
        <w:tc>
          <w:tcPr>
            <w:tcW w:w="1842" w:type="dxa"/>
          </w:tcPr>
          <w:p w:rsidR="00BA7618" w:rsidRDefault="00BA7618" w:rsidP="00D97BA6">
            <w:pPr>
              <w:spacing w:line="240" w:lineRule="atLeast"/>
              <w:contextualSpacing/>
              <w:rPr>
                <w:rStyle w:val="Heading2Char"/>
              </w:rPr>
            </w:pPr>
            <w:r>
              <w:rPr>
                <w:rStyle w:val="Heading2Char"/>
              </w:rPr>
              <w:t>Release type</w:t>
            </w:r>
          </w:p>
        </w:tc>
        <w:tc>
          <w:tcPr>
            <w:tcW w:w="1418" w:type="dxa"/>
          </w:tcPr>
          <w:p w:rsidR="00BA7618" w:rsidRDefault="00BA7618" w:rsidP="00D97BA6">
            <w:pPr>
              <w:spacing w:line="240" w:lineRule="atLeast"/>
              <w:contextualSpacing/>
              <w:rPr>
                <w:rStyle w:val="Heading2Char"/>
              </w:rPr>
            </w:pPr>
            <w:r>
              <w:rPr>
                <w:rStyle w:val="Heading2Char"/>
              </w:rPr>
              <w:t>Restricted</w:t>
            </w:r>
          </w:p>
        </w:tc>
        <w:tc>
          <w:tcPr>
            <w:tcW w:w="1276" w:type="dxa"/>
          </w:tcPr>
          <w:p w:rsidR="00BA7618" w:rsidRDefault="00BA7618" w:rsidP="00D97BA6">
            <w:pPr>
              <w:spacing w:line="240" w:lineRule="atLeast"/>
              <w:contextualSpacing/>
              <w:rPr>
                <w:rStyle w:val="Heading2Char"/>
              </w:rPr>
            </w:pPr>
            <w:r>
              <w:rPr>
                <w:rStyle w:val="Heading2Char"/>
              </w:rPr>
              <w:t>Aix</w:t>
            </w:r>
          </w:p>
        </w:tc>
        <w:tc>
          <w:tcPr>
            <w:tcW w:w="1328" w:type="dxa"/>
          </w:tcPr>
          <w:p w:rsidR="00BA7618" w:rsidRDefault="00BA7618" w:rsidP="00D97BA6">
            <w:pPr>
              <w:spacing w:line="240" w:lineRule="atLeast"/>
              <w:contextualSpacing/>
              <w:rPr>
                <w:rStyle w:val="Heading2Char"/>
              </w:rPr>
            </w:pPr>
            <w:r>
              <w:rPr>
                <w:rStyle w:val="Heading2Char"/>
              </w:rPr>
              <w:t>Linux</w:t>
            </w:r>
          </w:p>
        </w:tc>
        <w:tc>
          <w:tcPr>
            <w:tcW w:w="1081" w:type="dxa"/>
          </w:tcPr>
          <w:p w:rsidR="00BA7618" w:rsidRDefault="00BA7618" w:rsidP="00D97BA6">
            <w:pPr>
              <w:spacing w:line="240" w:lineRule="atLeast"/>
              <w:contextualSpacing/>
              <w:rPr>
                <w:rStyle w:val="Heading2Char"/>
              </w:rPr>
            </w:pPr>
            <w:r>
              <w:rPr>
                <w:rStyle w:val="Heading2Char"/>
              </w:rPr>
              <w:t>Solaris</w:t>
            </w:r>
          </w:p>
        </w:tc>
        <w:tc>
          <w:tcPr>
            <w:tcW w:w="1418" w:type="dxa"/>
          </w:tcPr>
          <w:p w:rsidR="00BA7618" w:rsidRDefault="00BA7618" w:rsidP="00D97BA6">
            <w:pPr>
              <w:spacing w:line="240" w:lineRule="atLeast"/>
              <w:contextualSpacing/>
              <w:rPr>
                <w:rStyle w:val="Heading2Char"/>
              </w:rPr>
            </w:pPr>
            <w:r>
              <w:rPr>
                <w:rStyle w:val="Heading2Char"/>
              </w:rPr>
              <w:t>Windows</w:t>
            </w:r>
          </w:p>
        </w:tc>
      </w:tr>
      <w:tr w:rsidR="00BA7618" w:rsidRPr="002A396E" w:rsidTr="00D97BA6">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eastAsia="Calibri" w:hAnsiTheme="minorHAnsi" w:cs="Times New Roman"/>
                <w:color w:val="000000" w:themeColor="text1"/>
                <w:sz w:val="20"/>
                <w:szCs w:val="20"/>
              </w:rPr>
              <w:t xml:space="preserve">8.5.300.05</w:t>
            </w:r>
          </w:p>
        </w:tc>
        <w:tc>
          <w:tcPr>
            <w:tcW w:w="85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10/16/17</w:t>
            </w:r>
          </w:p>
        </w:tc>
        <w:tc>
          <w:tcPr>
            <w:tcW w:w="1842"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xml:space="preserve">General</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276"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32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081"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c>
          <w:tcPr>
            <w:tcW w:w="1418" w:type="dxa"/>
          </w:tcPr>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X</w:t>
            </w:r>
          </w:p>
          <w:p w:rsidR="00BA7618" w:rsidRPr="002A396E" w:rsidRDefault="00BA7618" w:rsidP="00D97BA6">
            <w:pPr>
              <w:spacing w:after="0" w:line="240" w:lineRule="atLeast"/>
              <w:contextualSpacing/>
              <w:rPr>
                <w:rStyle w:val="Heading2Char"/>
                <w:rFonts w:asciiTheme="minorHAnsi" w:hAnsiTheme="minorHAnsi"/>
                <w:color w:val="000000" w:themeColor="text1"/>
                <w:sz w:val="20"/>
                <w:szCs w:val="20"/>
              </w:rPr>
            </w:pPr>
            <w:r w:rsidRPr="002A396E">
              <w:rPr>
                <w:rStyle w:val="Heading2Char"/>
                <w:rFonts w:asciiTheme="minorHAnsi" w:hAnsiTheme="minorHAnsi"/>
                <w:color w:val="000000" w:themeColor="text1"/>
                <w:sz w:val="20"/>
                <w:szCs w:val="20"/>
              </w:rPr>
              <w:t/>
            </w:r>
          </w:p>
        </w:tc>
      </w:tr>
    </w:tbl>
    <w:p w:rsidR="00BA7618" w:rsidRPr="002A396E" w:rsidRDefault="00BA7618" w:rsidP="00BA7618">
      <w:pPr>
        <w:spacing w:line="240" w:lineRule="atLeast"/>
        <w:contextualSpacing/>
        <w:rPr>
          <w:rStyle w:val="Heading2Char"/>
          <w:rFonts w:ascii="Calibri" w:eastAsia="Calibri" w:hAnsi="Calibri" w:cs="Times New Roman"/>
          <w:color w:val="auto"/>
          <w:sz w:val="24"/>
          <w:szCs w:val="24"/>
        </w:rPr>
      </w:pPr>
    </w:p>
    <w:p w:rsidR="00C1486B" w:rsidRPr="002A396E" w:rsidRDefault="00C1486B" w:rsidP="002A396E">
      <w:pPr>
        <w:pStyle w:val="Heading3"/>
        <w:rPr>
          <w:rStyle w:val="Heading2Char"/>
          <w:color w:val="243F60" w:themeColor="accent1" w:themeShade="7F"/>
          <w:sz w:val="24"/>
          <w:szCs w:val="24"/>
        </w:rPr>
      </w:pPr>
      <w:r w:rsidRPr="002A396E">
        <w:rPr>
          <w:rStyle w:val="Heading2Char"/>
          <w:color w:val="243F60" w:themeColor="accent1" w:themeShade="7F"/>
          <w:sz w:val="24"/>
          <w:szCs w:val="24"/>
        </w:rPr>
        <w:t>New Features:</w:t>
      </w:r>
      <w:r w:rsidR="004E2458" w:rsidRPr="002A396E">
        <w:rPr>
          <w:rStyle w:val="Strong"/>
          <w:b w:val="0"/>
          <w:bCs w:val="0"/>
        </w:rPr>
        <w:t xml:space="preserve">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UCS supports the new Genesys brand in this release. </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Support for the following Supported Operating Environment scenarios:</w:t>
      </w:r>
    </w:p>
    <w:p w:rsidR="00F57C30" w:rsidRDefault="004E2458" w:rsidP="00F57C30">
      <w:pPr>
        <w:spacing w:line="240" w:lineRule="atLeast"/>
        <w:contextualSpacing/>
        <w:rPr>
          <w:rStyle w:val="Strong"/>
        </w:rPr>
      </w:pPr>
      <w:r w:rsidRPr="005C61F2">
        <w:rPr>
          <w:rStyle w:val="Strong"/>
        </w:rPr>
        <w:t/>
      </w:r>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Discontinued support for the following Supported Operating Environment scenarios: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2A396E">
      <w:pPr>
        <w:pStyle w:val="Heading3"/>
        <w:rPr>
          <w:rStyle w:val="Strong"/>
          <w:b w:val="0"/>
        </w:rPr>
      </w:pPr>
      <w:r w:rsidRPr="00F57C30">
        <w:rPr>
          <w:rStyle w:val="Strong"/>
          <w:b w:val="0"/>
        </w:rPr>
        <w:t>Resolved issues:</w:t>
      </w:r>
      <w:r>
        <w:rPr>
          <w:rStyle w:val="Strong"/>
        </w:rPr>
        <w:t/>
      </w:r>
      <w:r w:rsidRPr="005C61F2">
        <w:rPr>
          <w:rStyle w:val="Strong"/>
        </w:rPr>
        <w:t/>
      </w:r>
    </w:p>
    <w:p w:rsidR="00D70A82" w:rsidRDefault="00D50460" w:rsidP="00F57C30">
      <w:pPr>
        <w:spacing w:line="240" w:lineRule="atLeast"/>
        <w:contextualSpacing/>
      </w:pPr>
      <w:r>
        <w:t/>
      </w:r>
      <w:r w:rsidR="00774090">
        <w:t/>
      </w:r>
    </w:p>
    <w:p w:rsidR="00BC00BE" w:rsidRDefault="00BC00BE" w:rsidP="00F56107">
      <w:pPr>
        <w:pStyle w:val="Heading1"/>
        <w:rPr>
          <w:rStyle w:val="Heading1Char"/>
        </w:rPr>
      </w:pPr>
      <w:r>
        <w:rPr>
          <w:rStyle w:val="Heading1Char"/>
        </w:rPr>
        <w:t/>
      </w:r>
    </w:p>
    <w:p w:rsidR="00D70A82" w:rsidRPr="0059122C" w:rsidRDefault="00D70A82" w:rsidP="00F57C30">
      <w:pPr>
        <w:spacing w:line="240" w:lineRule="atLeast"/>
        <w:contextualSpacing/>
      </w:pPr>
    </w:p>
    <w:sectPr w:rsidR="00D70A82"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3A6" w:rsidRDefault="00B073A6" w:rsidP="00C703AC">
      <w:pPr>
        <w:spacing w:after="0" w:line="240" w:lineRule="auto"/>
      </w:pPr>
      <w:r>
        <w:separator/>
      </w:r>
    </w:p>
  </w:endnote>
  <w:endnote w:type="continuationSeparator" w:id="0">
    <w:p w:rsidR="00B073A6" w:rsidRDefault="00B073A6"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r w:rsidR="008B4316">
      <w:rPr>
        <w:color w:val="FF0000"/>
      </w:rPr>
      <w:t/>
    </w:r>
    <w:r w:rsidRPr="002B39F0">
      <w:rPr>
        <w:color w:val="FF0000"/>
      </w:rPr>
      <w:t/>
    </w:r>
    <w:r>
      <w:ptab w:relativeTo="margin" w:alignment="center" w:leader="none"/>
    </w:r>
    <w:r w:rsidRPr="002B39F0">
      <w:rPr>
        <w:highlight w:val="yellow"/>
      </w:rPr>
      <w:t xml:space="preserve">undefined</w:t>
    </w:r>
    <w:r w:rsidR="008B4316">
      <w:rPr>
        <w:highlight w:val="yellow"/>
      </w:rPr>
      <w:t/>
    </w:r>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3A6" w:rsidRDefault="00B073A6" w:rsidP="00C703AC">
      <w:pPr>
        <w:spacing w:after="0" w:line="240" w:lineRule="auto"/>
      </w:pPr>
      <w:r>
        <w:separator/>
      </w:r>
    </w:p>
  </w:footnote>
  <w:footnote w:type="continuationSeparator" w:id="0">
    <w:p w:rsidR="00B073A6" w:rsidRDefault="00B073A6"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B073A6">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r w:rsidR="00363758">
                  <w:t xml:space="preserve"> undefined</w:t>
                </w:r>
                <w:r>
                  <w:t/>
                </w:r>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0409B4"/>
    <w:rsid w:val="00160D98"/>
    <w:rsid w:val="001845E1"/>
    <w:rsid w:val="00184A40"/>
    <w:rsid w:val="001A6335"/>
    <w:rsid w:val="001B7C43"/>
    <w:rsid w:val="001F60D9"/>
    <w:rsid w:val="0022454E"/>
    <w:rsid w:val="00250F1A"/>
    <w:rsid w:val="00272ED9"/>
    <w:rsid w:val="0028666D"/>
    <w:rsid w:val="002A396E"/>
    <w:rsid w:val="002B39F0"/>
    <w:rsid w:val="002C76FD"/>
    <w:rsid w:val="002F6722"/>
    <w:rsid w:val="00363758"/>
    <w:rsid w:val="004D7CED"/>
    <w:rsid w:val="004E2458"/>
    <w:rsid w:val="004E3336"/>
    <w:rsid w:val="004E4962"/>
    <w:rsid w:val="005002ED"/>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B4316"/>
    <w:rsid w:val="008F004A"/>
    <w:rsid w:val="0096440B"/>
    <w:rsid w:val="00982DEF"/>
    <w:rsid w:val="009C1E90"/>
    <w:rsid w:val="00A11E0F"/>
    <w:rsid w:val="00A21141"/>
    <w:rsid w:val="00AD3307"/>
    <w:rsid w:val="00B073A6"/>
    <w:rsid w:val="00B63B12"/>
    <w:rsid w:val="00BA7618"/>
    <w:rsid w:val="00BC00BE"/>
    <w:rsid w:val="00C1486B"/>
    <w:rsid w:val="00C703AC"/>
    <w:rsid w:val="00C74D24"/>
    <w:rsid w:val="00CC30F8"/>
    <w:rsid w:val="00CD7014"/>
    <w:rsid w:val="00D3381C"/>
    <w:rsid w:val="00D50460"/>
    <w:rsid w:val="00D70A82"/>
    <w:rsid w:val="00D83B3E"/>
    <w:rsid w:val="00E17336"/>
    <w:rsid w:val="00EA68DC"/>
    <w:rsid w:val="00EC60B3"/>
    <w:rsid w:val="00ED70AF"/>
    <w:rsid w:val="00F12554"/>
    <w:rsid w:val="00F13DE3"/>
    <w:rsid w:val="00F21E2D"/>
    <w:rsid w:val="00F2509D"/>
    <w:rsid w:val="00F56107"/>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6F6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2018-01-18T21:18:00Z</dcterms:modified>
</cp:coreProperties>
</file>