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364"/>
        <w:gridCol w:w="792"/>
        <w:gridCol w:w="1632"/>
      </w:tblGrid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Cliente:</w:t>
            </w:r>
          </w:p>
        </w:tc>
        <w:tc>
          <w:tcPr>
            <w:tcW w:w="6364" w:type="dxa"/>
          </w:tcPr>
          <w:p w:rsidR="003C1BEE" w:rsidRPr="00873C0E" w:rsidRDefault="002549EB" w:rsidP="00F737A3">
            <w:r>
              <w:t>Armengol S.A. (1633)</w:t>
            </w:r>
          </w:p>
        </w:tc>
        <w:tc>
          <w:tcPr>
            <w:tcW w:w="792" w:type="dxa"/>
            <w:shd w:val="clear" w:color="auto" w:fill="E0E0E0"/>
            <w:vAlign w:val="center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 w:rsidRPr="004C0F43">
              <w:rPr>
                <w:b/>
                <w:lang w:val="es-ES_tradnl"/>
              </w:rPr>
              <w:t>Fecha:</w:t>
            </w:r>
          </w:p>
        </w:tc>
        <w:tc>
          <w:tcPr>
            <w:tcW w:w="1632" w:type="dxa"/>
          </w:tcPr>
          <w:p w:rsidR="003C1BEE" w:rsidRPr="00873C0E" w:rsidRDefault="002549EB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23/05/2022</w:t>
            </w:r>
          </w:p>
        </w:tc>
      </w:tr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Contrato</w:t>
            </w:r>
            <w:r w:rsidRPr="004C0F43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2549EB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IOT - 606</w:t>
            </w:r>
          </w:p>
        </w:tc>
      </w:tr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Analista Negocio</w:t>
            </w:r>
            <w:r w:rsidR="0079142D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2549EB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Leonardo Hernán Goldfarb</w:t>
            </w:r>
          </w:p>
        </w:tc>
      </w:tr>
      <w:tr w:rsidR="003C1BEE" w:rsidRPr="004C0F43" w:rsidTr="00F737A3">
        <w:tc>
          <w:tcPr>
            <w:tcW w:w="1985" w:type="dxa"/>
            <w:shd w:val="clear" w:color="auto" w:fill="E0E0E0"/>
          </w:tcPr>
          <w:p w:rsidR="003C1BEE" w:rsidRPr="004C0F43" w:rsidRDefault="003C1BEE" w:rsidP="00F737A3">
            <w:pPr>
              <w:rPr>
                <w:b/>
                <w:lang w:val="es-ES_tradnl"/>
              </w:rPr>
            </w:pPr>
            <w:r>
              <w:rPr>
                <w:b/>
              </w:rPr>
              <w:t>Analista Funcional</w:t>
            </w:r>
            <w:r w:rsidR="0079142D">
              <w:rPr>
                <w:b/>
              </w:rPr>
              <w:t>:</w:t>
            </w:r>
          </w:p>
        </w:tc>
        <w:tc>
          <w:tcPr>
            <w:tcW w:w="8788" w:type="dxa"/>
            <w:gridSpan w:val="3"/>
          </w:tcPr>
          <w:p w:rsidR="003C1BEE" w:rsidRPr="00873C0E" w:rsidRDefault="002549EB" w:rsidP="00F737A3">
            <w:pPr>
              <w:rPr>
                <w:lang w:val="es-ES_tradnl"/>
              </w:rPr>
            </w:pPr>
            <w:r>
              <w:rPr>
                <w:lang w:val="es-ES_tradnl"/>
              </w:rPr>
              <w:t>Hernán barba</w:t>
            </w:r>
          </w:p>
        </w:tc>
      </w:tr>
    </w:tbl>
    <w:p w:rsidR="001B77C2" w:rsidRDefault="001B77C2"/>
    <w:p w:rsidR="00D86C7D" w:rsidRPr="0018770C" w:rsidRDefault="00E87D2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Generar </w:t>
      </w:r>
      <w:r w:rsidR="00D86C7D" w:rsidRPr="0018770C">
        <w:rPr>
          <w:i/>
          <w:sz w:val="16"/>
          <w:szCs w:val="16"/>
        </w:rPr>
        <w:t>una tabla por cada necesidad</w:t>
      </w:r>
      <w:r w:rsidR="000B46FB">
        <w:rPr>
          <w:i/>
          <w:sz w:val="16"/>
          <w:szCs w:val="16"/>
        </w:rPr>
        <w:t>.</w:t>
      </w:r>
    </w:p>
    <w:tbl>
      <w:tblPr>
        <w:tblW w:w="10773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77"/>
        <w:gridCol w:w="7796"/>
      </w:tblGrid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027164">
            <w:pPr>
              <w:rPr>
                <w:b/>
                <w:bCs/>
              </w:rPr>
            </w:pPr>
            <w:r w:rsidRPr="00A90C5E">
              <w:rPr>
                <w:b/>
              </w:rPr>
              <w:t>Título de la necesidad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2549EB" w:rsidP="001F4713">
            <w:pPr>
              <w:autoSpaceDE w:val="0"/>
              <w:autoSpaceDN w:val="0"/>
            </w:pPr>
            <w:r>
              <w:t>Carpetas desti</w:t>
            </w:r>
            <w:bookmarkStart w:id="0" w:name="_GoBack"/>
            <w:bookmarkEnd w:id="0"/>
            <w:r>
              <w:t>no para comprobantes</w:t>
            </w:r>
            <w:r w:rsidR="00127BB1">
              <w:t xml:space="preserve"> de Órdenes de compra</w:t>
            </w:r>
            <w:r>
              <w:t xml:space="preserve"> generados por </w:t>
            </w:r>
            <w:proofErr w:type="spellStart"/>
            <w:r>
              <w:t>PF_Generación</w:t>
            </w:r>
            <w:proofErr w:type="spellEnd"/>
            <w:r>
              <w:t xml:space="preserve"> Reportes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FD27B3" w:rsidP="00027164">
            <w:r>
              <w:t>Descripción.</w:t>
            </w:r>
          </w:p>
          <w:p w:rsidR="007376F3" w:rsidRPr="00A90C5E" w:rsidRDefault="007376F3" w:rsidP="00027164">
            <w:pPr>
              <w:rPr>
                <w:b/>
                <w:bCs/>
              </w:rPr>
            </w:pPr>
            <w:proofErr w:type="gramStart"/>
            <w:r w:rsidRPr="00D56D05">
              <w:rPr>
                <w:color w:val="0070C0"/>
              </w:rPr>
              <w:t>Que quieren hacer?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Default="002549EB" w:rsidP="001F4713">
            <w:pPr>
              <w:autoSpaceDE w:val="0"/>
              <w:autoSpaceDN w:val="0"/>
            </w:pPr>
            <w:r>
              <w:t xml:space="preserve">El cliente tiene </w:t>
            </w:r>
            <w:proofErr w:type="spellStart"/>
            <w:r>
              <w:t>PF_GeneracionReportes</w:t>
            </w:r>
            <w:proofErr w:type="spellEnd"/>
            <w:r>
              <w:t xml:space="preserve">. Se precisa que cada vez que se dé de alta una Orden de compra el </w:t>
            </w:r>
            <w:proofErr w:type="spellStart"/>
            <w:r>
              <w:t>pdf</w:t>
            </w:r>
            <w:proofErr w:type="spellEnd"/>
            <w:r>
              <w:t xml:space="preserve"> de la misma se guarde en un directorio</w:t>
            </w:r>
            <w:r w:rsidR="00127BB1">
              <w:t xml:space="preserve"> del servidor donde se encuentra</w:t>
            </w:r>
            <w:r>
              <w:t xml:space="preserve"> una carpeta compartida donde se encuentra, a su vez, una carpeta por cada Proveedor (con el nombre del proveedor). </w:t>
            </w:r>
          </w:p>
          <w:p w:rsidR="002549EB" w:rsidRPr="00A90C5E" w:rsidRDefault="002549EB" w:rsidP="001F4713">
            <w:pPr>
              <w:autoSpaceDE w:val="0"/>
              <w:autoSpaceDN w:val="0"/>
            </w:pPr>
            <w:r>
              <w:br/>
              <w:t xml:space="preserve">Debería ser una tarea programada que compare Proveedor Plataforma = Nombre de carpeta en el </w:t>
            </w:r>
            <w:r w:rsidR="00C44762">
              <w:t xml:space="preserve">directorio destino. Es decir, cada </w:t>
            </w:r>
            <w:proofErr w:type="spellStart"/>
            <w:r w:rsidR="00C44762">
              <w:t>pdf</w:t>
            </w:r>
            <w:proofErr w:type="spellEnd"/>
            <w:r w:rsidR="00C44762">
              <w:t xml:space="preserve"> de orden de compra debe guardarse en una carpeta </w:t>
            </w:r>
            <w:proofErr w:type="spellStart"/>
            <w:r w:rsidR="00C44762">
              <w:t>pre-existente</w:t>
            </w:r>
            <w:proofErr w:type="spellEnd"/>
            <w:r w:rsidR="00C44762">
              <w:t xml:space="preserve"> que tendrá el mismo nombre de cada proveedor. 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239C8" w:rsidRDefault="007376F3" w:rsidP="00027164">
            <w:r w:rsidRPr="00A239C8">
              <w:t>Objetivos.</w:t>
            </w:r>
          </w:p>
          <w:p w:rsidR="007376F3" w:rsidRPr="00A90C5E" w:rsidRDefault="007376F3" w:rsidP="00027164">
            <w:pPr>
              <w:rPr>
                <w:b/>
                <w:bCs/>
              </w:rPr>
            </w:pPr>
            <w:proofErr w:type="gramStart"/>
            <w:r w:rsidRPr="00A239C8">
              <w:rPr>
                <w:color w:val="0070C0"/>
              </w:rPr>
              <w:t>Para que lo quieren hacer?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Pr="00A90C5E" w:rsidRDefault="00C44762" w:rsidP="001F4713">
            <w:pPr>
              <w:autoSpaceDE w:val="0"/>
              <w:autoSpaceDN w:val="0"/>
            </w:pPr>
            <w:r>
              <w:t xml:space="preserve">El cliente se organizaba de esta manera </w:t>
            </w:r>
            <w:r w:rsidR="00AD5C70">
              <w:t xml:space="preserve">(guardando cada Orden de compra en una carpeta por cada proveedor) antes de implementar </w:t>
            </w:r>
            <w:r>
              <w:t xml:space="preserve">Plataforma, y desea seguir haciéndolo, compatibilizando su organización interna con el funcionamiento del servicio de generación de reportes, y Plataforma. 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Procedimiento actual para atender la necesidad.</w:t>
            </w:r>
          </w:p>
          <w:p w:rsidR="007376F3" w:rsidRPr="00A90C5E" w:rsidRDefault="007376F3" w:rsidP="00B0340A">
            <w:proofErr w:type="gramStart"/>
            <w:r w:rsidRPr="00D56D05">
              <w:rPr>
                <w:color w:val="0070C0"/>
              </w:rPr>
              <w:t>Como lo resuelven hoy?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Pr="00A90C5E" w:rsidRDefault="00C44762" w:rsidP="00B0340A">
            <w:pPr>
              <w:autoSpaceDE w:val="0"/>
              <w:autoSpaceDN w:val="0"/>
            </w:pPr>
            <w:r>
              <w:t xml:space="preserve">Se generan los </w:t>
            </w:r>
            <w:proofErr w:type="spellStart"/>
            <w:r>
              <w:t>pdf</w:t>
            </w:r>
            <w:proofErr w:type="spellEnd"/>
            <w:r>
              <w:t xml:space="preserve"> automáticamente </w:t>
            </w:r>
            <w:r w:rsidR="00AD5C70">
              <w:t xml:space="preserve">con </w:t>
            </w:r>
            <w:proofErr w:type="spellStart"/>
            <w:r w:rsidR="00AD5C70">
              <w:t>PF_GeneracionReportes</w:t>
            </w:r>
            <w:proofErr w:type="spellEnd"/>
            <w:r w:rsidR="00AD5C70">
              <w:t xml:space="preserve"> </w:t>
            </w:r>
            <w:r>
              <w:t>y el usuario los lleva manualmente a la carpeta de cada proveedor que corresponda.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Reglas a tener en cuenta.</w:t>
            </w:r>
          </w:p>
          <w:p w:rsidR="007376F3" w:rsidRPr="00A90C5E" w:rsidRDefault="007376F3" w:rsidP="00B0340A">
            <w:proofErr w:type="gramStart"/>
            <w:r w:rsidRPr="00D56D05">
              <w:rPr>
                <w:color w:val="0070C0"/>
              </w:rPr>
              <w:t>Que se requiere validar?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Default="00D168CC" w:rsidP="00B0340A">
            <w:pPr>
              <w:autoSpaceDE w:val="0"/>
              <w:autoSpaceDN w:val="0"/>
            </w:pPr>
            <w:r>
              <w:t xml:space="preserve">Se precisa que cada Orden de compra se guarde automáticamente en una carpeta que se corresponda con el Proveedor de la OC. </w:t>
            </w:r>
          </w:p>
          <w:p w:rsidR="00AD5C70" w:rsidRDefault="00AD5C70" w:rsidP="00B0340A">
            <w:pPr>
              <w:autoSpaceDE w:val="0"/>
              <w:autoSpaceDN w:val="0"/>
            </w:pPr>
          </w:p>
          <w:p w:rsidR="00AD5C70" w:rsidRPr="00AD5C70" w:rsidRDefault="00AD5C70" w:rsidP="00B0340A">
            <w:pPr>
              <w:autoSpaceDE w:val="0"/>
              <w:autoSpaceDN w:val="0"/>
            </w:pPr>
            <w:r>
              <w:t xml:space="preserve">Debe abarcar </w:t>
            </w:r>
            <w:r>
              <w:rPr>
                <w:b/>
              </w:rPr>
              <w:t>únicamente</w:t>
            </w:r>
            <w:r>
              <w:t xml:space="preserve"> los tipos de comprobante que sean de Orden de compra. El resto de los comprobantes que se generan automáticamente (Ventas, CCOB, CPAG, </w:t>
            </w:r>
            <w:proofErr w:type="spellStart"/>
            <w:r>
              <w:t>etc</w:t>
            </w:r>
            <w:proofErr w:type="spellEnd"/>
            <w:r>
              <w:t xml:space="preserve">) no deben ser afectados. </w:t>
            </w: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Default="0018770C" w:rsidP="00F737A3">
            <w:proofErr w:type="gramStart"/>
            <w:r>
              <w:t>Quien lo requiere?</w:t>
            </w:r>
            <w:proofErr w:type="gramEnd"/>
          </w:p>
          <w:p w:rsidR="0018770C" w:rsidRPr="00A90C5E" w:rsidRDefault="0018770C" w:rsidP="00F737A3">
            <w:r w:rsidRPr="00227AD4">
              <w:rPr>
                <w:color w:val="0070C0"/>
              </w:rPr>
              <w:t>Usuario y sector.</w:t>
            </w:r>
          </w:p>
        </w:tc>
        <w:tc>
          <w:tcPr>
            <w:tcW w:w="7796" w:type="dxa"/>
            <w:shd w:val="clear" w:color="auto" w:fill="auto"/>
          </w:tcPr>
          <w:p w:rsidR="0018770C" w:rsidRPr="00A90C5E" w:rsidRDefault="00836569" w:rsidP="00F737A3">
            <w:pPr>
              <w:autoSpaceDE w:val="0"/>
              <w:autoSpaceDN w:val="0"/>
            </w:pPr>
            <w:r>
              <w:t>Hernán Campana (socio) - Sector Compras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3C1BEE" w:rsidP="003D6E59">
            <w:r w:rsidRPr="00A90C5E">
              <w:t>Describir y</w:t>
            </w:r>
            <w:r>
              <w:t>/o</w:t>
            </w:r>
            <w:r w:rsidRPr="00A90C5E">
              <w:t xml:space="preserve"> adjuntar toda documentación </w:t>
            </w:r>
            <w:r>
              <w:t xml:space="preserve">complementaria </w:t>
            </w:r>
            <w:r w:rsidRPr="003D6E59">
              <w:rPr>
                <w:sz w:val="16"/>
                <w:szCs w:val="16"/>
              </w:rPr>
              <w:t>(ej</w:t>
            </w:r>
            <w:r w:rsidR="0079142D" w:rsidRPr="003D6E59">
              <w:rPr>
                <w:sz w:val="16"/>
                <w:szCs w:val="16"/>
              </w:rPr>
              <w:t>.</w:t>
            </w:r>
            <w:r w:rsidRPr="003D6E59">
              <w:rPr>
                <w:sz w:val="16"/>
                <w:szCs w:val="16"/>
              </w:rPr>
              <w:t xml:space="preserve"> diagramas, formularios, </w:t>
            </w:r>
            <w:r w:rsidR="003D6E59" w:rsidRPr="003D6E59">
              <w:rPr>
                <w:sz w:val="16"/>
                <w:szCs w:val="16"/>
              </w:rPr>
              <w:t>especificación</w:t>
            </w:r>
            <w:r w:rsidRPr="003D6E59">
              <w:rPr>
                <w:sz w:val="16"/>
                <w:szCs w:val="16"/>
              </w:rPr>
              <w:t xml:space="preserve"> del proceso actual, etc.)</w:t>
            </w:r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1F4713">
            <w:pPr>
              <w:autoSpaceDE w:val="0"/>
              <w:autoSpaceDN w:val="0"/>
            </w:pP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Pr="00A90C5E" w:rsidRDefault="0018770C" w:rsidP="00F737A3">
            <w:proofErr w:type="gramStart"/>
            <w:r w:rsidRPr="00A90C5E">
              <w:t>Como se va a implementar en Plataforma?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18770C" w:rsidRDefault="00836569" w:rsidP="00F737A3">
            <w:pPr>
              <w:autoSpaceDE w:val="0"/>
              <w:autoSpaceDN w:val="0"/>
            </w:pPr>
            <w:r>
              <w:t>Mediante tarea programada.</w:t>
            </w:r>
          </w:p>
          <w:p w:rsidR="00307408" w:rsidRDefault="00307408" w:rsidP="00F737A3">
            <w:pPr>
              <w:autoSpaceDE w:val="0"/>
              <w:autoSpaceDN w:val="0"/>
            </w:pPr>
            <w:r>
              <w:t xml:space="preserve">Desarrollo de artefacto exe implementado como tarea programada de Windows, que detecte los </w:t>
            </w:r>
            <w:proofErr w:type="spellStart"/>
            <w:r>
              <w:t>pdfs</w:t>
            </w:r>
            <w:proofErr w:type="spellEnd"/>
            <w:r>
              <w:t xml:space="preserve"> generados para </w:t>
            </w:r>
            <w:proofErr w:type="spellStart"/>
            <w:r>
              <w:t>ordenes</w:t>
            </w:r>
            <w:proofErr w:type="spellEnd"/>
            <w:r>
              <w:t xml:space="preserve"> de compra a través de las novedades que surjan en la cola de impresión de reportes.</w:t>
            </w:r>
          </w:p>
          <w:p w:rsidR="00307408" w:rsidRDefault="00307408" w:rsidP="00F737A3">
            <w:pPr>
              <w:autoSpaceDE w:val="0"/>
              <w:autoSpaceDN w:val="0"/>
            </w:pPr>
            <w:r>
              <w:t xml:space="preserve">Por cada comprobante, debe identificar el proveedor, verificar si existe o no la carpeta destino. Crearla en caso que no exista, y copiar los </w:t>
            </w:r>
            <w:proofErr w:type="spellStart"/>
            <w:r>
              <w:t>pdf</w:t>
            </w:r>
            <w:proofErr w:type="spellEnd"/>
            <w:r>
              <w:t xml:space="preserve"> generados.</w:t>
            </w:r>
          </w:p>
          <w:p w:rsidR="00307408" w:rsidRDefault="00307408" w:rsidP="00F737A3">
            <w:pPr>
              <w:autoSpaceDE w:val="0"/>
              <w:autoSpaceDN w:val="0"/>
            </w:pPr>
            <w:r>
              <w:t>Debe contar con auditoria propia a nivel base de dato, y a nivel archivos para casos de errores externos a la base de datos.</w:t>
            </w:r>
          </w:p>
          <w:p w:rsidR="00307408" w:rsidRDefault="00307408" w:rsidP="00F737A3">
            <w:pPr>
              <w:autoSpaceDE w:val="0"/>
              <w:autoSpaceDN w:val="0"/>
            </w:pPr>
            <w:r>
              <w:t>En caso que el archivo exista en la carpeta destino, debe actualizarlo.</w:t>
            </w:r>
          </w:p>
          <w:p w:rsidR="00307408" w:rsidRDefault="00307408" w:rsidP="00F737A3">
            <w:pPr>
              <w:autoSpaceDE w:val="0"/>
              <w:autoSpaceDN w:val="0"/>
            </w:pPr>
          </w:p>
          <w:p w:rsidR="00307408" w:rsidRDefault="005B0A1C" w:rsidP="00F737A3">
            <w:pPr>
              <w:autoSpaceDE w:val="0"/>
              <w:autoSpaceDN w:val="0"/>
            </w:pPr>
            <w:r>
              <w:t xml:space="preserve">Confirmar si el sistema genera vinculo entre el comprobante y el 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gramStart"/>
            <w:r>
              <w:t>generado.-</w:t>
            </w:r>
            <w:proofErr w:type="gramEnd"/>
          </w:p>
          <w:p w:rsidR="005B0A1C" w:rsidRDefault="005B0A1C" w:rsidP="00F737A3">
            <w:pPr>
              <w:autoSpaceDE w:val="0"/>
              <w:autoSpaceDN w:val="0"/>
            </w:pPr>
          </w:p>
          <w:p w:rsidR="005B0A1C" w:rsidRDefault="005B0A1C" w:rsidP="00F737A3">
            <w:pPr>
              <w:autoSpaceDE w:val="0"/>
              <w:autoSpaceDN w:val="0"/>
            </w:pPr>
            <w:r>
              <w:t>Orden de magnitud: entre 16 y 2</w:t>
            </w:r>
            <w:r w:rsidR="0049173C">
              <w:t>0</w:t>
            </w:r>
            <w:r>
              <w:t xml:space="preserve">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5B0A1C" w:rsidRDefault="005B0A1C" w:rsidP="00F737A3">
            <w:pPr>
              <w:autoSpaceDE w:val="0"/>
              <w:autoSpaceDN w:val="0"/>
            </w:pPr>
          </w:p>
          <w:p w:rsidR="005B0A1C" w:rsidRDefault="005B0A1C" w:rsidP="00F737A3">
            <w:pPr>
              <w:autoSpaceDE w:val="0"/>
              <w:autoSpaceDN w:val="0"/>
            </w:pPr>
            <w:r>
              <w:t xml:space="preserve">Fecha de entrega estimada: Fines de </w:t>
            </w:r>
            <w:proofErr w:type="gramStart"/>
            <w:r>
              <w:t>Agosto</w:t>
            </w:r>
            <w:proofErr w:type="gramEnd"/>
            <w:r>
              <w:t xml:space="preserve"> 2022. </w:t>
            </w:r>
          </w:p>
          <w:p w:rsidR="005B0A1C" w:rsidRDefault="005B0A1C" w:rsidP="00F737A3">
            <w:pPr>
              <w:autoSpaceDE w:val="0"/>
              <w:autoSpaceDN w:val="0"/>
            </w:pPr>
            <w:r>
              <w:t>Consultar urgencia con DAM antes de pasar al cliente</w:t>
            </w:r>
          </w:p>
          <w:p w:rsidR="00307408" w:rsidRPr="00A90C5E" w:rsidRDefault="00307408" w:rsidP="00F737A3">
            <w:pPr>
              <w:autoSpaceDE w:val="0"/>
              <w:autoSpaceDN w:val="0"/>
            </w:pPr>
          </w:p>
        </w:tc>
      </w:tr>
      <w:tr w:rsidR="0018770C" w:rsidRPr="00A90C5E" w:rsidTr="0079142D">
        <w:tc>
          <w:tcPr>
            <w:tcW w:w="2977" w:type="dxa"/>
            <w:shd w:val="clear" w:color="auto" w:fill="D9D9D9"/>
          </w:tcPr>
          <w:p w:rsidR="0018770C" w:rsidRPr="00A90C5E" w:rsidRDefault="0018770C" w:rsidP="00F737A3">
            <w:proofErr w:type="gramStart"/>
            <w:r w:rsidRPr="00A239C8">
              <w:t>Que hay que adaptar en Plataforma?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18770C" w:rsidRPr="00A90C5E" w:rsidRDefault="0018770C" w:rsidP="00F737A3">
            <w:pPr>
              <w:autoSpaceDE w:val="0"/>
              <w:autoSpaceDN w:val="0"/>
            </w:pPr>
          </w:p>
        </w:tc>
      </w:tr>
      <w:tr w:rsidR="00A239C8" w:rsidRPr="00A90C5E" w:rsidTr="0079142D">
        <w:tc>
          <w:tcPr>
            <w:tcW w:w="2977" w:type="dxa"/>
            <w:shd w:val="clear" w:color="auto" w:fill="D9D9D9"/>
          </w:tcPr>
          <w:p w:rsidR="00A239C8" w:rsidRPr="00A90C5E" w:rsidRDefault="00A239C8" w:rsidP="00F737A3">
            <w:proofErr w:type="gramStart"/>
            <w:r>
              <w:t>Es factible?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A239C8" w:rsidRPr="00A90C5E" w:rsidRDefault="00836569" w:rsidP="00F737A3">
            <w:pPr>
              <w:autoSpaceDE w:val="0"/>
              <w:autoSpaceDN w:val="0"/>
            </w:pPr>
            <w:r>
              <w:t>Si</w:t>
            </w:r>
          </w:p>
        </w:tc>
      </w:tr>
      <w:tr w:rsidR="001B77C2" w:rsidRPr="00A90C5E" w:rsidTr="0079142D">
        <w:tc>
          <w:tcPr>
            <w:tcW w:w="2977" w:type="dxa"/>
            <w:shd w:val="clear" w:color="auto" w:fill="D9D9D9"/>
          </w:tcPr>
          <w:p w:rsidR="001B77C2" w:rsidRDefault="001B77C2" w:rsidP="00F737A3">
            <w:proofErr w:type="gramStart"/>
            <w:r>
              <w:t>Requiere LRN?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1B77C2" w:rsidRPr="00A90C5E" w:rsidRDefault="0058635C" w:rsidP="00F737A3">
            <w:pPr>
              <w:autoSpaceDE w:val="0"/>
              <w:autoSpaceDN w:val="0"/>
            </w:pPr>
            <w:r>
              <w:t>No</w:t>
            </w:r>
          </w:p>
        </w:tc>
      </w:tr>
      <w:tr w:rsidR="006E3D4D" w:rsidRPr="00A90C5E" w:rsidTr="00F737A3">
        <w:tc>
          <w:tcPr>
            <w:tcW w:w="2977" w:type="dxa"/>
            <w:shd w:val="clear" w:color="auto" w:fill="D9D9D9"/>
          </w:tcPr>
          <w:p w:rsidR="006E3D4D" w:rsidRPr="00A90C5E" w:rsidRDefault="006E3D4D" w:rsidP="00F737A3">
            <w:r>
              <w:t>Estimación de esfuerzo (horas).</w:t>
            </w:r>
          </w:p>
        </w:tc>
        <w:tc>
          <w:tcPr>
            <w:tcW w:w="7796" w:type="dxa"/>
            <w:shd w:val="clear" w:color="auto" w:fill="auto"/>
          </w:tcPr>
          <w:p w:rsidR="006E3D4D" w:rsidRPr="004428E6" w:rsidRDefault="006E3D4D" w:rsidP="00F737A3">
            <w:pPr>
              <w:autoSpaceDE w:val="0"/>
              <w:autoSpaceDN w:val="0"/>
              <w:rPr>
                <w:i/>
              </w:rPr>
            </w:pPr>
            <w:r w:rsidRPr="004428E6">
              <w:rPr>
                <w:i/>
              </w:rPr>
              <w:t xml:space="preserve">[Indicar si son horas reales </w:t>
            </w:r>
            <w:proofErr w:type="spellStart"/>
            <w:r w:rsidRPr="004428E6">
              <w:rPr>
                <w:i/>
              </w:rPr>
              <w:t>ó</w:t>
            </w:r>
            <w:proofErr w:type="spellEnd"/>
            <w:r w:rsidRPr="004428E6">
              <w:rPr>
                <w:i/>
              </w:rPr>
              <w:t xml:space="preserve"> aproximadas.]</w:t>
            </w:r>
          </w:p>
        </w:tc>
      </w:tr>
      <w:tr w:rsidR="007376F3" w:rsidRPr="00A90C5E" w:rsidTr="004C0F43">
        <w:tc>
          <w:tcPr>
            <w:tcW w:w="10773" w:type="dxa"/>
            <w:gridSpan w:val="2"/>
            <w:shd w:val="clear" w:color="auto" w:fill="D9D9D9"/>
          </w:tcPr>
          <w:p w:rsidR="007376F3" w:rsidRPr="00A90C5E" w:rsidRDefault="007376F3" w:rsidP="007376F3">
            <w:pPr>
              <w:autoSpaceDE w:val="0"/>
              <w:autoSpaceDN w:val="0"/>
            </w:pPr>
            <w:r w:rsidRPr="00A90C5E">
              <w:rPr>
                <w:b/>
                <w:bCs/>
              </w:rPr>
              <w:t>Preguntas adicionales (acorde a la necesidad)</w:t>
            </w: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Datos de entrada.</w:t>
            </w:r>
          </w:p>
          <w:p w:rsidR="007376F3" w:rsidRPr="00A90C5E" w:rsidRDefault="007376F3" w:rsidP="00B0340A">
            <w:proofErr w:type="gramStart"/>
            <w:r w:rsidRPr="00D56D05">
              <w:rPr>
                <w:color w:val="0070C0"/>
              </w:rPr>
              <w:lastRenderedPageBreak/>
              <w:t>Que información utiliza en el procedimiento actual?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B0340A">
            <w:pPr>
              <w:autoSpaceDE w:val="0"/>
              <w:autoSpaceDN w:val="0"/>
            </w:pPr>
          </w:p>
        </w:tc>
      </w:tr>
      <w:tr w:rsidR="007376F3" w:rsidRPr="00A90C5E" w:rsidTr="0079142D">
        <w:tc>
          <w:tcPr>
            <w:tcW w:w="2977" w:type="dxa"/>
            <w:shd w:val="clear" w:color="auto" w:fill="D9D9D9"/>
          </w:tcPr>
          <w:p w:rsidR="007376F3" w:rsidRPr="00A90C5E" w:rsidRDefault="007376F3" w:rsidP="00B0340A">
            <w:r w:rsidRPr="00A90C5E">
              <w:t>Datos de salida.</w:t>
            </w:r>
          </w:p>
          <w:p w:rsidR="007376F3" w:rsidRPr="00A90C5E" w:rsidRDefault="007376F3" w:rsidP="00B0340A">
            <w:proofErr w:type="gramStart"/>
            <w:r w:rsidRPr="00D56D05">
              <w:rPr>
                <w:color w:val="0070C0"/>
              </w:rPr>
              <w:t>Que información emite el procedimiento actual</w:t>
            </w:r>
            <w:r w:rsidR="00730268" w:rsidRPr="00D56D05">
              <w:rPr>
                <w:color w:val="0070C0"/>
              </w:rPr>
              <w:t>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7376F3" w:rsidRPr="00A90C5E" w:rsidRDefault="007376F3" w:rsidP="00B0340A">
            <w:pPr>
              <w:autoSpaceDE w:val="0"/>
              <w:autoSpaceDN w:val="0"/>
            </w:pPr>
          </w:p>
        </w:tc>
      </w:tr>
      <w:tr w:rsidR="004A1F3A" w:rsidRPr="00A90C5E" w:rsidTr="0079142D">
        <w:tc>
          <w:tcPr>
            <w:tcW w:w="2977" w:type="dxa"/>
            <w:shd w:val="clear" w:color="auto" w:fill="D9D9D9"/>
          </w:tcPr>
          <w:p w:rsidR="004A1F3A" w:rsidRPr="00A90C5E" w:rsidRDefault="004A1F3A" w:rsidP="0045761E">
            <w:r w:rsidRPr="00A90C5E">
              <w:t>Frecuencia de uso.</w:t>
            </w:r>
          </w:p>
          <w:p w:rsidR="004A1F3A" w:rsidRPr="00A90C5E" w:rsidRDefault="004A1F3A" w:rsidP="0045761E">
            <w:proofErr w:type="gramStart"/>
            <w:r w:rsidRPr="00D56D05">
              <w:rPr>
                <w:color w:val="0070C0"/>
              </w:rPr>
              <w:t>Cada cuanto lo hacen?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4A1F3A" w:rsidRPr="00A90C5E" w:rsidRDefault="004A1F3A" w:rsidP="0045761E">
            <w:pPr>
              <w:autoSpaceDE w:val="0"/>
              <w:autoSpaceDN w:val="0"/>
            </w:pPr>
          </w:p>
        </w:tc>
      </w:tr>
      <w:tr w:rsidR="004A1F3A" w:rsidRPr="00A90C5E" w:rsidTr="0079142D">
        <w:tc>
          <w:tcPr>
            <w:tcW w:w="2977" w:type="dxa"/>
            <w:shd w:val="clear" w:color="auto" w:fill="D9D9D9"/>
          </w:tcPr>
          <w:p w:rsidR="004A1F3A" w:rsidRPr="00A90C5E" w:rsidRDefault="004A1F3A" w:rsidP="0045761E">
            <w:r w:rsidRPr="00A90C5E">
              <w:t>Tiempo insumido para atender la necesidad.</w:t>
            </w:r>
          </w:p>
          <w:p w:rsidR="004A1F3A" w:rsidRPr="00A90C5E" w:rsidRDefault="004A1F3A" w:rsidP="0045761E">
            <w:proofErr w:type="gramStart"/>
            <w:r w:rsidRPr="00F85910">
              <w:rPr>
                <w:color w:val="0070C0"/>
              </w:rPr>
              <w:t>Cuanto tiempo les lleva la tarea actual?</w:t>
            </w:r>
            <w:proofErr w:type="gramEnd"/>
          </w:p>
        </w:tc>
        <w:tc>
          <w:tcPr>
            <w:tcW w:w="7796" w:type="dxa"/>
            <w:shd w:val="clear" w:color="auto" w:fill="auto"/>
          </w:tcPr>
          <w:p w:rsidR="004A1F3A" w:rsidRPr="00A90C5E" w:rsidRDefault="004A1F3A" w:rsidP="0045761E">
            <w:pPr>
              <w:autoSpaceDE w:val="0"/>
              <w:autoSpaceDN w:val="0"/>
            </w:pPr>
          </w:p>
        </w:tc>
      </w:tr>
      <w:tr w:rsidR="00F85910" w:rsidRPr="00A90C5E" w:rsidTr="0079142D">
        <w:tc>
          <w:tcPr>
            <w:tcW w:w="2977" w:type="dxa"/>
            <w:shd w:val="clear" w:color="auto" w:fill="D9D9D9"/>
          </w:tcPr>
          <w:p w:rsidR="00F85910" w:rsidRPr="00A90C5E" w:rsidRDefault="00F85910" w:rsidP="0045761E">
            <w:r w:rsidRPr="00A90C5E">
              <w:t>Volumen</w:t>
            </w:r>
          </w:p>
          <w:p w:rsidR="00F85910" w:rsidRPr="00A90C5E" w:rsidRDefault="00F85910" w:rsidP="0045761E">
            <w:proofErr w:type="gramStart"/>
            <w:r w:rsidRPr="00D56D05">
              <w:rPr>
                <w:color w:val="0070C0"/>
              </w:rPr>
              <w:t>Cuantos ítem</w:t>
            </w:r>
            <w:r w:rsidR="003C1BEE">
              <w:rPr>
                <w:color w:val="0070C0"/>
              </w:rPr>
              <w:t>s</w:t>
            </w:r>
            <w:r w:rsidRPr="00D56D05">
              <w:rPr>
                <w:color w:val="0070C0"/>
              </w:rPr>
              <w:t xml:space="preserve"> procesa?</w:t>
            </w:r>
            <w:proofErr w:type="gramEnd"/>
            <w:r w:rsidRPr="00D56D05">
              <w:rPr>
                <w:color w:val="0070C0"/>
              </w:rPr>
              <w:t xml:space="preserve"> </w:t>
            </w:r>
            <w:r w:rsidR="003C1BEE">
              <w:rPr>
                <w:color w:val="0070C0"/>
              </w:rPr>
              <w:t>(</w:t>
            </w:r>
            <w:r w:rsidRPr="00D56D05">
              <w:rPr>
                <w:color w:val="0070C0"/>
              </w:rPr>
              <w:t xml:space="preserve">Clientes, comprobantes, renglones, </w:t>
            </w:r>
            <w:proofErr w:type="spellStart"/>
            <w:r w:rsidRPr="00D56D05">
              <w:rPr>
                <w:color w:val="0070C0"/>
              </w:rPr>
              <w:t>etc</w:t>
            </w:r>
            <w:proofErr w:type="spellEnd"/>
            <w:r w:rsidR="003C1BEE">
              <w:rPr>
                <w:color w:val="0070C0"/>
              </w:rPr>
              <w:t>)</w:t>
            </w:r>
          </w:p>
        </w:tc>
        <w:tc>
          <w:tcPr>
            <w:tcW w:w="7796" w:type="dxa"/>
            <w:shd w:val="clear" w:color="auto" w:fill="auto"/>
          </w:tcPr>
          <w:p w:rsidR="00F85910" w:rsidRPr="00A90C5E" w:rsidRDefault="00F85910" w:rsidP="0045761E">
            <w:pPr>
              <w:autoSpaceDE w:val="0"/>
              <w:autoSpaceDN w:val="0"/>
            </w:pPr>
          </w:p>
        </w:tc>
      </w:tr>
      <w:tr w:rsidR="003D6E59" w:rsidRPr="00A90C5E" w:rsidTr="0079142D">
        <w:tc>
          <w:tcPr>
            <w:tcW w:w="2977" w:type="dxa"/>
            <w:shd w:val="clear" w:color="auto" w:fill="D9D9D9"/>
          </w:tcPr>
          <w:p w:rsidR="003D6E59" w:rsidRPr="00A90C5E" w:rsidRDefault="003D6E59" w:rsidP="0045761E">
            <w:r>
              <w:t>Agregar preguntas si es necesario…</w:t>
            </w:r>
          </w:p>
        </w:tc>
        <w:tc>
          <w:tcPr>
            <w:tcW w:w="7796" w:type="dxa"/>
            <w:shd w:val="clear" w:color="auto" w:fill="auto"/>
          </w:tcPr>
          <w:p w:rsidR="003D6E59" w:rsidRPr="00A90C5E" w:rsidRDefault="003D6E59" w:rsidP="0045761E">
            <w:pPr>
              <w:autoSpaceDE w:val="0"/>
              <w:autoSpaceDN w:val="0"/>
            </w:pPr>
          </w:p>
        </w:tc>
      </w:tr>
    </w:tbl>
    <w:p w:rsidR="00D03951" w:rsidRDefault="00D03951" w:rsidP="00F85910">
      <w:pPr>
        <w:rPr>
          <w:b/>
        </w:rPr>
      </w:pPr>
    </w:p>
    <w:sectPr w:rsidR="00D03951" w:rsidSect="00A07848">
      <w:headerReference w:type="default" r:id="rId7"/>
      <w:footerReference w:type="default" r:id="rId8"/>
      <w:pgSz w:w="11906" w:h="16838" w:code="9"/>
      <w:pgMar w:top="567" w:right="397" w:bottom="567" w:left="680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2AE" w:rsidRDefault="008072AE">
      <w:r>
        <w:separator/>
      </w:r>
    </w:p>
  </w:endnote>
  <w:endnote w:type="continuationSeparator" w:id="0">
    <w:p w:rsidR="008072AE" w:rsidRDefault="0080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62"/>
      <w:gridCol w:w="1752"/>
    </w:tblGrid>
    <w:tr w:rsidR="00AB5206">
      <w:trPr>
        <w:cantSplit/>
        <w:trHeight w:val="284"/>
      </w:trPr>
      <w:tc>
        <w:tcPr>
          <w:tcW w:w="8562" w:type="dxa"/>
          <w:tcBorders>
            <w:bottom w:val="single" w:sz="4" w:space="0" w:color="auto"/>
          </w:tcBorders>
          <w:tcMar>
            <w:left w:w="57" w:type="dxa"/>
            <w:right w:w="57" w:type="dxa"/>
          </w:tcMar>
          <w:vAlign w:val="center"/>
        </w:tcPr>
        <w:p w:rsidR="00AB5206" w:rsidRPr="009B0EA8" w:rsidRDefault="00AB5206" w:rsidP="009B0EA8">
          <w:pPr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\p \* MERGEFORMAT </w:instrText>
          </w:r>
          <w:r>
            <w:rPr>
              <w:sz w:val="18"/>
            </w:rPr>
            <w:fldChar w:fldCharType="separate"/>
          </w:r>
          <w:r w:rsidR="002549EB">
            <w:rPr>
              <w:noProof/>
              <w:sz w:val="18"/>
            </w:rPr>
            <w:t>Documento1</w:t>
          </w:r>
          <w:r>
            <w:rPr>
              <w:sz w:val="18"/>
            </w:rPr>
            <w:fldChar w:fldCharType="end"/>
          </w:r>
        </w:p>
      </w:tc>
      <w:tc>
        <w:tcPr>
          <w:tcW w:w="1752" w:type="dxa"/>
          <w:tcBorders>
            <w:bottom w:val="single" w:sz="4" w:space="0" w:color="auto"/>
          </w:tcBorders>
          <w:tcMar>
            <w:left w:w="57" w:type="dxa"/>
            <w:right w:w="57" w:type="dxa"/>
          </w:tcMar>
          <w:vAlign w:val="center"/>
        </w:tcPr>
        <w:p w:rsidR="00AB5206" w:rsidRDefault="00AB5206">
          <w:pPr>
            <w:jc w:val="center"/>
            <w:rPr>
              <w:sz w:val="18"/>
            </w:rPr>
          </w:pPr>
          <w:r>
            <w:rPr>
              <w:sz w:val="18"/>
            </w:rPr>
            <w:t xml:space="preserve">Página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2A036D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sz w:val="18"/>
            </w:rPr>
            <w:t xml:space="preserve"> de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 w:rsidR="002A036D">
            <w:rPr>
              <w:rStyle w:val="Nmerodepgina"/>
              <w:noProof/>
              <w:sz w:val="18"/>
            </w:rPr>
            <w:t>1</w:t>
          </w:r>
          <w:r>
            <w:rPr>
              <w:rStyle w:val="Nmerodepgina"/>
              <w:sz w:val="18"/>
            </w:rPr>
            <w:fldChar w:fldCharType="end"/>
          </w:r>
        </w:p>
      </w:tc>
    </w:tr>
  </w:tbl>
  <w:p w:rsidR="00AB5206" w:rsidRDefault="00AB5206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2AE" w:rsidRDefault="008072AE">
      <w:r>
        <w:separator/>
      </w:r>
    </w:p>
  </w:footnote>
  <w:footnote w:type="continuationSeparator" w:id="0">
    <w:p w:rsidR="008072AE" w:rsidRDefault="0080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5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701"/>
      <w:gridCol w:w="6939"/>
      <w:gridCol w:w="2160"/>
    </w:tblGrid>
    <w:tr w:rsidR="00AB5206">
      <w:trPr>
        <w:cantSplit/>
        <w:trHeight w:val="318"/>
      </w:trPr>
      <w:tc>
        <w:tcPr>
          <w:tcW w:w="1701" w:type="dxa"/>
          <w:vMerge w:val="restart"/>
          <w:tcBorders>
            <w:bottom w:val="single" w:sz="4" w:space="0" w:color="999999"/>
          </w:tcBorders>
          <w:vAlign w:val="center"/>
        </w:tcPr>
        <w:p w:rsidR="00AB5206" w:rsidRDefault="003B516B">
          <w:pPr>
            <w:pStyle w:val="Encabezado"/>
            <w:spacing w:before="60" w:after="60"/>
            <w:jc w:val="center"/>
            <w:rPr>
              <w:sz w:val="18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003935" cy="482600"/>
                <wp:effectExtent l="0" t="0" r="5715" b="0"/>
                <wp:docPr id="2" name="Imagen 2" descr="Logo Intec RGB Color 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ntec RGB Color 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shd w:val="clear" w:color="auto" w:fill="D9D9D9"/>
          <w:vAlign w:val="center"/>
        </w:tcPr>
        <w:p w:rsidR="00AB5206" w:rsidRPr="000B5172" w:rsidRDefault="00AB5206">
          <w:pPr>
            <w:spacing w:before="40" w:after="40"/>
            <w:jc w:val="center"/>
            <w:rPr>
              <w:b/>
              <w:bCs/>
              <w:color w:val="0000FF"/>
              <w:sz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b/>
              <w:color w:val="4D4D4D"/>
              <w:sz w:val="28"/>
            </w:rPr>
            <w:t>FORMULARIO</w:t>
          </w:r>
        </w:p>
      </w:tc>
      <w:tc>
        <w:tcPr>
          <w:tcW w:w="2160" w:type="dxa"/>
          <w:vMerge w:val="restart"/>
          <w:vAlign w:val="center"/>
        </w:tcPr>
        <w:p w:rsidR="00515A9C" w:rsidRDefault="00515A9C" w:rsidP="007A733E">
          <w:pPr>
            <w:spacing w:before="40" w:after="40"/>
            <w:jc w:val="center"/>
          </w:pPr>
          <w:r>
            <w:t xml:space="preserve">CMC-PRO-01 </w:t>
          </w:r>
          <w:r w:rsidRPr="00515A9C">
            <w:t>F05</w:t>
          </w:r>
        </w:p>
        <w:p w:rsidR="00AB5206" w:rsidRPr="000B5172" w:rsidRDefault="00AB5206" w:rsidP="007A733E">
          <w:pPr>
            <w:spacing w:before="40" w:after="40"/>
            <w:jc w:val="center"/>
            <w:rPr>
              <w:b/>
              <w:bCs/>
              <w:color w:val="0000FF"/>
              <w:sz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proofErr w:type="spellStart"/>
          <w:r>
            <w:t>Rev</w:t>
          </w:r>
          <w:proofErr w:type="spellEnd"/>
          <w:r>
            <w:t xml:space="preserve"> </w:t>
          </w:r>
          <w:r w:rsidR="002A036D">
            <w:t>02</w:t>
          </w:r>
        </w:p>
      </w:tc>
    </w:tr>
    <w:tr w:rsidR="00AB5206">
      <w:trPr>
        <w:cantSplit/>
        <w:trHeight w:val="230"/>
      </w:trPr>
      <w:tc>
        <w:tcPr>
          <w:tcW w:w="1701" w:type="dxa"/>
          <w:vMerge/>
          <w:tcBorders>
            <w:bottom w:val="single" w:sz="4" w:space="0" w:color="999999"/>
          </w:tcBorders>
        </w:tcPr>
        <w:p w:rsidR="00AB5206" w:rsidRDefault="00AB5206"/>
      </w:tc>
      <w:tc>
        <w:tcPr>
          <w:tcW w:w="6939" w:type="dxa"/>
          <w:vMerge w:val="restart"/>
          <w:vAlign w:val="center"/>
        </w:tcPr>
        <w:p w:rsidR="00AB5206" w:rsidRPr="0092348C" w:rsidRDefault="003B516B" w:rsidP="0092348C">
          <w:pPr>
            <w:spacing w:before="40" w:after="40"/>
            <w:jc w:val="center"/>
            <w:rPr>
              <w:rFonts w:cs="Arial"/>
              <w:b/>
              <w:color w:val="4D4D4D"/>
              <w:sz w:val="26"/>
              <w:szCs w:val="26"/>
            </w:rPr>
          </w:pPr>
          <w:r>
            <w:rPr>
              <w:rFonts w:cs="Arial"/>
              <w:b/>
              <w:color w:val="4D4D4D"/>
              <w:sz w:val="28"/>
              <w:szCs w:val="28"/>
            </w:rPr>
            <w:t>Relevamiento de necesidades</w:t>
          </w:r>
        </w:p>
      </w:tc>
      <w:tc>
        <w:tcPr>
          <w:tcW w:w="2160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jc w:val="center"/>
          </w:pPr>
        </w:p>
      </w:tc>
    </w:tr>
    <w:tr w:rsidR="00AB5206">
      <w:trPr>
        <w:cantSplit/>
        <w:trHeight w:val="251"/>
      </w:trPr>
      <w:tc>
        <w:tcPr>
          <w:tcW w:w="1701" w:type="dxa"/>
          <w:vMerge/>
          <w:tcBorders>
            <w:bottom w:val="single" w:sz="4" w:space="0" w:color="999999"/>
          </w:tcBorders>
        </w:tcPr>
        <w:p w:rsidR="00AB5206" w:rsidRDefault="00AB5206"/>
      </w:tc>
      <w:tc>
        <w:tcPr>
          <w:tcW w:w="6939" w:type="dxa"/>
          <w:vMerge/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  <w:tc>
        <w:tcPr>
          <w:tcW w:w="2160" w:type="dxa"/>
          <w:vMerge w:val="restart"/>
          <w:vAlign w:val="center"/>
        </w:tcPr>
        <w:p w:rsidR="00AB5206" w:rsidRDefault="00AB5206" w:rsidP="002A036D">
          <w:pPr>
            <w:spacing w:before="40" w:after="40"/>
            <w:jc w:val="center"/>
            <w:rPr>
              <w:b/>
              <w:bCs/>
            </w:rPr>
          </w:pPr>
          <w:r>
            <w:rPr>
              <w:b/>
              <w:bCs/>
            </w:rPr>
            <w:t>Vigencia:</w:t>
          </w:r>
          <w:r>
            <w:t xml:space="preserve"> </w:t>
          </w:r>
          <w:r w:rsidR="002A036D">
            <w:t>17</w:t>
          </w:r>
          <w:r>
            <w:t>-0</w:t>
          </w:r>
          <w:r w:rsidR="002A036D">
            <w:t>2</w:t>
          </w:r>
          <w:r>
            <w:t>-20</w:t>
          </w:r>
          <w:r w:rsidR="002A036D">
            <w:t>20</w:t>
          </w:r>
        </w:p>
      </w:tc>
    </w:tr>
    <w:tr w:rsidR="00AB5206">
      <w:trPr>
        <w:cantSplit/>
        <w:trHeight w:val="335"/>
      </w:trPr>
      <w:tc>
        <w:tcPr>
          <w:tcW w:w="1701" w:type="dxa"/>
          <w:tcBorders>
            <w:top w:val="single" w:sz="4" w:space="0" w:color="999999"/>
            <w:bottom w:val="single" w:sz="4" w:space="0" w:color="999999"/>
          </w:tcBorders>
        </w:tcPr>
        <w:p w:rsidR="00AB5206" w:rsidRDefault="007A733E">
          <w:pPr>
            <w:spacing w:before="20" w:after="20"/>
            <w:jc w:val="center"/>
          </w:pPr>
          <w:r>
            <w:rPr>
              <w:sz w:val="18"/>
            </w:rPr>
            <w:t>Inteligencia y Tecnología S.A.</w:t>
          </w:r>
        </w:p>
      </w:tc>
      <w:tc>
        <w:tcPr>
          <w:tcW w:w="6939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  <w:tc>
        <w:tcPr>
          <w:tcW w:w="2160" w:type="dxa"/>
          <w:vMerge/>
          <w:tcBorders>
            <w:bottom w:val="single" w:sz="4" w:space="0" w:color="999999"/>
          </w:tcBorders>
        </w:tcPr>
        <w:p w:rsidR="00AB5206" w:rsidRDefault="00AB5206">
          <w:pPr>
            <w:spacing w:before="40" w:after="40"/>
            <w:rPr>
              <w:b/>
              <w:bCs/>
            </w:rPr>
          </w:pPr>
        </w:p>
      </w:tc>
    </w:tr>
  </w:tbl>
  <w:p w:rsidR="00AB5206" w:rsidRPr="00A9678E" w:rsidRDefault="00AB520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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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EB"/>
    <w:rsid w:val="00001A7F"/>
    <w:rsid w:val="000023A5"/>
    <w:rsid w:val="00005B05"/>
    <w:rsid w:val="00027164"/>
    <w:rsid w:val="000362F0"/>
    <w:rsid w:val="00044FB3"/>
    <w:rsid w:val="00052E88"/>
    <w:rsid w:val="00056234"/>
    <w:rsid w:val="00083B73"/>
    <w:rsid w:val="000872AB"/>
    <w:rsid w:val="00096C2F"/>
    <w:rsid w:val="000B46FB"/>
    <w:rsid w:val="000B5172"/>
    <w:rsid w:val="000B5D38"/>
    <w:rsid w:val="000C3F68"/>
    <w:rsid w:val="000C5B8E"/>
    <w:rsid w:val="000F5C03"/>
    <w:rsid w:val="0011498E"/>
    <w:rsid w:val="001207C0"/>
    <w:rsid w:val="00121274"/>
    <w:rsid w:val="00127BB1"/>
    <w:rsid w:val="00135433"/>
    <w:rsid w:val="0016229B"/>
    <w:rsid w:val="0017566E"/>
    <w:rsid w:val="0018448A"/>
    <w:rsid w:val="0018770C"/>
    <w:rsid w:val="00195A01"/>
    <w:rsid w:val="001A23A3"/>
    <w:rsid w:val="001A3305"/>
    <w:rsid w:val="001A53F6"/>
    <w:rsid w:val="001A592F"/>
    <w:rsid w:val="001B3522"/>
    <w:rsid w:val="001B77C2"/>
    <w:rsid w:val="001D6450"/>
    <w:rsid w:val="001D753E"/>
    <w:rsid w:val="001E05FE"/>
    <w:rsid w:val="001E21BC"/>
    <w:rsid w:val="001E5FFF"/>
    <w:rsid w:val="001F4713"/>
    <w:rsid w:val="00223DF3"/>
    <w:rsid w:val="00227AD4"/>
    <w:rsid w:val="00230836"/>
    <w:rsid w:val="00246E36"/>
    <w:rsid w:val="00247653"/>
    <w:rsid w:val="002549EB"/>
    <w:rsid w:val="00260D99"/>
    <w:rsid w:val="0028338B"/>
    <w:rsid w:val="002916C7"/>
    <w:rsid w:val="00292EF2"/>
    <w:rsid w:val="002A036D"/>
    <w:rsid w:val="002A0A27"/>
    <w:rsid w:val="002A15ED"/>
    <w:rsid w:val="002B1A27"/>
    <w:rsid w:val="002D7F5D"/>
    <w:rsid w:val="00303E2B"/>
    <w:rsid w:val="00307408"/>
    <w:rsid w:val="00325219"/>
    <w:rsid w:val="00337FFE"/>
    <w:rsid w:val="00341426"/>
    <w:rsid w:val="00351606"/>
    <w:rsid w:val="00381744"/>
    <w:rsid w:val="003836B3"/>
    <w:rsid w:val="003A1479"/>
    <w:rsid w:val="003B24D1"/>
    <w:rsid w:val="003B2712"/>
    <w:rsid w:val="003B31D1"/>
    <w:rsid w:val="003B47BF"/>
    <w:rsid w:val="003B48AA"/>
    <w:rsid w:val="003B516B"/>
    <w:rsid w:val="003C02CD"/>
    <w:rsid w:val="003C1BEE"/>
    <w:rsid w:val="003C58F8"/>
    <w:rsid w:val="003D0D52"/>
    <w:rsid w:val="003D0F79"/>
    <w:rsid w:val="003D6E59"/>
    <w:rsid w:val="003E32C9"/>
    <w:rsid w:val="003F7046"/>
    <w:rsid w:val="00403F71"/>
    <w:rsid w:val="00405656"/>
    <w:rsid w:val="00410D8E"/>
    <w:rsid w:val="004504C5"/>
    <w:rsid w:val="00453C39"/>
    <w:rsid w:val="00453C7F"/>
    <w:rsid w:val="00463E1F"/>
    <w:rsid w:val="00470A90"/>
    <w:rsid w:val="00485BAF"/>
    <w:rsid w:val="00486FF5"/>
    <w:rsid w:val="0049173C"/>
    <w:rsid w:val="004A1F3A"/>
    <w:rsid w:val="004C0F43"/>
    <w:rsid w:val="004C23EB"/>
    <w:rsid w:val="004C4ED3"/>
    <w:rsid w:val="004C4F25"/>
    <w:rsid w:val="004D3C97"/>
    <w:rsid w:val="004D5AB2"/>
    <w:rsid w:val="004E5920"/>
    <w:rsid w:val="0050598F"/>
    <w:rsid w:val="00510876"/>
    <w:rsid w:val="00515A9C"/>
    <w:rsid w:val="00544E27"/>
    <w:rsid w:val="00554BE2"/>
    <w:rsid w:val="00562008"/>
    <w:rsid w:val="00566C9B"/>
    <w:rsid w:val="00570B56"/>
    <w:rsid w:val="0058635C"/>
    <w:rsid w:val="00592E68"/>
    <w:rsid w:val="00592E8B"/>
    <w:rsid w:val="00595A06"/>
    <w:rsid w:val="005A45E5"/>
    <w:rsid w:val="005B0A1C"/>
    <w:rsid w:val="005B68AF"/>
    <w:rsid w:val="005C0A9E"/>
    <w:rsid w:val="005C6ACA"/>
    <w:rsid w:val="005D5F95"/>
    <w:rsid w:val="005F5FA6"/>
    <w:rsid w:val="006006CC"/>
    <w:rsid w:val="00631B29"/>
    <w:rsid w:val="00643766"/>
    <w:rsid w:val="00650DE0"/>
    <w:rsid w:val="00656EA3"/>
    <w:rsid w:val="006742AF"/>
    <w:rsid w:val="006A2B89"/>
    <w:rsid w:val="006B17F6"/>
    <w:rsid w:val="006C0B7E"/>
    <w:rsid w:val="006C10C1"/>
    <w:rsid w:val="006E3D4D"/>
    <w:rsid w:val="006F1E50"/>
    <w:rsid w:val="00702F95"/>
    <w:rsid w:val="0070628B"/>
    <w:rsid w:val="007109F0"/>
    <w:rsid w:val="00715313"/>
    <w:rsid w:val="00716897"/>
    <w:rsid w:val="0072176B"/>
    <w:rsid w:val="00727756"/>
    <w:rsid w:val="00730268"/>
    <w:rsid w:val="00730422"/>
    <w:rsid w:val="007376F3"/>
    <w:rsid w:val="00737EE7"/>
    <w:rsid w:val="00746968"/>
    <w:rsid w:val="007640A1"/>
    <w:rsid w:val="00772BC0"/>
    <w:rsid w:val="007751AB"/>
    <w:rsid w:val="0079142D"/>
    <w:rsid w:val="00794BA7"/>
    <w:rsid w:val="007A733E"/>
    <w:rsid w:val="007B0293"/>
    <w:rsid w:val="007B6007"/>
    <w:rsid w:val="007E6209"/>
    <w:rsid w:val="007F3226"/>
    <w:rsid w:val="007F4054"/>
    <w:rsid w:val="008072AE"/>
    <w:rsid w:val="008121B7"/>
    <w:rsid w:val="008259D6"/>
    <w:rsid w:val="0083612A"/>
    <w:rsid w:val="00836569"/>
    <w:rsid w:val="00855794"/>
    <w:rsid w:val="00862B42"/>
    <w:rsid w:val="00865A13"/>
    <w:rsid w:val="00865D10"/>
    <w:rsid w:val="00873C0E"/>
    <w:rsid w:val="00881E91"/>
    <w:rsid w:val="0089218A"/>
    <w:rsid w:val="008A4D91"/>
    <w:rsid w:val="008B3084"/>
    <w:rsid w:val="008D45CA"/>
    <w:rsid w:val="008E210E"/>
    <w:rsid w:val="00905EF1"/>
    <w:rsid w:val="0092348C"/>
    <w:rsid w:val="0092526D"/>
    <w:rsid w:val="009358FF"/>
    <w:rsid w:val="00954398"/>
    <w:rsid w:val="00977772"/>
    <w:rsid w:val="009944B2"/>
    <w:rsid w:val="0099688C"/>
    <w:rsid w:val="009A14EE"/>
    <w:rsid w:val="009A58E0"/>
    <w:rsid w:val="009B0EA8"/>
    <w:rsid w:val="009C68CE"/>
    <w:rsid w:val="009D4ADE"/>
    <w:rsid w:val="009D5DE2"/>
    <w:rsid w:val="009D7034"/>
    <w:rsid w:val="009E6BBB"/>
    <w:rsid w:val="009F7B2F"/>
    <w:rsid w:val="00A07848"/>
    <w:rsid w:val="00A142FE"/>
    <w:rsid w:val="00A2332A"/>
    <w:rsid w:val="00A239C8"/>
    <w:rsid w:val="00A26B15"/>
    <w:rsid w:val="00A424AB"/>
    <w:rsid w:val="00A66D37"/>
    <w:rsid w:val="00A77514"/>
    <w:rsid w:val="00A80F10"/>
    <w:rsid w:val="00A81A12"/>
    <w:rsid w:val="00A90C5E"/>
    <w:rsid w:val="00A9678E"/>
    <w:rsid w:val="00AA3288"/>
    <w:rsid w:val="00AA4F24"/>
    <w:rsid w:val="00AA6E73"/>
    <w:rsid w:val="00AB3B5D"/>
    <w:rsid w:val="00AB5206"/>
    <w:rsid w:val="00AC4E66"/>
    <w:rsid w:val="00AD49EE"/>
    <w:rsid w:val="00AD5086"/>
    <w:rsid w:val="00AD5C70"/>
    <w:rsid w:val="00AE42B1"/>
    <w:rsid w:val="00AE7106"/>
    <w:rsid w:val="00AE7DD1"/>
    <w:rsid w:val="00AF2A42"/>
    <w:rsid w:val="00AF4FC4"/>
    <w:rsid w:val="00B023B9"/>
    <w:rsid w:val="00B02885"/>
    <w:rsid w:val="00B276BC"/>
    <w:rsid w:val="00B45198"/>
    <w:rsid w:val="00B47CE2"/>
    <w:rsid w:val="00B50281"/>
    <w:rsid w:val="00B55195"/>
    <w:rsid w:val="00B6493D"/>
    <w:rsid w:val="00B7583B"/>
    <w:rsid w:val="00B81068"/>
    <w:rsid w:val="00B81723"/>
    <w:rsid w:val="00B875C4"/>
    <w:rsid w:val="00BA1B8C"/>
    <w:rsid w:val="00BB06C3"/>
    <w:rsid w:val="00BB7AED"/>
    <w:rsid w:val="00BC673D"/>
    <w:rsid w:val="00BC7D9A"/>
    <w:rsid w:val="00BE78AD"/>
    <w:rsid w:val="00C04A5F"/>
    <w:rsid w:val="00C262B6"/>
    <w:rsid w:val="00C44762"/>
    <w:rsid w:val="00C54A21"/>
    <w:rsid w:val="00C61DB2"/>
    <w:rsid w:val="00C664C6"/>
    <w:rsid w:val="00C8340B"/>
    <w:rsid w:val="00CA0011"/>
    <w:rsid w:val="00CA4C5C"/>
    <w:rsid w:val="00CD0028"/>
    <w:rsid w:val="00CD1406"/>
    <w:rsid w:val="00CD6818"/>
    <w:rsid w:val="00CE2F61"/>
    <w:rsid w:val="00CE5B10"/>
    <w:rsid w:val="00CF41C1"/>
    <w:rsid w:val="00CF6372"/>
    <w:rsid w:val="00D01EE5"/>
    <w:rsid w:val="00D03951"/>
    <w:rsid w:val="00D168CC"/>
    <w:rsid w:val="00D21136"/>
    <w:rsid w:val="00D23D40"/>
    <w:rsid w:val="00D36344"/>
    <w:rsid w:val="00D363B9"/>
    <w:rsid w:val="00D56D05"/>
    <w:rsid w:val="00D6592E"/>
    <w:rsid w:val="00D72057"/>
    <w:rsid w:val="00D75430"/>
    <w:rsid w:val="00D86C7D"/>
    <w:rsid w:val="00DA0B1B"/>
    <w:rsid w:val="00DD7ED1"/>
    <w:rsid w:val="00DE0718"/>
    <w:rsid w:val="00DE2104"/>
    <w:rsid w:val="00DF78B2"/>
    <w:rsid w:val="00E1088C"/>
    <w:rsid w:val="00E2278F"/>
    <w:rsid w:val="00E44A0F"/>
    <w:rsid w:val="00E44BD9"/>
    <w:rsid w:val="00E675B0"/>
    <w:rsid w:val="00E7402D"/>
    <w:rsid w:val="00E87D2B"/>
    <w:rsid w:val="00E9315C"/>
    <w:rsid w:val="00E93491"/>
    <w:rsid w:val="00EB133A"/>
    <w:rsid w:val="00EB3C8E"/>
    <w:rsid w:val="00ED081B"/>
    <w:rsid w:val="00ED3972"/>
    <w:rsid w:val="00EE115D"/>
    <w:rsid w:val="00EE5F19"/>
    <w:rsid w:val="00F01CBA"/>
    <w:rsid w:val="00F10E0C"/>
    <w:rsid w:val="00F22849"/>
    <w:rsid w:val="00F35D75"/>
    <w:rsid w:val="00F52253"/>
    <w:rsid w:val="00F579A6"/>
    <w:rsid w:val="00F71156"/>
    <w:rsid w:val="00F85910"/>
    <w:rsid w:val="00F85BA0"/>
    <w:rsid w:val="00FB46A6"/>
    <w:rsid w:val="00FB75B1"/>
    <w:rsid w:val="00FC4F0E"/>
    <w:rsid w:val="00FD27B3"/>
    <w:rsid w:val="00FD2F22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197F97B3-7450-4A17-BC73-4C6E2352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7F5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9678E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A9678E"/>
    <w:pPr>
      <w:tabs>
        <w:tab w:val="center" w:pos="4252"/>
        <w:tab w:val="right" w:pos="8504"/>
      </w:tabs>
    </w:pPr>
  </w:style>
  <w:style w:type="character" w:styleId="Nmerodepgina">
    <w:name w:val="page number"/>
    <w:rsid w:val="00A9678E"/>
    <w:rPr>
      <w:rFonts w:ascii="Arial" w:hAnsi="Arial"/>
      <w:sz w:val="20"/>
      <w:szCs w:val="20"/>
    </w:rPr>
  </w:style>
  <w:style w:type="paragraph" w:styleId="Ttulo">
    <w:name w:val="Title"/>
    <w:basedOn w:val="Normal"/>
    <w:qFormat/>
    <w:rsid w:val="00A9678E"/>
    <w:pPr>
      <w:autoSpaceDE w:val="0"/>
      <w:autoSpaceDN w:val="0"/>
      <w:ind w:left="-1276"/>
      <w:jc w:val="center"/>
    </w:pPr>
    <w:rPr>
      <w:rFonts w:ascii="Times New Roman" w:hAnsi="Times New Roman"/>
      <w:b/>
      <w:bCs/>
      <w:sz w:val="23"/>
      <w:szCs w:val="23"/>
      <w:lang w:val="es-ES_tradnl" w:eastAsia="en-US"/>
    </w:rPr>
  </w:style>
  <w:style w:type="paragraph" w:styleId="Sangranormal">
    <w:name w:val="Normal Indent"/>
    <w:basedOn w:val="Normal"/>
    <w:rsid w:val="00A9678E"/>
    <w:pPr>
      <w:autoSpaceDE w:val="0"/>
      <w:autoSpaceDN w:val="0"/>
      <w:ind w:left="708"/>
    </w:pPr>
    <w:rPr>
      <w:rFonts w:ascii="Times New Roman" w:hAnsi="Times New Roman"/>
      <w:lang w:val="es-ES_tradnl" w:eastAsia="en-US"/>
    </w:rPr>
  </w:style>
  <w:style w:type="paragraph" w:customStyle="1" w:styleId="SangriaDoble">
    <w:name w:val="Sangria Doble"/>
    <w:basedOn w:val="Sangranormal"/>
    <w:rsid w:val="00A9678E"/>
    <w:pPr>
      <w:ind w:left="709"/>
    </w:pPr>
  </w:style>
  <w:style w:type="character" w:customStyle="1" w:styleId="apple-converted-space">
    <w:name w:val="apple-converted-space"/>
    <w:rsid w:val="00855794"/>
  </w:style>
  <w:style w:type="character" w:customStyle="1" w:styleId="il">
    <w:name w:val="il"/>
    <w:rsid w:val="000C3F68"/>
  </w:style>
  <w:style w:type="table" w:styleId="Tablaconcuadrcula">
    <w:name w:val="Table Grid"/>
    <w:basedOn w:val="Tablanormal"/>
    <w:rsid w:val="00C8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36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6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4035">
      <w:bodyDiv w:val="1"/>
      <w:marLeft w:val="321"/>
      <w:marRight w:val="0"/>
      <w:marTop w:val="96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178">
      <w:bodyDiv w:val="1"/>
      <w:marLeft w:val="321"/>
      <w:marRight w:val="0"/>
      <w:marTop w:val="96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G\Desktop\CMC-PRO-01%20F05%20Relevamiento%20de%20neces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CMC-PRO-01 F05 Relevamiento de necesidades.dotx</Template>
  <TotalTime>0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 del Cliente</vt:lpstr>
    </vt:vector>
  </TitlesOfParts>
  <Company>INTEC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Cliente</dc:title>
  <dc:creator>Leonardo Goldfarb</dc:creator>
  <cp:lastModifiedBy>Tamara Romanczuk</cp:lastModifiedBy>
  <cp:revision>2</cp:revision>
  <cp:lastPrinted>2018-10-17T13:37:00Z</cp:lastPrinted>
  <dcterms:created xsi:type="dcterms:W3CDTF">2022-07-19T14:07:00Z</dcterms:created>
  <dcterms:modified xsi:type="dcterms:W3CDTF">2022-07-19T14:07:00Z</dcterms:modified>
</cp:coreProperties>
</file>