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2400" w:after="240"/>
        <w:jc w:val="center"/>
      </w:pPr>
      <w:r>
        <w:rPr>
          <w:color w:val="595959"/>
          <w:sz w:val="28"/>
          <w:szCs w:val="28"/>
        </w:rPr>
        <w:t xml:space="preserve">Cashless Platform</w:t>
      </w:r>
    </w:p>
    <w:p>
      <w:pPr>
        <w:spacing w:after="240"/>
        <w:jc w:val="center"/>
      </w:pPr>
      <w:r>
        <w:rPr>
          <w:b/>
          <w:bCs/>
          <w:color w:val="1F4E79"/>
          <w:sz w:val="44"/>
          <w:szCs w:val="44"/>
        </w:rPr>
        <w:t xml:space="preserve">Mission 6 : Recharges, caisses et PSP</w:t>
      </w:r>
    </w:p>
    <w:p>
      <w:pPr>
        <w:spacing w:after="600"/>
        <w:jc w:val="center"/>
      </w:pPr>
      <w:r>
        <w:rPr>
          <w:sz w:val="24"/>
          <w:szCs w:val="24"/>
        </w:rPr>
        <w:t xml:space="preserve">Contenu détaillé de la mission : besoin, décisions, architecture, plan de travail, avancement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Élément</w:t>
            </w:r>
          </w:p>
        </w:tc>
        <w:tc>
          <w:tcPr>
            <w:tcW w:w="6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Valeur</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Identifiant Spec Kitty</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recharges-caisses-psp-01M5YEBA</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Branche de travail</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feat/recharges-caisses-psp (lanes kitty/mission-recharges-caisses-psp-01M5YEBA-lane-a à m)</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Type de mission</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software-dev</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Dépend de</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Missions 1 (grand livre), 2 (identité, rôles), 3 (configuration), 4 (bracelets NFC), 5a (identité des terminaux), 5b (encaissement en ligne)</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État au 29 octobre 2026</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Acceptée (d62258a2) et mergée sur feat/recharges-caisses-psp (squash a865462c) ; PR #8 vers main ouverte ; revue post-fusion : faite le 29/10/2026 : non publiable en l’état (1 bloquant de consignation, 1 majeur), décisions du porteur attendues (docs/passation-6/rapports/mission-review-6.md)</w:t>
            </w:r>
          </w:p>
        </w:tc>
      </w:tr>
    </w:tbl>
    <w:p>
      <w:pPr>
        <w:spacing w:after="120"/>
      </w:pPr>
    </w:p>
    <w:p>
      <w:r>
        <w:br w:type="page"/>
      </w:r>
    </w:p>
    <w:p>
      <w:pPr>
        <w:pStyle w:val="Titre1"/>
      </w:pPr>
      <w:r>
        <w:t xml:space="preserve">Sommaire</w:t>
      </w:r>
    </w:p>
    <w:p>
      <w:pPr>
        <w:spacing w:after="120"/>
      </w:pPr>
      <w:r>
        <w:fldChar w:fldCharType="begin" w:dirty="true"/>
      </w:r>
      <w:r>
        <w:instrText xml:space="preserve"> TOC \h \o "1-2" </w:instrText>
      </w:r>
      <w:r>
        <w:fldChar w:fldCharType="separate"/>
      </w:r>
      <w:r>
        <w:t>Sommaire : Word le met à jour à l’ouverture (sinon clic droit, « Mettre à jour les champs »).</w:t>
      </w:r>
      <w:r>
        <w:fldChar w:fldCharType="end"/>
      </w:r>
    </w:p>
    <w:p>
      <w:pPr>
        <w:pStyle w:val="Titre1"/>
      </w:pPr>
      <w:r>
        <w:t xml:space="preserve">1. Résumé</w:t>
      </w:r>
    </w:p>
    <w:p>
      <w:pPr>
        <w:spacing w:after="120"/>
      </w:pPr>
      <w:r>
        <w:t xml:space="preserve">La mission 6 fait entrer l’argent réel dans la plateforme. Au guichet, un agent ouvre une session de caisse sur un terminal TOPUP_DESK, recharge les bracelets en espèces, compte sa caisse à l’aveugle ; une autre personne ferme la session, l’écart va au payeur du contrat et ouvre une anomalie CASH_DIFF. Les espèces partent en banque par un dépôt approuvé à deux. En ligne, le festivalier ou le guichet demande une recharge par mobile money ou par carte : rien n’est crédité avant une notification authentifiée du PSP, traitée une seule fois ; un processus psp-poller interroge les recharges en suspens, reprend les notifications et purge les corps bruts. Les contestations carte sont écrites, plafonnées, et bloquent le portefeuille au besoin.</w:t>
      </w:r>
    </w:p>
    <w:p>
      <w:pPr>
        <w:spacing w:after="120"/>
      </w:pPr>
      <w:r>
        <w:t xml:space="preserve">Les adaptateurs PSP réels (Wave, Orange Money, PayDunya, Stripe) et le coffre des secrets AWS sont reportés à la mission 6b (décision du porteur du 27/10/2026, OP-N81) : la mission livre l’interface commune, un faux par fournisseur et un faux coffre, refusés au démarrage en production. Les recharges en ligne restent donc bloquées en production jusqu’à la 6b. La mission lève OP-N49 (caution et espèces dues sans session) et OP-N84.</w:t>
      </w:r>
    </w:p>
    <w:p>
      <w:pPr>
        <w:spacing w:after="120"/>
      </w:pPr>
      <w:r>
        <w:t xml:space="preserve">État au 29 octobre 2026 : les 14 lots sont approuvés par des relecteurs distincts (WP14 en deux cycles), la mission est acceptée et mergée sur feat/recharges-caisses-psp. Batterie sur la tête testée, identique au code fusionné : Jest 2637 tests verts, 0 échec ; pgTAP 43 fichiers, 3826 tests verts. Latences mesurées : accusé de notification p95 82 ms (seuil 500 ms), recharge espèces p95 73 ms (seuil 200 ms). La PR #8 vers main est ouverte ; sa CI confirme NFR-010.</w:t>
      </w:r>
    </w:p>
    <w:p>
      <w:pPr>
        <w:pStyle w:val="Titre2"/>
      </w:pPr>
      <w:r>
        <w:t xml:space="preserve">Ce que la mission doit prouver</w:t>
      </w:r>
    </w:p>
    <w:p>
      <w:pPr>
        <w:pStyle w:val="Paragraphedeliste"/>
        <w:numPr>
          <w:ilvl w:val="0"/>
          <w:numId w:val="2"/>
        </w:numPr>
        <w:spacing w:after="60"/>
      </w:pPr>
      <w:r>
        <w:t xml:space="preserve">un parcours complet (configuration activée à deux, choix d'événement, session de caisse, recharge espèces, recharge mobile money et carte par le faux PSP, notification, caution due prise, contestation, fermeture de caisse, dépôt) se déroule par l'API, sans intervention en base. (SC-001).</w:t>
      </w:r>
    </w:p>
    <w:p>
      <w:pPr>
        <w:pStyle w:val="Paragraphedeliste"/>
        <w:numPr>
          <w:ilvl w:val="0"/>
          <w:numId w:val="2"/>
        </w:numPr>
        <w:spacing w:after="60"/>
      </w:pPr>
      <w:r>
        <w:t xml:space="preserve">OP-N49 est levé : caution en espèces et rendu des espèces dues réussissent sur un terminal à session ouverte, et sont refusés sans session ; test nommé. (SC-002).</w:t>
      </w:r>
    </w:p>
    <w:p>
      <w:pPr>
        <w:pStyle w:val="Paragraphedeliste"/>
        <w:numPr>
          <w:ilvl w:val="0"/>
          <w:numId w:val="2"/>
        </w:numPr>
        <w:spacing w:after="60"/>
      </w:pPr>
      <w:r>
        <w:t xml:space="preserve">aucune recharge n'est créditée deux fois, ni sans notification authentifiée ou statut confirmé par le PSP, sur l'ensemble des tests de concurrence et de rejeu. (SC-003).</w:t>
      </w:r>
    </w:p>
    <w:p>
      <w:pPr>
        <w:pStyle w:val="Paragraphedeliste"/>
        <w:numPr>
          <w:ilvl w:val="0"/>
          <w:numId w:val="2"/>
        </w:numPr>
        <w:spacing w:after="60"/>
      </w:pPr>
      <w:r>
        <w:t xml:space="preserve">aucun portefeuille ne dépasse un plafond réglementaire par une recharge en ligne ; tout paiement non créditable a une anomalie portant son montant. (SC-004).</w:t>
      </w:r>
    </w:p>
    <w:p>
      <w:pPr>
        <w:pStyle w:val="Paragraphedeliste"/>
        <w:numPr>
          <w:ilvl w:val="0"/>
          <w:numId w:val="2"/>
        </w:numPr>
        <w:spacing w:after="60"/>
      </w:pPr>
      <w:r>
        <w:t xml:space="preserve">chaque session fermée a son écriture de fermeture et, si l'écart est non nul, son anomalie ; le théorique n'est jamais montré à l'agent avant la fermeture. (SC-005).</w:t>
      </w:r>
    </w:p>
    <w:p>
      <w:pPr>
        <w:pStyle w:val="Paragraphedeliste"/>
        <w:numPr>
          <w:ilvl w:val="0"/>
          <w:numId w:val="2"/>
        </w:numPr>
        <w:spacing w:after="60"/>
      </w:pPr>
      <w:r>
        <w:t xml:space="preserve">aucun secret PSP ou de notification n'apparaît dans la base, les journaux ou les réponses (balayage avec canari). (SC-006).</w:t>
      </w:r>
    </w:p>
    <w:p>
      <w:pPr>
        <w:pStyle w:val="Paragraphedeliste"/>
        <w:numPr>
          <w:ilvl w:val="0"/>
          <w:numId w:val="2"/>
        </w:numPr>
        <w:spacing w:after="60"/>
      </w:pPr>
      <w:r>
        <w:t xml:space="preserve">aucune fuite entre prestataires ou organisateurs sur les nouvelles opérations (balayage d'isolation). (SC-007).</w:t>
      </w:r>
    </w:p>
    <w:p>
      <w:pPr>
        <w:pStyle w:val="Paragraphedeliste"/>
        <w:numPr>
          <w:ilvl w:val="0"/>
          <w:numId w:val="2"/>
        </w:numPr>
        <w:spacing w:after="60"/>
      </w:pPr>
      <w:r>
        <w:t xml:space="preserve">le démarrage en configuration de production est refusé pour chaque faux de la mission (faux PSP par fournisseur, faux coffre, identité festivalier) ; les recharges en ligne ne sont donc pas servies en production avant la mission des adaptateurs réels. (SC-008).</w:t>
      </w:r>
    </w:p>
    <w:p>
      <w:pPr>
        <w:pStyle w:val="Titre1"/>
      </w:pPr>
      <w:r>
        <w:t xml:space="preserve">2. Contexte et sources</w:t>
      </w:r>
    </w:p>
    <w:p>
      <w:pPr>
        <w:spacing w:after="120"/>
      </w:pPr>
      <w:r>
        <w:t xml:space="preserve">Depuis la mission 5b, un terminal encaisse en ligne par bracelet et par QR, mais aucun argent n’entre encore : pas de caisse, pas de recharge espèces rattachée à une session, pas de PSP. La caution et le rendu des espèces dues se faisaient sans session de caisse (OP-N49).</w:t>
      </w:r>
    </w:p>
    <w:p>
      <w:pPr>
        <w:spacing w:after="120"/>
      </w:pPr>
      <w:r>
        <w:t xml:space="preserve">Sources normatives, par ordre de priorité en cas de contradiction (SPECIFICATION §0.3) :</w:t>
      </w:r>
    </w:p>
    <w:p>
      <w:pPr>
        <w:pStyle w:val="Paragraphedeliste"/>
        <w:numPr>
          <w:ilvl w:val="0"/>
          <w:numId w:val="2"/>
        </w:numPr>
        <w:spacing w:after="60"/>
      </w:pPr>
      <w:r>
        <w:t xml:space="preserve">les tests exécutables : suites pgTAP (dont la suite de référence générée) et tests de l’API ;</w:t>
      </w:r>
    </w:p>
    <w:p>
      <w:pPr>
        <w:pStyle w:val="Paragraphedeliste"/>
        <w:numPr>
          <w:ilvl w:val="0"/>
          <w:numId w:val="2"/>
        </w:numPr>
        <w:spacing w:after="60"/>
      </w:pPr>
      <w:r>
        <w:t xml:space="preserve">le schéma SQL de référence, le contrat openapi.yaml et sync_protocol.md ;</w:t>
      </w:r>
    </w:p>
    <w:p>
      <w:pPr>
        <w:pStyle w:val="Paragraphedeliste"/>
        <w:numPr>
          <w:ilvl w:val="0"/>
          <w:numId w:val="2"/>
        </w:numPr>
        <w:spacing w:after="60"/>
      </w:pPr>
      <w:r>
        <w:t xml:space="preserve">docs/SPECIFICATION.md (§5.3, §8.5, §11.1, §11.2, §14.2 S14, S20, S26, S26b) et les ADR citées (ADR-63, ADR-70, ADR-72, ADR-77) ;</w:t>
      </w:r>
    </w:p>
    <w:p>
      <w:pPr>
        <w:pStyle w:val="Paragraphedeliste"/>
        <w:numPr>
          <w:ilvl w:val="0"/>
          <w:numId w:val="2"/>
        </w:numPr>
        <w:spacing w:after="60"/>
      </w:pPr>
      <w:r>
        <w:t xml:space="preserve">PRD.md.</w:t>
      </w:r>
    </w:p>
    <w:p>
      <w:pPr>
        <w:spacing w:after="120"/>
      </w:pPr>
      <w:r>
        <w:t xml:space="preserve">Artefacts de la mission : kitty-specs/recharges-caisses-psp-01M5YEBA/ (spec.md, plan.md, research.md dont R-20 fait foi, data-model.md, contracts/, tasks/WP01 à WP14, acceptance-matrix.json).</w:t>
      </w:r>
    </w:p>
    <w:p>
      <w:pPr>
        <w:pStyle w:val="Titre1"/>
      </w:pPr>
      <w:r>
        <w:t xml:space="preserve">3. Périmètre</w:t>
      </w:r>
    </w:p>
    <w:p>
      <w:pPr>
        <w:pStyle w:val="Titre2"/>
      </w:pPr>
      <w:r>
        <w:t xml:space="preserve">Inclus</w:t>
      </w:r>
    </w:p>
    <w:p>
      <w:pPr>
        <w:pStyle w:val="Paragraphedeliste"/>
        <w:numPr>
          <w:ilvl w:val="0"/>
          <w:numId w:val="2"/>
        </w:numPr>
        <w:spacing w:after="60"/>
      </w:pPr>
      <w:r>
        <w:t xml:space="preserve">Sessions de caisse : ouverture au terminal, comptage à l’aveugle, fermeture par une autre personne (CASH_CLOSE, écart au payeur du contrat, CASH_DIFF), dépôt en banque à deux (CASH_DEPOSIT) ; garde en base : aucune espèce sans session ouverte.</w:t>
      </w:r>
    </w:p>
    <w:p>
      <w:pPr>
        <w:pStyle w:val="Paragraphedeliste"/>
        <w:numPr>
          <w:ilvl w:val="0"/>
          <w:numId w:val="2"/>
        </w:numPr>
        <w:spacing w:after="60"/>
      </w:pPr>
      <w:r>
        <w:t xml:space="preserve">Recharge en espèces en ligne (TOPUP_CASH) rattachée à la session ; refus au-delà du plafond ; découpage vers L-ESP-A-RENDRE réservé au hors ligne ; caution due prise ensuite, sur le solde.</w:t>
      </w:r>
    </w:p>
    <w:p>
      <w:pPr>
        <w:pStyle w:val="Paragraphedeliste"/>
        <w:numPr>
          <w:ilvl w:val="0"/>
          <w:numId w:val="2"/>
        </w:numPr>
        <w:spacing w:after="60"/>
      </w:pPr>
      <w:r>
        <w:t xml:space="preserve">Configurations PSP par organisateur et par moyen, activation à deux, au plus une par défaut ; choix par événement ; frais PSP par configuration ; secrets lus dans un coffre rattaché au détenteur des fonds.</w:t>
      </w:r>
    </w:p>
    <w:p>
      <w:pPr>
        <w:pStyle w:val="Paragraphedeliste"/>
        <w:numPr>
          <w:ilvl w:val="0"/>
          <w:numId w:val="2"/>
        </w:numPr>
        <w:spacing w:after="60"/>
      </w:pPr>
      <w:r>
        <w:t xml:space="preserve">Recharge PSP : demande en trois temps (appel au PSP hors transaction), consultation, annulation confirmée ; notifications signées (temps constant, ±300 s, 64 Kio), conservées brutes puis traitées une fois ; anomalies PSP_MISMATCH, PSP_TOPUP_NOT_CREDITED, PSP_TOPUP_OVER_LIMIT.</w:t>
      </w:r>
    </w:p>
    <w:p>
      <w:pPr>
        <w:pStyle w:val="Paragraphedeliste"/>
        <w:numPr>
          <w:ilvl w:val="0"/>
          <w:numId w:val="2"/>
        </w:numPr>
        <w:spacing w:after="60"/>
      </w:pPr>
      <w:r>
        <w:t xml:space="preserve">Processus psp-poller : interrogation et expiration, reprise des événements, purge des corps bruts.</w:t>
      </w:r>
    </w:p>
    <w:p>
      <w:pPr>
        <w:pStyle w:val="Paragraphedeliste"/>
        <w:numPr>
          <w:ilvl w:val="0"/>
          <w:numId w:val="2"/>
        </w:numPr>
        <w:spacing w:after="60"/>
      </w:pPr>
      <w:r>
        <w:t xml:space="preserve">Carte : 3-D Secure obligatoire, plafond par carte et par jour, vélocité (CARD_VELOCITY), contestations (CHARGEBACK plafonné, blocage, contestation tardive et déblocage à deux).</w:t>
      </w:r>
    </w:p>
    <w:p>
      <w:pPr>
        <w:pStyle w:val="Paragraphedeliste"/>
        <w:numPr>
          <w:ilvl w:val="0"/>
          <w:numId w:val="2"/>
        </w:numPr>
        <w:spacing w:after="60"/>
      </w:pPr>
      <w:r>
        <w:t xml:space="preserve">Contrat d’API : 23 opérations servies, dont 12 ajoutées ; types TypeScript et Dart régénérés.</w:t>
      </w:r>
    </w:p>
    <w:p>
      <w:pPr>
        <w:pStyle w:val="Titre2"/>
      </w:pPr>
      <w:r>
        <w:t xml:space="preserve">Hors périmètre (missions suivantes)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Mission prévue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Adaptateurs PSP réels et coffre des secrets AWS (OP-N81)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6b</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Session d’une recharge espèces hors ligne ; content_sha256 et tap_id</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7</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Rapprochement des relevés, PSP_SETTLEMENT, versements ; contrôle « aucune session ouverte » avant RECONCILING</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9</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Identification au guichet</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10</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Purge et dimensionnement, secrets par processus</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13</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Caution payée par mobile money ou carte</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Hors V1</w:t>
            </w:r>
          </w:p>
        </w:tc>
      </w:tr>
    </w:tbl>
    <w:p>
      <w:pPr>
        <w:pStyle w:val="Titre1"/>
      </w:pPr>
      <w:r>
        <w:t xml:space="preserve">4. Décisions de cadrage</w:t>
      </w:r>
    </w:p>
    <w:p>
      <w:pPr>
        <w:spacing w:after="120"/>
      </w:pPr>
      <w:r>
        <w:t xml:space="preserve">Décisions prises avec le porteur du projet du 27 au 29 octobre 2026 (spécification, plan, tâches, implémentation, fusion).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Décision</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Date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Adaptateurs PSP réels et coffre AWS</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Reportés à la mission 6b ; faux refusés en production (OP-N81, ADR-131)</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27/10/2026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Remboursement d’un paiement non crédité</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 hors plateforme, depuis le tableau de bord du PSP (OP-N82)</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27/10/2026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Contrôle des caisses (ADR-132)</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Comptage à l’aveugle, fermeur distinct du compteur, garde de caisse en base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27/10/2026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Frais et anomalies (ADR-133)</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Frais PSP par configuration ; PSP_TOPUP_NOT_CREDITED ; actions WALLET_UNBLOCK et CASH_DEPOSIT ; comptes A-PSP-* négatifs admis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27/10/2026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Comptes A-PSP-*</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Créés par open_psp_accounts (SECURITY DEFINER, comptes PSP seulement) ; open_event_ledger inchangée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27/10/2026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Garde RISK-2</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initiate et cancel revues sous IdempotentTx ; garde intact, sans exception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29/10/2026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Blocage d’un portefeuille (ADR-134)</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déblocage par contestation ne lève jamais un blocage d’une autre cause (0039, 0042 ; OP-N83)</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29/10/2026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Contestation tardive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Demandée par ORGANIZER_ADMIN ou OPERATOR_ADMIN, approuvée par une autre personne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29/10/2026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Interblocage fermeture et recharges</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Corrigé avant la fusion (0040, ordre terminal, session, solde)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29/10/2026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Caution sur le solde (ADR-135)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take_deposit_from_balance et refund_deposit_from_balance ; anciennes fonctions retirées à cashless_app (OP-N84 levé)</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29/10/2026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Succès notifié après annulation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Crédité s’il est recevable, mêmes contrôles qu’un succès ordinaire (R-20)</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29/10/2026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Fusion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Attestation d’approbation pour WP01 à WP11 ; nouvelle relecture de WP14 pour un commit de texte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29/10/2026</w:t>
            </w:r>
          </w:p>
        </w:tc>
      </w:tr>
    </w:tbl>
    <w:p>
      <w:pPr>
        <w:pStyle w:val="Titre1"/>
      </w:pPr>
      <w:r>
        <w:t xml:space="preserve">5. Exigences</w:t>
      </w:r>
    </w:p>
    <w:p>
      <w:pPr>
        <w:pStyle w:val="Titre2"/>
      </w:pPr>
      <w:r>
        <w:t xml:space="preserve">5.1 Exigences fonctionnelles (31)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Exigence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Ouverture de session de caisse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Comptage à l'aveugle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Fermeture et écart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Espèces rattachées à une session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Recharge en espèces en ligne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Découpage hors ligne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Caution due après chaque crédit payé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Session servie aux routes du guichet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Configuration PSP</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Configuration par défaut unique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Choix par événement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Demande de recharge PSP</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Consultation d'une recharge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Réception authentifiée des notifications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Notifications refusées signalées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Crédit TOPUP</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Notification non conforme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Recharge refusée après paiement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Interrogation planifiée et expiration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Interface commune d'adaptateur</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Adaptateurs PSP réels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Coffre des secrets PSP</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Frais PSP par configuration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3-D Secure obligatoire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Plafond par carte et par jour</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Vélocité des cartes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Contestations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Déblocage d'un portefeuille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Dépôt en banque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FR-030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et types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FR-031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Audit</w:t>
            </w:r>
          </w:p>
        </w:tc>
      </w:tr>
    </w:tbl>
    <w:p>
      <w:pPr>
        <w:pStyle w:val="Titre2"/>
      </w:pPr>
      <w:r>
        <w:t xml:space="preserve">5.2 Exigences non fonctionnelles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Seuil mesurable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NFR-001</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double crédit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double écriture sur 100 rejeux concurrents d'une même notification ou d'un même succès découvert par interrogation.</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NFR-002</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crédit non authentifié</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écriture et 0 ligne au registre brut pour 100 % des notifications à signature invalide, horodatage hors tolérance ou configuration inconnue ; chaque refus produit un signalement.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NFR-003</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Secrets jamais exposés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secret PSP ou de notification en clair dans la base, les journaux, les réponses ou les variables d'environnement de l'API, vérifié par un balayage avec canari.</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NFR-004</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faux en production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démarrage en configuration de production est refusé pour 100 % des faux (chaque faux PSP, faux coffre, identité festivalier), prouvé par test.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Cloisonnement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lecture ou écriture d'une configuration, d'une recharge, d'une session ou d'une notification d'un autre prestataire ou organisateur, sur toutes les nouvelles opérations.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NFR-006</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Réponse aux notifications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Accusé de réception d'une notification authentifiée en 500 ms au plus pour 95 % des notifications, mesuré côté serveur (les PSP réessaient sur délai dépassé).</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NFR-007</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Contrôle de caisse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100 % des sessions fermées, hors celles à théorique et compté nuls, ont une écriture CASH_CLOSE égale au théorique, et 100 % des écarts non nuls une anomalie CASH_DIFF.</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NFR-008</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Tout ou rien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écriture partielle sur 100 % des refus (recharge, fermeture, contestation, dépôt) : aucune écriture du grand livre ni changement d'état sans l'autre.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NFR-009</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Latence de la recharge espèces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Recharge espèces acceptée en 200 ms au plus pour 95 % des recharges, mesuré côté serveur.</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NFR-010</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Non-régression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100 % des tests existants (pgTAP, Jest) restent verts.</w:t>
            </w:r>
          </w:p>
        </w:tc>
      </w:tr>
    </w:tbl>
    <w:p>
      <w:pPr>
        <w:pStyle w:val="Titre2"/>
      </w:pPr>
      <w:r>
        <w:t xml:space="preserve">5.3 Contraintes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Contrainte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Priorité des sources : SPECIFICATION §0.3 ; toute contradiction est signalée, jamais tranchée en silence.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Fichiers générés : Les .sql générés de packages/ledger-sql/ ne se modifient pas à la main : migrations, générateurs ou scenario_reference.json.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Pile : docs/08-pile-logicielle.md (ADR-78) ; toute nouvelle dépendance vérifiée et épinglée.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Écritures par la base : Les écritures du grand livre et les changements d'état contrôlés passent par des fonctions de la base ; cashless_app n'a pas d'écriture directe sur les tables de contrôle (sessions, configurations, choix d'événement, registre des notifications, recharges).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Secrets : Aucun nouveau secret dans loadConfig sans ADR (ADR-125).</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Faux : Aucun faux en production (règle 2 de CLAUDE.md), démarrage refusé et test.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Dette nommée : Tout écart accepté qui affaiblit la sécurité : point ouvert, ADR, test de borne, reports PROMPTS/PRD (règle 3 de CLAUDE.md).</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Hors périmètre : Rapprochement des relevés, PSP_SETTLEMENT et versements (mission 9) ; identification au guichet (mission 10) ; recharge espèces hors ligne et passerelle (missions 7 et 8) ; écrans (missions 11 et 12) ; caution payée par mobile money ou carte (voir Assumptions).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Idempotence : Clés de openapi.yaml : réception psp:&lt;config&gt;:&lt;id de la notification&gt;, écriture wave:&lt;paiement&gt;, om:&lt;paiement&gt;, psp:&lt;config&gt;:&lt;paiement&gt; (carte) ; contestation psp:&lt;config&gt;:&lt;id de la contestation&gt;.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Toujours en ligne : Recharge PSP, caution et restitution jamais hors ligne (SPECIFICATION §9.3).</w:t>
            </w:r>
          </w:p>
        </w:tc>
      </w:tr>
    </w:tbl>
    <w:p>
      <w:pPr>
        <w:pStyle w:val="Titre1"/>
      </w:pPr>
      <w:r>
        <w:t xml:space="preserve">6. Architecture retenue</w:t>
      </w:r>
    </w:p>
    <w:p>
      <w:pPr>
        <w:pStyle w:val="Titre2"/>
      </w:pPr>
      <w:r>
        <w:t xml:space="preserve">6.1 Composants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Composant</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Rôle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packages/ledger-sql</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Migrations 0036 (sessions de caisse, garde de caisse), 0037 (configurations PSP, open_psp_accounts), 0038 (recharges PSP, notifications, contestations), 0039 et 0042 (causes de blocage), 0040 (ordre des verrous de fermeture), 0041 (caution sur le solde) ; droits (post-roles.sql)</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 : caisses</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cash-sessions/ (ouverture, comptage, fermeture, dépôt), topups/cash/ (recharge espèces, caution due), guichet des bracelets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 : PSP</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psp/ (ports, faux, signature, coffre), psp-configurations/, topups/psp/ (demande, traitement), webhooks/ (réception), chargebacks/ (contestations, déblocage)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Processus psp-poller</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travailleurs : interrogation et expiration, reprise des événements, purge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packages/contracts</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openapi.yaml complété, types TypeScript et Dart régénérés (WP01)</w:t>
            </w:r>
          </w:p>
        </w:tc>
      </w:tr>
    </w:tbl>
    <w:p>
      <w:pPr>
        <w:pStyle w:val="Titre2"/>
      </w:pPr>
      <w:r>
        <w:t xml:space="preserve">6.2 Chaîne d’une recharge PSP</w:t>
      </w:r>
    </w:p>
    <w:p>
      <w:pPr>
        <w:pStyle w:val="Paragraphedeliste"/>
        <w:numPr>
          <w:ilvl w:val="0"/>
          <w:numId w:val="2"/>
        </w:numPr>
        <w:spacing w:after="60"/>
      </w:pPr>
      <w:r>
        <w:t xml:space="preserve">Demande : clé réservée et recharge PENDING (transaction 1), appel au PSP hors transaction, référence du PSP enregistrée (transaction 3) ; la réponse est rejouable sous IdempotentTx.</w:t>
      </w:r>
    </w:p>
    <w:p>
      <w:pPr>
        <w:pStyle w:val="Paragraphedeliste"/>
        <w:numPr>
          <w:ilvl w:val="0"/>
          <w:numId w:val="2"/>
        </w:numPr>
        <w:spacing w:after="60"/>
      </w:pPr>
      <w:r>
        <w:t xml:space="preserve">Notification : taille, configuration ACTIVE, signature à temps constant, horodatage ; corps brut conservé, 200 renvoyé ; un refus n’écrit rien au grand livre ni au registre brut.</w:t>
      </w:r>
    </w:p>
    <w:p>
      <w:pPr>
        <w:pStyle w:val="Paragraphedeliste"/>
        <w:numPr>
          <w:ilvl w:val="0"/>
          <w:numId w:val="2"/>
        </w:numPr>
        <w:spacing w:after="60"/>
      </w:pPr>
      <w:r>
        <w:t xml:space="preserve">Traitement sous verrou : montant, devise et configuration comparés ; contrôles de plafond, 3-D Secure, carte ; une seule écriture TOPUP par paiement, frais au payeur configuré ; caution due prise ensuite, à part.</w:t>
      </w:r>
    </w:p>
    <w:p>
      <w:pPr>
        <w:pStyle w:val="Paragraphedeliste"/>
        <w:numPr>
          <w:ilvl w:val="0"/>
          <w:numId w:val="2"/>
        </w:numPr>
        <w:spacing w:after="60"/>
      </w:pPr>
      <w:r>
        <w:t xml:space="preserve">Une notification perdue est rattrapée par l’interrogation du psp-poller (même clé d’écriture).</w:t>
      </w:r>
    </w:p>
    <w:p>
      <w:pPr>
        <w:pStyle w:val="Titre2"/>
      </w:pPr>
      <w:r>
        <w:t xml:space="preserve">6.3 Caisse</w:t>
      </w:r>
    </w:p>
    <w:p>
      <w:pPr>
        <w:pStyle w:val="Paragraphedeliste"/>
        <w:numPr>
          <w:ilvl w:val="0"/>
          <w:numId w:val="2"/>
        </w:numPr>
        <w:spacing w:after="60"/>
      </w:pPr>
      <w:r>
        <w:t xml:space="preserve">Aucune écriture d’espèces sans session ouverte sur le terminal (garde en base).</w:t>
      </w:r>
    </w:p>
    <w:p>
      <w:pPr>
        <w:pStyle w:val="Paragraphedeliste"/>
        <w:numPr>
          <w:ilvl w:val="0"/>
          <w:numId w:val="2"/>
        </w:numPr>
        <w:spacing w:after="60"/>
      </w:pPr>
      <w:r>
        <w:t xml:space="preserve">Comptage à l’aveugle ; la personne qui ferme n’a pas compté ; le théorique n’est jamais montré à l’agent.</w:t>
      </w:r>
    </w:p>
    <w:p>
      <w:pPr>
        <w:pStyle w:val="Paragraphedeliste"/>
        <w:numPr>
          <w:ilvl w:val="0"/>
          <w:numId w:val="2"/>
        </w:numPr>
        <w:spacing w:after="60"/>
      </w:pPr>
      <w:r>
        <w:t xml:space="preserve">Fermeture : verrous dans l’ordre terminal, session, solde ; CASH_CLOSE égal au théorique, écart au payeur du contrat et anomalie CASH_DIFF.</w:t>
      </w:r>
    </w:p>
    <w:p>
      <w:pPr>
        <w:pStyle w:val="Titre1"/>
      </w:pPr>
      <w:r>
        <w:t xml:space="preserve">7. Points d’attention et contradictions</w:t>
      </w:r>
    </w:p>
    <w:p>
      <w:pPr>
        <w:pStyle w:val="Titre2"/>
      </w:pPr>
      <w:r>
        <w:t xml:space="preserve">7.1 Dettes de sécurité acceptées</w:t>
      </w:r>
    </w:p>
    <w:p>
      <w:pPr>
        <w:spacing w:after="120"/>
      </w:pPr>
      <w:r>
        <w:t xml:space="preserve">Chaque écart accepté est consigné dans docs/POINTS_OUVERTS.md et docs/DECISIONS_ADR.md, avec son risque, la mission qui le lève et un test qui échoue si la limite s’élargit.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Point</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Dette</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Levée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OP-N81 (ADR-131)</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PSP et coffre des secrets en faux ; démarrage refusé en production, recharges en ligne bloquées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6b</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OP-N82 (ADR-133)</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Paiement non crédité remboursé au payeur hors plateforme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6b ou suivante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OP-N83 (ADR-134)</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Corrigé par 0042 ; limite : la base ne peut empêcher cashless_app d’écrire ACTIVE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13</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OP-N84 (ADR-135)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Levé le 29/10/2026 (0041)</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OP-N85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Caution due non prise si le processus s’arrête entre le COMMIT et sa prise ; reprise au crédit suivant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13</w:t>
            </w:r>
          </w:p>
        </w:tc>
      </w:tr>
    </w:tbl>
    <w:p>
      <w:pPr>
        <w:pStyle w:val="Titre2"/>
      </w:pPr>
      <w:r>
        <w:t xml:space="preserve">7.2 Contradictions de sources signalées</w:t>
      </w:r>
    </w:p>
    <w:p>
      <w:pPr>
        <w:pStyle w:val="Paragraphedeliste"/>
        <w:numPr>
          <w:ilvl w:val="0"/>
          <w:numId w:val="2"/>
        </w:numPr>
        <w:spacing w:after="60"/>
      </w:pPr>
      <w:r>
        <w:t xml:space="preserve">CL039 sort en 422, contracts/psp.md voulait 409 (ADR-135).</w:t>
      </w:r>
    </w:p>
    <w:p>
      <w:pPr>
        <w:pStyle w:val="Paragraphedeliste"/>
        <w:numPr>
          <w:ilvl w:val="0"/>
          <w:numId w:val="2"/>
        </w:numPr>
        <w:spacing w:after="60"/>
      </w:pPr>
      <w:r>
        <w:t xml:space="preserve">WALLET_BLOCKED reste 422, écart avec contracts/psp.md.</w:t>
      </w:r>
    </w:p>
    <w:p>
      <w:pPr>
        <w:pStyle w:val="Paragraphedeliste"/>
        <w:numPr>
          <w:ilvl w:val="0"/>
          <w:numId w:val="2"/>
        </w:numPr>
        <w:spacing w:after="60"/>
      </w:pPr>
      <w:r>
        <w:t xml:space="preserve">Succès après annulation : contracts/psp.md et openapi.yaml disaient « non crédité » ; R-20 et la décision du porteur font foi (textes alignés le 29/10/2026).</w:t>
      </w:r>
    </w:p>
    <w:p>
      <w:pPr>
        <w:pStyle w:val="Paragraphedeliste"/>
        <w:numPr>
          <w:ilvl w:val="0"/>
          <w:numId w:val="2"/>
        </w:numPr>
        <w:spacing w:after="60"/>
      </w:pPr>
      <w:r>
        <w:t xml:space="preserve">12 opérations ajoutées au contrat au lieu de 8 (demandes à deux de dépôt, déblocage, contestation tardive, changement de configuration PSP).</w:t>
      </w:r>
    </w:p>
    <w:p>
      <w:pPr>
        <w:pStyle w:val="Titre2"/>
      </w:pPr>
      <w:r>
        <w:t xml:space="preserve">7.3 Relecture</w:t>
      </w:r>
    </w:p>
    <w:p>
      <w:pPr>
        <w:spacing w:after="120"/>
      </w:pPr>
      <w:r>
        <w:t xml:space="preserve">Chaque lot est relu par un agent distinct de celui qui l’a écrit, dans une session séparée ; les tests sont rejoués en série par l’agent principal sur la base partagée. Fichiers à faire relire par une personne (règle 4) : migrations 0036 à 0042, post-roles.sql, apps/api/src/webhooks/, psp/hmac-signature.ts et psp/secret.ts, db/psp-poller-db.module.ts, topups/psp/ (psp-payment-processor.ts, card-checks.ts, psp-topup-caller.guard.ts, psp-topup-lookup.ts, psp-refusals.ts), topups/cash/cash-topup.service.ts, media/lifecycle/counter-access.ts, chargebacks/, ledger/ledger-engine.service.ts et ledger/db/ledger-queries.ts.</w:t>
      </w:r>
    </w:p>
    <w:p>
      <w:pPr>
        <w:pStyle w:val="Titre1"/>
      </w:pPr>
      <w:r>
        <w:t xml:space="preserve">8. Plan de travail</w:t>
      </w:r>
    </w:p>
    <w:p>
      <w:pPr>
        <w:spacing w:after="120"/>
      </w:pPr>
      <w:r>
        <w:t xml:space="preserve">14 lots de travail, 74 sous-tâches (T001 à T074), 13 lanes.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900"/>
        <w:gridCol w:w="1100"/>
        <w:gridCol w:w="2300"/>
        <w:gridCol w:w="1438"/>
      </w:tblGrid>
      <w:tr>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Lot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Objet</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Sous-tâches</w:t>
            </w:r>
          </w:p>
        </w:tc>
        <w:tc>
          <w:tcPr>
            <w:tcW w:w="2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Dépend de</w:t>
            </w:r>
          </w:p>
        </w:tc>
        <w:tc>
          <w:tcPr>
            <w:tcW w:w="1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État</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d’API et types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 (cycle 2)</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Base : sessions de caisse et gardes (0036)</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WP03</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Base : configurations PSP (0037)</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Base : recharges PSP, notifications, contestations (0038)</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WP03</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 (cycle 2)</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WP05</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Droits de la base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 à WP04</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WP06</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Moteur : découpage hors ligne, fermeture à théorique nul</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Ports PSP, faux et garde de production</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Sessions de caisse (API) et dépôt en banque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 WP05 à WP07</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WP09</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Recharge espèces et guichet des bracelets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WP10</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Configurations PSP (API)</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 WP05, WP07</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Recharges PSP : demande et traitement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 WP09, WP10</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WP12</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Notifications et travailleur psp-poller</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WP13</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Contestations et déblocage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WP12</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WP14</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Preuves de bout en bout, CI, consignation</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 à WP13</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 (cycle 2, puis relu pour 8250e55)</w:t>
            </w:r>
          </w:p>
        </w:tc>
      </w:tr>
    </w:tbl>
    <w:p>
      <w:pPr>
        <w:pStyle w:val="Titre1"/>
      </w:pPr>
      <w:r>
        <w:t xml:space="preserve">9. Avancement et prochaines étapes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Étape</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État</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Remarque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Spécification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27/10/2026 : 31 FR, 10 NFR, 10 C ; décisions du porteur (report de la 6b)</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Plan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27/10/2026 ; passe contradictoire (34 constats dont 4 bloquants, 31 corrigés, 3 reportés)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Lots et analyse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14 lots, 74 sous-tâches, 13 lanes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Implémentation et relecture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Faites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14 lots approuvés du 27 au 29/10/2026 (cycles 2 pour WP01, WP04, WP14)</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Addendum documentaire post-relecture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29/10/2026 ; diagrammes recalés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Matrice d’acceptation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49 critères (FR, NFR, SC), 5 invariants négatifs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Accept et fusion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29/10/2026 (d62258a2, squash a865462c sur feat)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 vers main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Ouverte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 #8 ; la CI confirme NFR-010</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Revue post-fusion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faite le 29/10/2026 : non publiable en l’état (1 bloquant de consignation, 1 majeur), décisions du porteur attendues (docs/passation-6/rapports/mission-review-6.md)</w:t>
            </w:r>
          </w:p>
        </w:tc>
      </w:tr>
    </w:tbl>
    <w:p>
      <w:pPr>
        <w:spacing w:after="120"/>
      </w:pPr>
      <w:r>
        <w:t xml:space="preserve">Prochaines étapes : faire relire par une personne les fichiers listés en 7.3 avant de fusionner la PR #8 dans main ; mission 6b pour les adaptateurs réels et le coffre ; reports aux missions 7, 9 et 13. Reprise : docs/passation-6/REPRISE.md.</w:t>
      </w:r>
    </w:p>
    <w:sectPr w:rsidR="009D493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1B4A" w:rsidRDefault="00DC1B4A">
      <w:r>
        <w:separator/>
      </w:r>
    </w:p>
  </w:endnote>
  <w:endnote w:type="continuationSeparator" w:id="0">
    <w:p w:rsidR="00DC1B4A" w:rsidRDefault="00DC1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932" w:rsidRDefault="00E30803">
    <w:pPr>
      <w:jc w:val="center"/>
    </w:pPr>
    <w:r>
      <w:rPr>
        <w:color w:val="7F7F7F"/>
        <w:sz w:val="16"/>
        <w:szCs w:val="16"/>
      </w:rPr>
      <w:t>Mission 5a :</w:t>
    </w:r>
    <w:r w:rsidR="00DC1B4A">
      <w:rPr>
        <w:color w:val="7F7F7F"/>
        <w:sz w:val="16"/>
        <w:szCs w:val="16"/>
      </w:rPr>
      <w:t xml:space="preserve"> Identité et enrôlement des terminaux · page </w:t>
    </w:r>
    <w:r w:rsidR="00DC1B4A">
      <w:rPr>
        <w:color w:val="7F7F7F"/>
        <w:sz w:val="16"/>
        <w:szCs w:val="16"/>
      </w:rPr>
      <w:fldChar w:fldCharType="begin"/>
    </w:r>
    <w:r w:rsidR="00DC1B4A">
      <w:rPr>
        <w:color w:val="7F7F7F"/>
        <w:sz w:val="16"/>
        <w:szCs w:val="16"/>
      </w:rPr>
      <w:instrText>PAGE</w:instrText>
    </w:r>
    <w:r>
      <w:rPr>
        <w:color w:val="7F7F7F"/>
        <w:sz w:val="16"/>
        <w:szCs w:val="16"/>
      </w:rPr>
      <w:fldChar w:fldCharType="separate"/>
    </w:r>
    <w:r w:rsidR="00285ADA">
      <w:rPr>
        <w:noProof/>
        <w:color w:val="7F7F7F"/>
        <w:sz w:val="16"/>
        <w:szCs w:val="16"/>
      </w:rPr>
      <w:t>2</w:t>
    </w:r>
    <w:r w:rsidR="00DC1B4A">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1B4A" w:rsidRDefault="00DC1B4A">
      <w:r>
        <w:separator/>
      </w:r>
    </w:p>
  </w:footnote>
  <w:footnote w:type="continuationSeparator" w:id="0">
    <w:p w:rsidR="00DC1B4A" w:rsidRDefault="00DC1B4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B05C1C"/>
    <w:multiLevelType w:val="hybridMultilevel"/>
    <w:tmpl w:val="F57C1BF4"/>
    <w:lvl w:ilvl="0" w:tplc="E8104170">
      <w:start w:val="1"/>
      <w:numFmt w:val="bullet"/>
      <w:lvlText w:val="•"/>
      <w:lvlJc w:val="left"/>
      <w:pPr>
        <w:ind w:left="720" w:hanging="360"/>
      </w:pPr>
    </w:lvl>
    <w:lvl w:ilvl="1" w:tplc="D13445FA" w:tentative="1">
      <w:start w:val="1"/>
      <w:numFmt w:val="bullet"/>
      <w:lvlText w:val="–"/>
      <w:lvlJc w:val="left"/>
      <w:pPr>
        <w:ind w:left="1440" w:hanging="360"/>
      </w:pPr>
    </w:lvl>
    <w:lvl w:ilvl="2" w:tplc="E48C881E">
      <w:numFmt w:val="decimal"/>
      <w:lvlText w:val=""/>
      <w:lvlJc w:val="left"/>
    </w:lvl>
    <w:lvl w:ilvl="3" w:tplc="4A62EACC">
      <w:numFmt w:val="decimal"/>
      <w:lvlText w:val=""/>
      <w:lvlJc w:val="left"/>
    </w:lvl>
    <w:lvl w:ilvl="4" w:tplc="3E8E262E">
      <w:numFmt w:val="decimal"/>
      <w:lvlText w:val=""/>
      <w:lvlJc w:val="left"/>
    </w:lvl>
    <w:lvl w:ilvl="5" w:tplc="3A82FD4C">
      <w:numFmt w:val="decimal"/>
      <w:lvlText w:val=""/>
      <w:lvlJc w:val="left"/>
    </w:lvl>
    <w:lvl w:ilvl="6" w:tplc="F2007E00">
      <w:numFmt w:val="decimal"/>
      <w:lvlText w:val=""/>
      <w:lvlJc w:val="left"/>
    </w:lvl>
    <w:lvl w:ilvl="7" w:tplc="6194F4AE">
      <w:numFmt w:val="decimal"/>
      <w:lvlText w:val=""/>
      <w:lvlJc w:val="left"/>
    </w:lvl>
    <w:lvl w:ilvl="8" w:tplc="756C1BE6">
      <w:numFmt w:val="decimal"/>
      <w:lvlText w:val=""/>
      <w:lvlJc w:val="left"/>
    </w:lvl>
  </w:abstractNum>
  <w:abstractNum w:abstractNumId="1" w15:restartNumberingAfterBreak="0">
    <w:nsid w:val="680D7D08"/>
    <w:multiLevelType w:val="hybridMultilevel"/>
    <w:tmpl w:val="0472D0AA"/>
    <w:lvl w:ilvl="0" w:tplc="BC7690DE" w:tentative="1">
      <w:start w:val="1"/>
      <w:numFmt w:val="bullet"/>
      <w:lvlText w:val="●"/>
      <w:lvlJc w:val="left"/>
      <w:pPr>
        <w:ind w:left="720" w:hanging="360"/>
      </w:pPr>
    </w:lvl>
    <w:lvl w:ilvl="1" w:tplc="2C447246" w:tentative="1">
      <w:start w:val="1"/>
      <w:numFmt w:val="bullet"/>
      <w:lvlText w:val="○"/>
      <w:lvlJc w:val="left"/>
      <w:pPr>
        <w:ind w:left="1440" w:hanging="360"/>
      </w:pPr>
    </w:lvl>
    <w:lvl w:ilvl="2" w:tplc="61E86F4E" w:tentative="1">
      <w:start w:val="1"/>
      <w:numFmt w:val="bullet"/>
      <w:lvlText w:val="■"/>
      <w:lvlJc w:val="left"/>
      <w:pPr>
        <w:ind w:left="2160" w:hanging="360"/>
      </w:pPr>
    </w:lvl>
    <w:lvl w:ilvl="3" w:tplc="6EAAD51C" w:tentative="1">
      <w:start w:val="1"/>
      <w:numFmt w:val="bullet"/>
      <w:lvlText w:val="●"/>
      <w:lvlJc w:val="left"/>
      <w:pPr>
        <w:ind w:left="2880" w:hanging="360"/>
      </w:pPr>
    </w:lvl>
    <w:lvl w:ilvl="4" w:tplc="305CC3D8" w:tentative="1">
      <w:start w:val="1"/>
      <w:numFmt w:val="bullet"/>
      <w:lvlText w:val="○"/>
      <w:lvlJc w:val="left"/>
      <w:pPr>
        <w:ind w:left="3600" w:hanging="360"/>
      </w:pPr>
    </w:lvl>
    <w:lvl w:ilvl="5" w:tplc="B50AF6AA" w:tentative="1">
      <w:start w:val="1"/>
      <w:numFmt w:val="bullet"/>
      <w:lvlText w:val="■"/>
      <w:lvlJc w:val="left"/>
      <w:pPr>
        <w:ind w:left="4320" w:hanging="360"/>
      </w:pPr>
    </w:lvl>
    <w:lvl w:ilvl="6" w:tplc="58A89ECA" w:tentative="1">
      <w:start w:val="1"/>
      <w:numFmt w:val="bullet"/>
      <w:lvlText w:val="●"/>
      <w:lvlJc w:val="left"/>
      <w:pPr>
        <w:ind w:left="5040" w:hanging="360"/>
      </w:pPr>
    </w:lvl>
    <w:lvl w:ilvl="7" w:tplc="1446FF44" w:tentative="1">
      <w:start w:val="1"/>
      <w:numFmt w:val="bullet"/>
      <w:lvlText w:val="●"/>
      <w:lvlJc w:val="left"/>
      <w:pPr>
        <w:ind w:left="5760" w:hanging="360"/>
      </w:pPr>
    </w:lvl>
    <w:lvl w:ilvl="8" w:tplc="5F98A2A8"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932"/>
    <w:rsid w:val="00285ADA"/>
    <w:rsid w:val="009D4932"/>
    <w:rsid w:val="00DC1B4A"/>
    <w:rsid w:val="00E308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B69B5"/>
  <w15:docId w15:val="{E55EAA94-50E3-437D-A277-3D9044444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spacing w:before="360" w:after="160"/>
      <w:outlineLvl w:val="0"/>
    </w:pPr>
    <w:rPr>
      <w:b/>
      <w:bCs/>
      <w:color w:val="1F4E79"/>
      <w:sz w:val="32"/>
      <w:szCs w:val="32"/>
    </w:rPr>
  </w:style>
  <w:style w:type="paragraph" w:styleId="Titre2">
    <w:name w:val="heading 2"/>
    <w:basedOn w:val="Normal"/>
    <w:next w:val="Normal"/>
    <w:qFormat/>
    <w:pPr>
      <w:spacing w:before="240" w:after="120"/>
      <w:outlineLvl w:val="1"/>
    </w:pPr>
    <w:rPr>
      <w:b/>
      <w:bCs/>
      <w:color w:val="1F4E79"/>
      <w:sz w:val="26"/>
      <w:szCs w:val="26"/>
    </w:rPr>
  </w:style>
  <w:style w:type="paragraph" w:styleId="Titre3">
    <w:name w:val="heading 3"/>
    <w:basedOn w:val="Normal"/>
    <w:next w:val="Normal"/>
    <w:qFormat/>
    <w:pPr>
      <w:spacing w:before="200" w:after="100"/>
      <w:outlineLvl w:val="2"/>
    </w:pPr>
    <w:rPr>
      <w:b/>
      <w:bCs/>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30803"/>
    <w:pPr>
      <w:tabs>
        <w:tab w:val="center" w:pos="4536"/>
        <w:tab w:val="right" w:pos="9072"/>
      </w:tabs>
    </w:pPr>
  </w:style>
  <w:style w:type="character" w:customStyle="1" w:styleId="En-tteCar">
    <w:name w:val="En-tête Car"/>
    <w:basedOn w:val="Policepardfaut"/>
    <w:link w:val="En-tte"/>
    <w:uiPriority w:val="99"/>
    <w:rsid w:val="00E30803"/>
  </w:style>
  <w:style w:type="paragraph" w:styleId="Pieddepage">
    <w:name w:val="footer"/>
    <w:basedOn w:val="Normal"/>
    <w:link w:val="PieddepageCar"/>
    <w:uiPriority w:val="99"/>
    <w:unhideWhenUsed/>
    <w:rsid w:val="00E30803"/>
    <w:pPr>
      <w:tabs>
        <w:tab w:val="center" w:pos="4536"/>
        <w:tab w:val="right" w:pos="9072"/>
      </w:tabs>
    </w:pPr>
  </w:style>
  <w:style w:type="character" w:customStyle="1" w:styleId="PieddepageCar">
    <w:name w:val="Pied de page Car"/>
    <w:basedOn w:val="Policepardfaut"/>
    <w:link w:val="Pieddepage"/>
    <w:uiPriority w:val="99"/>
    <w:rsid w:val="00E30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3023</Words>
  <Characters>16632</Characters>
  <Application>Microsoft Office Word</Application>
  <DocSecurity>0</DocSecurity>
  <Lines>138</Lines>
  <Paragraphs>39</Paragraphs>
  <ScaleCrop>false</ScaleCrop>
  <Company/>
  <LinksUpToDate>false</LinksUpToDate>
  <CharactersWithSpaces>19616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5a : Identité et enrôlement des terminaux</dc:title>
  <dc:creator>Claude (Claude Code) pour Papa Omar SYLLA</dc:creator>
  <cp:lastModifiedBy>hp</cp:lastModifiedBy>
  <cp:revision>3</cp:revision>
  <dcterms:created xsi:type="dcterms:W3CDTF">2026-10-20T10:51:35Z</dcterms:created>
  <dcterms:modified xsi:type="dcterms:W3CDTF">2026-10-22T11:00:00Z</dcterms:modified>
</cp:coreProperties>
</file>