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24"/>
        </w:rPr>
        <w:t>Мини-ТЗ</w:t>
      </w:r>
    </w:p>
    <w:p>
      <w:pPr>
        <w:spacing w:after="80"/>
      </w:pPr>
      <w:r>
        <w:rPr>
          <w:b/>
          <w:color w:val="0B2545"/>
          <w:sz w:val="54"/>
        </w:rPr>
        <w:t>«ИИ для изобретений»</w:t>
      </w:r>
    </w:p>
    <w:p>
      <w:pPr>
        <w:spacing w:after="240"/>
      </w:pPr>
      <w:r>
        <w:rPr>
          <w:i/>
          <w:color w:val="5A6978"/>
        </w:rPr>
        <w:t>Расширение научного агента: новый раздел, нишевой поиск и три Telegram-дайджеста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2F5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5A6978"/>
                <w:sz w:val="16"/>
              </w:rPr>
              <w:t>СТАТУС</w:t>
            </w:r>
          </w:p>
          <w:p>
            <w:pPr>
              <w:spacing w:after="0"/>
            </w:pPr>
            <w:r>
              <w:rPr>
                <w:b/>
                <w:color w:val="0B2545"/>
              </w:rPr>
              <w:t>На согласовании клиентом</w:t>
            </w:r>
          </w:p>
        </w:tc>
        <w:tc>
          <w:tcPr>
            <w:tcW w:type="dxa" w:w="3264"/>
            <w:shd w:fill="F2F5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5A6978"/>
                <w:sz w:val="16"/>
              </w:rPr>
              <w:t>ДАТА</w:t>
            </w:r>
          </w:p>
          <w:p>
            <w:pPr>
              <w:spacing w:after="0"/>
            </w:pPr>
            <w:r>
              <w:rPr>
                <w:b/>
                <w:color w:val="0B2545"/>
              </w:rPr>
              <w:t>13 августа 2026 г.</w:t>
            </w:r>
          </w:p>
        </w:tc>
        <w:tc>
          <w:tcPr>
            <w:tcW w:type="dxa" w:w="3264"/>
            <w:shd w:fill="F2F5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5A6978"/>
                <w:sz w:val="16"/>
              </w:rPr>
              <w:t>ОЦЕНКА</w:t>
            </w:r>
          </w:p>
          <w:p>
            <w:pPr>
              <w:spacing w:after="0"/>
            </w:pPr>
            <w:r>
              <w:rPr>
                <w:b/>
                <w:color w:val="0B2545"/>
              </w:rPr>
              <w:t>12 000–16 000 ₽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РЕШЕНИЕ ДЛЯ СОГЛАСОВАНИЯ  </w:t>
            </w:r>
            <w:r>
              <w:t>Добавить третий раздел «ИИ для изобретений» и перейти к схеме «оркестратор + три нишевых субагента», сохранив текущую обработку YouTube, дедупликацию и публикацию.</w:t>
            </w:r>
          </w:p>
        </w:tc>
      </w:tr>
    </w:tbl>
    <w:p>
      <w:pPr>
        <w:spacing w:after="0"/>
      </w:pPr>
    </w:p>
    <w:p>
      <w:pPr>
        <w:pStyle w:val="Heading1"/>
      </w:pPr>
      <w:r>
        <w:t>1. Цель</w:t>
      </w:r>
    </w:p>
    <w:p>
      <w:r>
        <w:t>Добавить третий тематический раздел — «ИИ для изобретений» — для материалов о системах, агентах и инструментах, которые помогают создавать, синтезировать, проектировать, моделировать или проверять новые вещества, материалы, лекарства, устройства и технологические решения.</w:t>
      </w:r>
    </w:p>
    <w:p>
      <w:r>
        <w:t>Новая структура агента:</w:t>
      </w:r>
    </w:p>
    <w:p>
      <w:pPr>
        <w:pStyle w:val="ListNumber"/>
        <w:spacing w:after="60"/>
      </w:pPr>
      <w:r>
        <w:t>ИИ-инструменты</w:t>
      </w:r>
    </w:p>
    <w:p>
      <w:pPr>
        <w:pStyle w:val="ListNumber"/>
        <w:spacing w:after="60"/>
      </w:pPr>
      <w:r>
        <w:t>ИИ для науки</w:t>
      </w:r>
    </w:p>
    <w:p>
      <w:pPr>
        <w:pStyle w:val="ListNumber"/>
        <w:spacing w:after="60"/>
      </w:pPr>
      <w:r>
        <w:t>ИИ для изобретений</w:t>
      </w:r>
    </w:p>
    <w:p>
      <w:pPr>
        <w:pStyle w:val="Heading1"/>
      </w:pPr>
      <w:r>
        <w:t>2. Что входит в MVP</w:t>
      </w:r>
    </w:p>
    <w:p>
      <w:pPr>
        <w:pStyle w:val="ListBullet"/>
        <w:spacing w:after="60"/>
      </w:pPr>
      <w:r>
        <w:t>Оркестратор Hermes и три нишевых субагента: ИИ-инструменты, ИИ для науки, ИИ для изобретений.</w:t>
      </w:r>
    </w:p>
    <w:p>
      <w:pPr>
        <w:pStyle w:val="ListBullet"/>
        <w:spacing w:after="60"/>
      </w:pPr>
      <w:r>
        <w:t>Каждый субагент получает общий поток материалов и дополнительно ищет в собственном наборе источников.</w:t>
      </w:r>
    </w:p>
    <w:p>
      <w:pPr>
        <w:pStyle w:val="ListBullet"/>
        <w:spacing w:after="60"/>
      </w:pPr>
      <w:r>
        <w:t>Новый раздел в дашборде, фильтр и счётчики.</w:t>
      </w:r>
    </w:p>
    <w:p>
      <w:pPr>
        <w:pStyle w:val="ListBullet"/>
        <w:spacing w:after="60"/>
      </w:pPr>
      <w:r>
        <w:t>Автоматическое определение принадлежности материала к разделу.</w:t>
      </w:r>
    </w:p>
    <w:p>
      <w:pPr>
        <w:pStyle w:val="ListBullet"/>
        <w:spacing w:after="60"/>
      </w:pPr>
      <w:r>
        <w:t>Несколько тегов сфер у одной карточки.</w:t>
      </w:r>
    </w:p>
    <w:p>
      <w:pPr>
        <w:pStyle w:val="ListBullet"/>
        <w:spacing w:after="60"/>
      </w:pPr>
      <w:r>
        <w:t>Базовые сферы: химия, материалы, биология, медицина, фармацевтика, инженерия, энергетика, робототехника, климат/экология, промышленность.</w:t>
      </w:r>
    </w:p>
    <w:p>
      <w:pPr>
        <w:pStyle w:val="ListBullet"/>
        <w:spacing w:after="60"/>
      </w:pPr>
      <w:r>
        <w:t>Отдельное Telegram-сообщение для каждого раздела.</w:t>
      </w:r>
    </w:p>
    <w:p>
      <w:pPr>
        <w:pStyle w:val="ListBullet"/>
        <w:spacing w:after="60"/>
      </w:pPr>
      <w:r>
        <w:t>Сохранение текущей обработки YouTube, дедупликации, лимитов очереди и защиты от недоступных источников.</w:t>
      </w:r>
    </w:p>
    <w:p>
      <w:pPr>
        <w:pStyle w:val="Heading1"/>
      </w:pPr>
      <w:r>
        <w:t>3. Правило классификации</w:t>
      </w:r>
    </w:p>
    <w:p>
      <w:r>
        <w:t>Материал относится к «ИИ для изобретений», если он описывает доступный инструмент, исследовательский прототип, агента, платформу или метод, который помогает получить или проверить новое решение.</w:t>
      </w:r>
    </w:p>
    <w:p>
      <w:pPr>
        <w:pStyle w:val="ListBullet"/>
        <w:spacing w:after="60"/>
      </w:pPr>
      <w:r>
        <w:t>спроектировать или синтезировать молекулу или лекарство;</w:t>
      </w:r>
    </w:p>
    <w:p>
      <w:pPr>
        <w:pStyle w:val="ListBullet"/>
        <w:spacing w:after="60"/>
      </w:pPr>
      <w:r>
        <w:t>открыть или оптимизировать материал;</w:t>
      </w:r>
    </w:p>
    <w:p>
      <w:pPr>
        <w:pStyle w:val="ListBullet"/>
        <w:spacing w:after="60"/>
      </w:pPr>
      <w:r>
        <w:t>спроектировать устройство, конструкцию или производственный процесс;</w:t>
      </w:r>
    </w:p>
    <w:p>
      <w:pPr>
        <w:pStyle w:val="ListBullet"/>
        <w:spacing w:after="60"/>
      </w:pPr>
      <w:r>
        <w:t>провести симуляцию, экспериментальный поиск или верификацию кандидатов.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3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ГРАНИЦА РАЗДЕЛОВ  </w:t>
            </w:r>
            <w:r>
              <w:t>Материалы только о чтении статей, поиске литературы, суммаризации и общем анализе научных данных остаются в «ИИ для науки», если нет явной функции создания или проверки нового решения.</w:t>
            </w:r>
          </w:p>
        </w:tc>
      </w:tr>
    </w:tbl>
    <w:p>
      <w:pPr>
        <w:spacing w:after="0"/>
      </w:pPr>
    </w:p>
    <w:p>
      <w:pPr>
        <w:pStyle w:val="Heading1"/>
      </w:pPr>
      <w:r>
        <w:t>4. Источники для проверки</w:t>
      </w:r>
    </w:p>
    <w:p>
      <w:r>
        <w:t>Финальный список будет проверен перед реализацией на доступность RSS/API/HTML, стабильность, качество и дедупликацию.</w:t>
      </w:r>
    </w:p>
    <w:p>
      <w:pPr>
        <w:pStyle w:val="ListBullet"/>
        <w:spacing w:after="60"/>
      </w:pPr>
      <w:r>
        <w:t>Google DeepMind / AlphaFold и scientific discovery</w:t>
      </w:r>
    </w:p>
    <w:p>
      <w:pPr>
        <w:pStyle w:val="ListBullet"/>
        <w:spacing w:after="60"/>
      </w:pPr>
      <w:r>
        <w:t>Microsoft Research AI for Science</w:t>
      </w:r>
    </w:p>
    <w:p>
      <w:pPr>
        <w:pStyle w:val="ListBullet"/>
        <w:spacing w:after="60"/>
      </w:pPr>
      <w:r>
        <w:t>NVIDIA BioNeMo</w:t>
      </w:r>
    </w:p>
    <w:p>
      <w:pPr>
        <w:pStyle w:val="ListBullet"/>
        <w:spacing w:after="60"/>
      </w:pPr>
      <w:r>
        <w:t>IBM Research: materials discovery и AI for science</w:t>
      </w:r>
    </w:p>
    <w:p>
      <w:pPr>
        <w:pStyle w:val="ListBullet"/>
        <w:spacing w:after="60"/>
      </w:pPr>
      <w:r>
        <w:t>Nature / npj Computational Materials / Nature Machine Intelligence</w:t>
      </w:r>
    </w:p>
    <w:p>
      <w:pPr>
        <w:pStyle w:val="ListBullet"/>
        <w:spacing w:after="60"/>
      </w:pPr>
      <w:r>
        <w:t>ACS Publications / Chemical &amp; Engineering News</w:t>
      </w:r>
    </w:p>
    <w:p>
      <w:pPr>
        <w:pStyle w:val="ListBullet"/>
        <w:spacing w:after="60"/>
      </w:pPr>
      <w:r>
        <w:t>Materials Project и Berkeley Lab</w:t>
      </w:r>
    </w:p>
    <w:p>
      <w:pPr>
        <w:pStyle w:val="ListBullet"/>
        <w:spacing w:after="60"/>
      </w:pPr>
      <w:r>
        <w:t>arXiv: physics.chem-ph, cond-mat.mtrl-sci, q-bio.BM, cs.ET</w:t>
      </w:r>
    </w:p>
    <w:p>
      <w:pPr>
        <w:pStyle w:val="ListBullet"/>
        <w:spacing w:after="60"/>
      </w:pPr>
      <w:r>
        <w:t>Официальные блоги инструментов лабораторной автоматизации и autonomous labs</w:t>
      </w:r>
    </w:p>
    <w:p>
      <w:r>
        <w:t>Источники, заблокированные дата-центром или не имеющие стабильного fallback, подключаться не будут.</w:t>
      </w:r>
    </w:p>
    <w:p>
      <w:pPr>
        <w:pStyle w:val="Heading1"/>
      </w:pPr>
      <w:r>
        <w:t>5. Telegram</w:t>
      </w:r>
    </w:p>
    <w:p>
      <w:r>
        <w:t>Один существующий бот будет отправлять три отдельных сообщения: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>Сообщение</w:t>
            </w:r>
          </w:p>
        </w:tc>
        <w:tc>
          <w:tcPr>
            <w:tcW w:type="dxa" w:w="4896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>Содержание</w:t>
            </w:r>
          </w:p>
        </w:tc>
      </w:tr>
      <w:tr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🔬 ИИ для науки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Карточки научных инструментов и материалы с тегами сфер</w:t>
            </w:r>
          </w:p>
        </w:tc>
      </w:tr>
      <w:tr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🛠 ИИ-инструменты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Текущая подборка AI-инструментов</w:t>
            </w:r>
          </w:p>
        </w:tc>
      </w:tr>
      <w:tr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🧪 ИИ для изобретений</w:t>
            </w:r>
          </w:p>
        </w:tc>
        <w:tc>
          <w:tcPr>
            <w:tcW w:type="dxa" w:w="489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t>Инструменты, агенты и методы для создания/проверки новых решений</w:t>
            </w:r>
          </w:p>
        </w:tc>
      </w:tr>
    </w:tbl>
    <w:p>
      <w:r>
        <w:t>В каждой карточке отображаются один или несколько тегов сфер, например: «Химия · Материалы · Фармацевтика». Действующие два получателя сохраняются.</w:t>
      </w:r>
    </w:p>
    <w:p>
      <w:pPr>
        <w:pStyle w:val="Heading1"/>
      </w:pPr>
      <w:r>
        <w:t>6. Не входит в MVP</w:t>
      </w:r>
    </w:p>
    <w:p>
      <w:pPr>
        <w:pStyle w:val="ListBullet"/>
        <w:spacing w:after="60"/>
      </w:pPr>
      <w:r>
        <w:t>отдельный Telegram-бот или новый чат;</w:t>
      </w:r>
    </w:p>
    <w:p>
      <w:pPr>
        <w:pStyle w:val="ListBullet"/>
        <w:spacing w:after="60"/>
      </w:pPr>
      <w:r>
        <w:t>ручная админ-панель для исправления классификации;</w:t>
      </w:r>
    </w:p>
    <w:p>
      <w:pPr>
        <w:pStyle w:val="ListBullet"/>
        <w:spacing w:after="60"/>
      </w:pPr>
      <w:r>
        <w:t>автоматическое редактирование уже опубликованных старых карточек;</w:t>
      </w:r>
    </w:p>
    <w:p>
      <w:pPr>
        <w:pStyle w:val="ListBullet"/>
        <w:spacing w:after="60"/>
      </w:pPr>
      <w:r>
        <w:t>гарантированное покрытие всех научных источников мира;</w:t>
      </w:r>
    </w:p>
    <w:p>
      <w:pPr>
        <w:pStyle w:val="ListBullet"/>
        <w:spacing w:after="60"/>
      </w:pPr>
      <w:r>
        <w:t>платные API и новые секреты без отдельного согласования;</w:t>
      </w:r>
    </w:p>
    <w:p>
      <w:pPr>
        <w:pStyle w:val="ListBullet"/>
        <w:spacing w:after="60"/>
      </w:pPr>
      <w:r>
        <w:t>изменение текущей модели суммаризации без отдельной необходимости.</w:t>
      </w:r>
    </w:p>
    <w:p>
      <w:pPr>
        <w:pStyle w:val="Heading1"/>
      </w:pPr>
      <w:r>
        <w:t>7. Критерии приёмки</w:t>
      </w:r>
    </w:p>
    <w:p>
      <w:pPr>
        <w:pStyle w:val="ListBullet"/>
        <w:spacing w:after="60"/>
      </w:pPr>
      <w:r>
        <w:t>Материал о создании, синтезе или проектировании нового решения попадает в новый раздел и сохраняет исходную карточку.</w:t>
      </w:r>
    </w:p>
    <w:p>
      <w:pPr>
        <w:pStyle w:val="ListBullet"/>
        <w:spacing w:after="60"/>
      </w:pPr>
      <w:r>
        <w:t>Материал только о научном поиске не попадает в новый раздел без признаков изобретательской функции.</w:t>
      </w:r>
    </w:p>
    <w:p>
      <w:pPr>
        <w:pStyle w:val="ListBullet"/>
        <w:spacing w:after="60"/>
      </w:pPr>
      <w:r>
        <w:t>Одна карточка может иметь несколько сфер.</w:t>
      </w:r>
    </w:p>
    <w:p>
      <w:pPr>
        <w:pStyle w:val="ListBullet"/>
        <w:spacing w:after="60"/>
      </w:pPr>
      <w:r>
        <w:t>В дашборде доступны три раздела и фильтр нового раздела.</w:t>
      </w:r>
    </w:p>
    <w:p>
      <w:pPr>
        <w:pStyle w:val="ListBullet"/>
        <w:spacing w:after="60"/>
      </w:pPr>
      <w:r>
        <w:t>Telegram отправляет отдельные сообщения по разделам, а карточки содержат теги сфер.</w:t>
      </w:r>
    </w:p>
    <w:p>
      <w:pPr>
        <w:pStyle w:val="ListBullet"/>
        <w:spacing w:after="60"/>
      </w:pPr>
      <w:r>
        <w:t>Дубликаты не появляются одновременно в нескольких разделах без причины.</w:t>
      </w:r>
    </w:p>
    <w:p>
      <w:pPr>
        <w:pStyle w:val="ListBullet"/>
        <w:spacing w:after="60"/>
      </w:pPr>
      <w:r>
        <w:t>Существующий сбор, YouTube transcript-first и публикация не ломаются.</w:t>
      </w:r>
    </w:p>
    <w:p>
      <w:pPr>
        <w:pStyle w:val="Heading1"/>
      </w:pPr>
      <w:r>
        <w:t>8. Предварительная оценка</w:t>
      </w:r>
    </w:p>
    <w:p>
      <w:r>
        <w:t>Рекомендуемая цена MVP: 12 000–16 000 ₽.</w:t>
      </w:r>
    </w:p>
    <w:p>
      <w:r>
        <w:t>Оценка учитывает трёхагентную маршрутизацию, специализированный поиск, изменение схемы карточек и фильтров, а также новый Telegram-формат. Точная сумма фиксируется после подтверждения источников и поведения пустых разделов.</w:t>
      </w:r>
    </w:p>
    <w:p>
      <w:pPr>
        <w:pStyle w:val="Heading1"/>
      </w:pPr>
      <w:r>
        <w:t>9. Решения перед реализацией</w:t>
      </w:r>
    </w:p>
    <w:p>
      <w:pPr>
        <w:pStyle w:val="ListBullet"/>
        <w:spacing w:after="60"/>
      </w:pPr>
      <w:r>
        <w:t>Утвердить диапазон стоимости.</w:t>
      </w:r>
    </w:p>
    <w:p>
      <w:pPr>
        <w:pStyle w:val="ListBullet"/>
        <w:spacing w:after="60"/>
      </w:pPr>
      <w:r>
        <w:t>Утвердить список специализированных источников после технической проверки.</w:t>
      </w:r>
    </w:p>
    <w:p>
      <w:pPr>
        <w:pStyle w:val="ListBullet"/>
        <w:spacing w:after="60"/>
      </w:pPr>
      <w:r>
        <w:t>Решить: не отправлять пустой раздел или отправлять сообщение «новых материалов нет».</w:t>
      </w:r>
    </w:p>
    <w:p>
      <w:pPr>
        <w:pStyle w:val="ListBullet"/>
        <w:spacing w:after="60"/>
      </w:pPr>
      <w:r>
        <w:t>Подтвердить отправку отдельных сообщений обоим текущим получателям.</w:t>
      </w:r>
    </w:p>
    <w:p>
      <w:pPr>
        <w:jc w:val="center"/>
      </w:pPr>
      <w:r>
        <w:rPr>
          <w:i/>
          <w:color w:val="6E7D8C"/>
          <w:sz w:val="18"/>
        </w:rPr>
        <w:t>Документ подготовлен для согласования объёма работ с клиентом.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ИИ для изобретений  |  13 августа 2026 г.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E7D8C"/>
        <w:sz w:val="16"/>
      </w:rPr>
      <w:t>НАУЧНЫЙ АГЕНТ  •  МИНИ-ТЗ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