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Fixed-Cutoff Wilson Mass Gap (SU(2)): Analytic Reduction Pack</w:t>
      </w:r>
    </w:p>
    <w:p>
      <w:pPr>
        <w:jc w:val="center"/>
      </w:pPr>
      <w:r>
        <w:rPr>
          <w:i/>
          <w:sz w:val="24"/>
        </w:rPr>
        <w:t>Clean write-up of the finite-cutoff chain and its remaining geometric inputs</w:t>
      </w:r>
    </w:p>
    <w:p>
      <w:pPr>
        <w:jc w:val="center"/>
      </w:pPr>
      <w:r>
        <w:rPr>
          <w:sz w:val="20"/>
        </w:rPr>
        <w:t>December 18, 2025</w:t>
      </w:r>
    </w:p>
    <w:p>
      <w:r>
        <w:t>Scope. This document consolidates the best proof-architecture developed in the working chat: a fixed-cutoff (a &gt; 0) Euclidean-to-Hamiltonian mass-gap route for SU(2) Wilson lattice gauge theory. It is deliberately modular: each module is stated as a lemma with explicit dependencies.</w:t>
      </w:r>
    </w:p>
    <w:p>
      <w:pPr>
        <w:pStyle w:val="Heading1"/>
      </w:pPr>
      <w:r>
        <w:t>1. Setup and target notion of gap</w:t>
      </w:r>
    </w:p>
    <w:p>
      <w:r>
        <w:t>Lattice. Let Λ be a finite periodic hypercubic lattice (typically a 4-torus) with lattice spacing a&gt;0. Let E(Λ) be the set of oriented links and P(Λ) the set of oriented plaquettes. Configuration manifold: M_Λ = SU(2)^{E(Λ)} with the product bi-invariant metric.</w:t>
      </w:r>
    </w:p>
    <w:p>
      <w:r>
        <w:t>Wilson action. For β&gt;0 and plaquette holonomy U_p(U), define:</w:t>
        <w:br/>
      </w:r>
    </w:p>
    <w:p>
      <w:pPr>
        <w:ind w:left="360"/>
      </w:pPr>
      <w:r>
        <w:rPr>
          <w:rFonts w:ascii="Courier New" w:hAnsi="Courier New" w:eastAsia="Courier New"/>
          <w:sz w:val="20"/>
        </w:rPr>
        <w:t>S_{Λ,β}(U) = Σ_{p∈P(Λ)} Φ_β(U_p(U)),   Φ_β(g)=β(1 - (1/2) Re Tr(g)).</w:t>
      </w:r>
    </w:p>
    <w:p>
      <w:r>
        <w:t>Vacuum linearization. At the trivial configuration U^(0) (all links = identity), the plaquette map linearizes to the discrete coboundary d_1 and the vacuum Hessian equals the discrete Maxwell operator (β/(nλ_ρ)) d_1^* d_1. (Reference: project manuscript §5.1–5.2.)</w:t>
      </w:r>
    </w:p>
    <w:p>
      <w:pPr>
        <w:pStyle w:val="Heading2"/>
      </w:pPr>
      <w:r>
        <w:t>Target notion: OS Hamiltonian gap</w:t>
      </w:r>
    </w:p>
    <w:p>
      <w:r>
        <w:t>At fixed cutoff a, OS reflection positivity and time-translation invariance yield a transfer operator T = e^{-aH} on the OS Hilbert space. If Euclidean time correlations decay as</w:t>
      </w:r>
    </w:p>
    <w:p>
      <w:pPr>
        <w:ind w:left="360"/>
      </w:pPr>
      <w:r>
        <w:rPr>
          <w:rFonts w:ascii="Courier New" w:hAnsi="Courier New" w:eastAsia="Courier New"/>
          <w:sz w:val="20"/>
        </w:rPr>
        <w:t>|Cov_μ(θF, τ_n G)| ≤ C(F,G) e^{-η(a) n},  n≥0,</w:t>
      </w:r>
    </w:p>
    <w:p>
      <w:r>
        <w:t>then the reconstructed Hamiltonian satisfies gap(H_a) ≥ η(a)/a. (Project manuscript §1 / §11.)</w:t>
      </w:r>
    </w:p>
    <w:p>
      <w:pPr>
        <w:pStyle w:val="Heading1"/>
      </w:pPr>
      <w:r>
        <w:t>2. Core fixed-cutoff analytic chain on a good set K</w:t>
      </w:r>
    </w:p>
    <w:p>
      <w:pPr>
        <w:pStyle w:val="ListBullet"/>
      </w:pPr>
      <w:r>
        <w:t>Matrix hinge on a canonical small-field region K_Λ(r): Ric_μ(U) ⪰ c_H I + α d_1^* d_1 for U∈K.</w:t>
      </w:r>
    </w:p>
    <w:p>
      <w:pPr>
        <w:pStyle w:val="ListBullet"/>
      </w:pPr>
      <w:r>
        <w:t>Helffer–Sjöstrand covariance representation: Cov_{μ_K}(F,G) controlled by ⟨∇F, M_H^{-1} ∇G⟩.</w:t>
      </w:r>
    </w:p>
    <w:p>
      <w:pPr>
        <w:pStyle w:val="ListBullet"/>
      </w:pPr>
      <w:r>
        <w:t>Finite range + mass gap for M_H := (c_H I + α d_1^* d_1)|_{horiz} ⇒ Combes–Thomas decay of (M_H^{-1}) kernel.</w:t>
      </w:r>
    </w:p>
    <w:p>
      <w:pPr>
        <w:pStyle w:val="ListBullet"/>
      </w:pPr>
      <w:r>
        <w:t>Insert kernel decay into HS ⇒ exponential clustering on K with exponent η_M &gt; 0, uniform in |Λ|.</w:t>
      </w:r>
    </w:p>
    <w:p>
      <w:r>
        <w:t>Here α = β/(nλ_ρ) and c_H&gt;0 comes from the Haar/Ricci contribution in the hinge.</w:t>
      </w:r>
    </w:p>
    <w:p>
      <w:pPr>
        <w:pStyle w:val="Heading1"/>
      </w:pPr>
      <w:r>
        <w:t>3. Route 2 localization: global Poincaré and fixed-cutoff gap without LSI</w:t>
      </w:r>
    </w:p>
    <w:p>
      <w:r>
        <w:t>Route 2 removes the need for LSI/SPI machinery. The remaining finite-cutoff objective is a global Poincaré inequality uniform in volume. The argument splits configuration space into Good/Bad sets and glues local gaps.</w:t>
      </w:r>
    </w:p>
    <w:p>
      <w:pPr>
        <w:pStyle w:val="Heading2"/>
      </w:pPr>
      <w:r>
        <w:t>3.1 Good set K: Poincaré from the matrix hinge</w:t>
      </w:r>
    </w:p>
    <w:p>
      <w:r>
        <w:t>On K = {B_Λ ≤ ε}, the matrix hinge yields a uniform Poincaré inequality for μ_K:</w:t>
      </w:r>
    </w:p>
    <w:p>
      <w:pPr>
        <w:ind w:left="360"/>
      </w:pPr>
      <w:r>
        <w:rPr>
          <w:rFonts w:ascii="Courier New" w:hAnsi="Courier New" w:eastAsia="Courier New"/>
          <w:sz w:val="20"/>
        </w:rPr>
        <w:t>Var_{μ_K}(f) ≤ C_hinge ∫_K |∇f|^2 dμ.</w:t>
      </w:r>
    </w:p>
    <w:p>
      <w:pPr>
        <w:pStyle w:val="Heading2"/>
      </w:pPr>
      <w:r>
        <w:t>3.2 Bad set K^c: spectral gap from drift domination (conditional on A')</w:t>
      </w:r>
    </w:p>
    <w:p>
      <w:r>
        <w:t>Let L = Δ - ⟨∇S,∇⟩ be the reversible generator for μ ∝ e^{-S} dvol. Assume the geometric coercivity hypothesis (A') below provides a uniform lower bound |∇S| ≥ c0 on K^c. Then one can prove a Neumann spectral gap on K^c by an integration-by-parts drift argument.</w:t>
      </w:r>
    </w:p>
    <w:p>
      <w:pPr>
        <w:pStyle w:val="Heading3"/>
      </w:pPr>
      <w:r>
        <w:t>Lemma (Bad-set spectral gap)</w:t>
      </w:r>
    </w:p>
    <w:p>
      <w:r>
        <w:t>Assume |∇S(U)| ≥ c0 for all U∈K^c and c0^2 &gt; 2 ||ΔS||_∞ on K^c. Then there exists λ_* &gt; 0, independent of |Λ|, such that for all smooth f with ⟨f⟩_{K^c}=0:</w:t>
      </w:r>
    </w:p>
    <w:p>
      <w:pPr>
        <w:ind w:left="360"/>
      </w:pPr>
      <w:r>
        <w:rPr>
          <w:rFonts w:ascii="Courier New" w:hAnsi="Courier New" w:eastAsia="Courier New"/>
          <w:sz w:val="20"/>
        </w:rPr>
        <w:t>Var_{μ_{K^c}}(f) ≤ (1/λ_*) ∫_{K^c} |∇f|^2 dμ,   λ_* ≥ (c0^2 - 2||ΔS||_∞)/4.</w:t>
      </w:r>
    </w:p>
    <w:p>
      <w:r>
        <w:t>This step uses only the size of |∇S| and a uniform bound on ΔS. No convexity or curvature on K^c is assumed.</w:t>
      </w:r>
    </w:p>
    <w:p>
      <w:pPr>
        <w:pStyle w:val="Heading2"/>
      </w:pPr>
      <w:r>
        <w:t>3.3 Gluing: from two regional gaps to a global Poincaré inequality</w:t>
      </w:r>
    </w:p>
    <w:p>
      <w:r>
        <w:t>Variance decomposition across the partition M = K ⊔ K^c gives an exact three-term identity:</w:t>
      </w:r>
    </w:p>
    <w:p>
      <w:pPr>
        <w:ind w:left="360"/>
      </w:pPr>
      <w:r>
        <w:rPr>
          <w:rFonts w:ascii="Courier New" w:hAnsi="Courier New" w:eastAsia="Courier New"/>
          <w:sz w:val="20"/>
        </w:rPr>
        <w:t>Var_μ(f) = p Var_{μ_K}(f) + (1-p) Var_{μ_{K^c}}(f) + p(1-p)(E_K f - E_{K^c} f)^2,   p=μ(K).</w:t>
      </w:r>
    </w:p>
    <w:p>
      <w:r>
        <w:t>The first two terms are controlled by the regional Poincaré inequalities. The remaining cross term requires a between-set control lemma. One clean formulation is:</w:t>
      </w:r>
    </w:p>
    <w:p>
      <w:pPr>
        <w:pStyle w:val="Heading3"/>
      </w:pPr>
      <w:r>
        <w:t>Lemma (Between-set control; standard Dirichlet-form gluing)</w:t>
      </w:r>
    </w:p>
    <w:p>
      <w:r>
        <w:t>Assuming K and K^c are both connected (in the relevant sense) and the boundary ∂K is regular enough, there exists C_mix &lt; ∞ such that</w:t>
      </w:r>
    </w:p>
    <w:p>
      <w:pPr>
        <w:ind w:left="360"/>
      </w:pPr>
      <w:r>
        <w:rPr>
          <w:rFonts w:ascii="Courier New" w:hAnsi="Courier New" w:eastAsia="Courier New"/>
          <w:sz w:val="20"/>
        </w:rPr>
        <w:t>(E_K f - E_{K^c} f)^2 ≤ C_mix ∫_M |∇f|^2 dμ.</w:t>
      </w:r>
    </w:p>
    <w:p>
      <w:r>
        <w:t>In this project, C_mix is intended to be obtained from the same coercivity input as the bad-set gap: the drift points inward across ∂K (disorder decreases along -∇S), preventing trapping of mass in K^c.</w:t>
      </w:r>
    </w:p>
    <w:p>
      <w:r>
        <w:t>With this lemma, the global Poincaré constant can be taken as:</w:t>
      </w:r>
    </w:p>
    <w:p>
      <w:pPr>
        <w:ind w:left="360"/>
      </w:pPr>
      <w:r>
        <w:rPr>
          <w:rFonts w:ascii="Courier New" w:hAnsi="Courier New" w:eastAsia="Courier New"/>
          <w:sz w:val="20"/>
        </w:rPr>
        <w:t>C_P = C_hinge + 1/λ_* + C_mix,   independent of |Λ|.</w:t>
      </w:r>
    </w:p>
    <w:p>
      <w:pPr>
        <w:pStyle w:val="Heading1"/>
      </w:pPr>
      <w:r>
        <w:t>4. Geometric coercivity hypothesis (A')</w:t>
      </w:r>
    </w:p>
    <w:p>
      <w:r>
        <w:t>Define averaged plaquette disorder:</w:t>
      </w:r>
    </w:p>
    <w:p>
      <w:pPr>
        <w:ind w:left="360"/>
      </w:pPr>
      <w:r>
        <w:rPr>
          <w:rFonts w:ascii="Courier New" w:hAnsi="Courier New" w:eastAsia="Courier New"/>
          <w:sz w:val="20"/>
        </w:rPr>
        <w:t>B_Λ(U) = (1/|P(Λ)|) Σ_{p} (1 - (1/2) Re Tr(U_p(U))).</w:t>
      </w:r>
    </w:p>
    <w:p>
      <w:pPr>
        <w:pStyle w:val="Heading2"/>
      </w:pPr>
      <w:r>
        <w:t>Hypothesis (A')</w:t>
      </w:r>
    </w:p>
    <w:p>
      <w:r>
        <w:t>There exist ε0&gt;0 and c0(ε0,β)&gt;0, independent of volume, such that</w:t>
      </w:r>
    </w:p>
    <w:p>
      <w:pPr>
        <w:ind w:left="360"/>
      </w:pPr>
      <w:r>
        <w:rPr>
          <w:rFonts w:ascii="Courier New" w:hAnsi="Courier New" w:eastAsia="Courier New"/>
          <w:sz w:val="20"/>
        </w:rPr>
        <w:t>B_Λ(U) ≥ ε0  ⇒  |∇S_Λ(U)| ≥ c0(ε0,β).</w:t>
      </w:r>
    </w:p>
    <w:p>
      <w:r>
        <w:t>Interpretation: there are no high-disorder configurations with vanishing Wilson force (no 'fake vacua').</w:t>
      </w:r>
    </w:p>
    <w:p>
      <w:pPr>
        <w:pStyle w:val="Heading1"/>
      </w:pPr>
      <w:r>
        <w:t>5. What is proved vs. what remains open</w:t>
      </w:r>
    </w:p>
    <w:p>
      <w:pPr>
        <w:pStyle w:val="ListBullet"/>
      </w:pPr>
      <w:r>
        <w:t>Closed internally: hinge → HS → Combes–Thomas → exponential clustering on K; bad-set spectral gap conditional on (A').</w:t>
      </w:r>
    </w:p>
    <w:p>
      <w:pPr>
        <w:pStyle w:val="ListBullet"/>
      </w:pPr>
      <w:r>
        <w:t>Still to write cleanly (finite cutoff): (i) a fully explicit proof or verified sufficient conditions for (A'); (ii) the between-set control lemma with explicit constants (Dirichlet-form gluing / flux argument).</w:t>
      </w:r>
    </w:p>
    <w:p>
      <w:pPr>
        <w:pStyle w:val="ListBullet"/>
      </w:pPr>
      <w:r>
        <w:t>Continuum-level (external): scaling of η(a)/a along a → 0 and existence of the continuum OS theory.</w:t>
      </w:r>
    </w:p>
    <w:p>
      <w:r>
        <w:t>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