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pBdr>
          <w:bottom w:val="single" w:sz="20" w:space="10" w:color="0F6B78"/>
        </w:pBdr>
      </w:pPr>
      <w:r>
        <w:t xml:space="preserve">Homological</w:t>
      </w:r>
      <w:r>
        <w:t xml:space="preserve"> </w:t>
      </w:r>
      <w:r>
        <w:t xml:space="preserve">Flat</w:t>
      </w:r>
      <w:r>
        <w:t xml:space="preserve"> </w:t>
      </w:r>
      <w:r>
        <w:t xml:space="preserve">Bands</w:t>
      </w:r>
      <w:r>
        <w:t xml:space="preserve"> </w:t>
      </w:r>
      <w:r>
        <w:t xml:space="preserve">and</w:t>
      </w:r>
      <w:r>
        <w:t xml:space="preserve"> </w:t>
      </w:r>
      <w:r>
        <w:t xml:space="preserve">Rank-Cubic</w:t>
      </w:r>
      <w:r>
        <w:t xml:space="preserve"> </w:t>
      </w:r>
      <w:r>
        <w:t xml:space="preserve">Spectral</w:t>
      </w:r>
      <w:r>
        <w:t xml:space="preserve"> </w:t>
      </w:r>
      <w:r>
        <w:t xml:space="preserve">Geometry</w:t>
      </w:r>
      <w:r>
        <w:t xml:space="preserve"> </w:t>
      </w:r>
      <w:r>
        <w:t xml:space="preserve">in</w:t>
      </w:r>
      <w:r>
        <w:t xml:space="preserve"> </w:t>
      </w:r>
      <w:r>
        <w:t xml:space="preserve">SU(N)</w:t>
      </w:r>
      <w:r>
        <w:t xml:space="preserve"> </w:t>
      </w:r>
      <w:r>
        <w:t xml:space="preserve">Lattice</w:t>
      </w:r>
      <w:r>
        <w:t xml:space="preserve"> </w:t>
      </w:r>
      <w:r>
        <w:t xml:space="preserve">Gauge</w:t>
      </w:r>
      <w:r>
        <w:t xml:space="preserve"> </w:t>
      </w:r>
      <w:r>
        <w:t xml:space="preserve">Theory</w:t>
      </w:r>
    </w:p>
    <w:p>
      <w:pPr>
        <w:pStyle w:val="Subtitle"/>
      </w:pPr>
      <w:r>
        <w:t xml:space="preserve">An</w:t>
      </w:r>
      <w:r>
        <w:t xml:space="preserve"> </w:t>
      </w:r>
      <w:r>
        <w:t xml:space="preserve">expanded</w:t>
      </w:r>
      <w:r>
        <w:t xml:space="preserve"> </w:t>
      </w:r>
      <w:r>
        <w:t xml:space="preserve">theorem</w:t>
      </w:r>
      <w:r>
        <w:t xml:space="preserve"> </w:t>
      </w:r>
      <w:r>
        <w:t xml:space="preserve">program</w:t>
      </w:r>
      <w:r>
        <w:t xml:space="preserve"> </w:t>
      </w:r>
      <w:r>
        <w:t xml:space="preserve">built</w:t>
      </w:r>
      <w:r>
        <w:t xml:space="preserve"> </w:t>
      </w:r>
      <w:r>
        <w:t xml:space="preserve">from</w:t>
      </w:r>
      <w:r>
        <w:t xml:space="preserve"> </w:t>
      </w:r>
      <w:r>
        <w:t xml:space="preserve">one-plaquette</w:t>
      </w:r>
      <w:r>
        <w:t xml:space="preserve"> </w:t>
      </w:r>
      <w:r>
        <w:t xml:space="preserve">Weyl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strong-coupling</w:t>
      </w:r>
      <w:r>
        <w:t xml:space="preserve"> </w:t>
      </w:r>
      <w:r>
        <w:t xml:space="preserve">plaquette</w:t>
      </w:r>
      <w:r>
        <w:t xml:space="preserve"> </w:t>
      </w:r>
      <w:r>
        <w:t xml:space="preserve">dynamics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supplied</w:t>
      </w:r>
      <w:r>
        <w:t xml:space="preserve"> </w:t>
      </w:r>
      <w:r>
        <w:t xml:space="preserve">SU(N)/Weyl-gap</w:t>
      </w:r>
      <w:r>
        <w:t xml:space="preserve"> </w:t>
      </w:r>
      <w:r>
        <w:t xml:space="preserve">manuscript</w:t>
      </w:r>
      <w:r>
        <w:t xml:space="preserve"> </w:t>
      </w:r>
      <w:r>
        <w:t xml:space="preserve">suite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23,</w:t>
      </w:r>
      <w:r>
        <w:t xml:space="preserve"> </w:t>
      </w:r>
      <w:r>
        <w:t xml:space="preserve">2026</w:t>
      </w:r>
    </w:p>
    <w:bookmarkStart w:id="20" w:name="contents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theorem:</w:t>
      </w:r>
      <w:r>
        <w:t xml:space="preserve"> </w:t>
      </w:r>
      <w:r>
        <w:t xml:space="preserve">Sections 2–5 derive the corrected bridge, exact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channel coefficient, homological band spectrum, and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mobility.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Special-rank and local theory:</w:t>
      </w:r>
      <w:r>
        <w:t xml:space="preserve"> </w:t>
      </w:r>
      <w:r>
        <w:t xml:space="preserve">Sections 6–8 recover the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result, state the source-certified third-order extension, and organize the Weyl-local gap theorems.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Research program:</w:t>
      </w:r>
      <w:r>
        <w:t xml:space="preserve"> </w:t>
      </w:r>
      <w:r>
        <w:t xml:space="preserve">Sections 9–13 define the Weyl–Hodge synthesis, status ledger, publication architecture, and verification gates.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trail:</w:t>
      </w:r>
      <w:r>
        <w:t xml:space="preserve"> </w:t>
      </w:r>
      <w:r>
        <w:t xml:space="preserve">Appendices A–C record the exact algebra, certificate coverage, and source provenance.</w:t>
      </w:r>
    </w:p>
    <w:bookmarkEnd w:id="20"/>
    <w:bookmarkStart w:id="21" w:name="abstract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Abstract</w:t>
      </w:r>
    </w:p>
    <w:p>
      <w:pPr>
        <w:pStyle w:val="FirstParagraph"/>
      </w:pPr>
      <w:r>
        <w:t xml:space="preserve">This manuscript develops a larger theory from two bodies of supplied work: the compact one-plaquette class Hamiltonian at large potential strength and the strong-coupling one-plaquette glueball band on the three-dimensional cubic lattice. Its new proved core is a fixed-rank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extension of the charge-odd flat-band mechanism. At second order in the magnetic coupling, the orientation-sensitive hopping coefficient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≥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positive, reduces to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612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obeys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 The spatial matrix multiplying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signed face-adjacency operator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+</m:t>
          </m:r>
          <m:r>
            <m:t>4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N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acc>
            <m:accPr>
              <m:chr m:val="̃"/>
            </m:accPr>
            <m:e>
              <m:r>
                <m:t>N</m:t>
              </m:r>
            </m:e>
          </m:acc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N</m:t>
            </m:r>
          </m:e>
        </m:acc>
      </m:oMath>
      <w:r>
        <w:t xml:space="preserve"> </w:t>
      </w:r>
      <w:r>
        <w:t xml:space="preserve">is the Bloch face-to-edge boundary matrix. Because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∂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</m:oMath>
      <w:r>
        <w:t xml:space="preserve"> </w:t>
      </w:r>
      <w:r>
        <w:t xml:space="preserve">has an exactly flat eigenvalue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for every momentum. In fact its full spectrum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spec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,</m:t>
          </m:r>
          <m:r>
            <m:t> 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t>4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​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 the lowest</w:t>
      </w:r>
      <w:r>
        <w:t xml:space="preserve"> </w:t>
      </w:r>
      <m:oMath>
        <m:r>
          <m:t>C</m:t>
        </m:r>
      </m:oMath>
      <w:r>
        <w:t xml:space="preserve">-odd branch is dispersionless through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3</m:t>
            </m:r>
          </m:e>
        </m:d>
      </m:oMath>
      <w:r>
        <w:t xml:space="preserve">, the full one-plaquette</w:t>
      </w:r>
      <w:r>
        <w:t xml:space="preserve"> </w:t>
      </w:r>
      <m:oMath>
        <m:r>
          <m:t>C</m:t>
        </m:r>
      </m:oMath>
      <w:r>
        <w:t xml:space="preserve">-odd manifold has width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N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12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</m:den>
          </m:f>
          <m:r>
            <m:t> 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Sup>
          <m:e>
            <m:r>
              <m:t>W</m:t>
            </m:r>
          </m:e>
          <m:sub>
            <m:r>
              <m:t>N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</m:e>
            </m:d>
          </m:sup>
        </m:sSubSup>
        <m:r>
          <m:rPr>
            <m:sty m:val="p"/>
          </m:rPr>
          <m:t>∼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at fixed strong-coupling normalization. On an</w:t>
      </w:r>
      <w:r>
        <w:t xml:space="preserve"> </w:t>
      </w:r>
      <m:oMath>
        <m:sSup>
          <m:e>
            <m:r>
              <m:t>L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torus the flat eigenspace has exact dimension</w:t>
      </w:r>
      <w:r>
        <w:t xml:space="preserve"> </w:t>
      </w:r>
      <m:oMath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second half of the manuscript organizes the supplied local spectral results into a</w:t>
      </w:r>
      <w:r>
        <w:t xml:space="preserve"> </w:t>
      </w:r>
      <w:r>
        <w:t xml:space="preserve">“</w:t>
      </w:r>
      <w:r>
        <w:t xml:space="preserve">Weyl–Hodge</w:t>
      </w:r>
      <w:r>
        <w:t xml:space="preserve">”</w:t>
      </w:r>
      <w:r>
        <w:t xml:space="preserve"> </w:t>
      </w:r>
      <w:r>
        <w:t xml:space="preserve">program. The internal axis is controlled by Weyl-invariant degree and yields the exact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three-term local gap. The spatial axis is controlled by the cellular boundary complex and yields the homological flat band. A second rank-cubic scale appears on the local side: the fixed-</w:t>
      </w:r>
      <m:oMath>
        <m:r>
          <m:t>N</m:t>
        </m:r>
      </m:oMath>
      <w:r>
        <w:t xml:space="preserve">, large-</w:t>
      </w:r>
      <m:oMath>
        <m:r>
          <m:t>β</m:t>
        </m:r>
      </m:oMath>
      <w:r>
        <w:t xml:space="preserve"> </w:t>
      </w:r>
      <w:r>
        <w:t xml:space="preserve">class-gap expansions are uniform only in the regime</w:t>
      </w:r>
      <w:r>
        <w:t xml:space="preserve"> </w:t>
      </w:r>
      <m:oMath>
        <m:r>
          <m:t>β</m:t>
        </m:r>
        <m:r>
          <m:rPr>
            <m:sty m:val="p"/>
          </m:rPr>
          <m:t>≫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. The common exponent three is a structural clue, not yet a theorem connecting the two asymptotic regimes.</w:t>
      </w:r>
    </w:p>
    <w:p>
      <w:pPr>
        <w:pStyle w:val="BodyText"/>
      </w:pPr>
      <w:r>
        <w:t xml:space="preserve">The manuscript distinguishes four statuses throughout: proved here; inherited exact result from the supplied derivations; source-certified but not independently rerun; and conjectural/open. It makes no claim about the continuum Yang–Mills mass gap.</w:t>
      </w:r>
    </w:p>
    <w:bookmarkEnd w:id="21"/>
    <w:bookmarkStart w:id="22" w:name="readers-guide-and-status-vocabulary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Reader’s guide and status vocabulary</w:t>
      </w:r>
    </w:p>
    <w:p>
      <w:pPr>
        <w:pStyle w:val="FirstParagraph"/>
      </w:pPr>
      <w:r>
        <w:t xml:space="preserve">The goal is not to concatenate the supplied documents. It is to extract one stronger paper and one credible research program.</w:t>
      </w:r>
    </w:p>
    <w:p>
      <w:pPr>
        <w:pStyle w:val="BodyText"/>
      </w:pPr>
      <w:r>
        <w:t xml:space="preserve">The status labels used below are: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44"/>
        <w:gridCol w:w="7632"/>
      </w:tblGrid>
      <w:tr>
        <w:trPr>
          <w:tblHeader w:val="true"/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Label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Proved here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 complete algebraic or geometric derivation appears in this manuscript and is checked by the accompanying exact-arithmetic certificate.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Inherited exact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result is proved in the supplied manuscript suite and its formulas agree across the relevant source files.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Source-certified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supplied derivation names exact-arithmetic certificates, but those certificate files were not among the attachments and were not rerun here.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Conjectural/open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statement is a proposed scaling law, structural interpretation, or unresolved analytic target.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Main result.</w:t>
      </w:r>
      <w:r>
        <w:t xml:space="preserve"> </w:t>
      </w:r>
      <w:r>
        <w:t xml:space="preserve">Under the standard second-order linked-cluster reduction of the one-plaquette</w:t>
      </w:r>
      <w:r>
        <w:t xml:space="preserve"> </w:t>
      </w:r>
      <m:oMath>
        <m:r>
          <m:t>C</m:t>
        </m:r>
      </m:oMath>
      <w:r>
        <w:t xml:space="preserve">-odd manifold, the signed nearest-neighbor coefficient is the exact positive rational function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displayed above. The signed adjacency is a shifted boundary Laplacian, so the lowest branch is flat for every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3</m:t>
            </m:r>
          </m:e>
        </m:d>
      </m:oMath>
      <w:r>
        <w:t xml:space="preserve">. The group dependence and the spatial topology factor completely at this order.</w:t>
      </w:r>
    </w:p>
    <w:p>
      <w:pPr>
        <w:pStyle w:val="FirstParagraph"/>
      </w:pPr>
      <w:r>
        <w:t xml:space="preserve">The paper’s central factorization is therefore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second-order </m:t>
              </m:r>
              <m:r>
                <m:t>C</m:t>
              </m:r>
              <m:r>
                <m:rPr>
                  <m:nor/>
                  <m:sty m:val="p"/>
                </m:rPr>
                <m:t>-odd dynamics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 coefficient 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cubical boundary geometry </m:t>
              </m:r>
              <m:r>
                <m:t>S</m:t>
              </m:r>
            </m:e>
          </m:borderBox>
        </m:oMath>
      </m:oMathPara>
    </w:p>
    <w:p>
      <w:pPr>
        <w:pStyle w:val="FirstParagraph"/>
      </w:pPr>
      <w:r>
        <w:t xml:space="preserve">up to a momentum-independent scalar.</w:t>
      </w:r>
    </w:p>
    <w:bookmarkEnd w:id="22"/>
    <w:bookmarkStart w:id="23" w:name="scope-and-result-hierarchy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1. Scope and result hierarchy</w:t>
      </w:r>
    </w:p>
    <w:p>
      <w:pPr>
        <w:pStyle w:val="FirstParagraph"/>
      </w:pPr>
      <w:r>
        <w:t xml:space="preserve">The supplied work naturally separates into three layers.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Local compact spectral theory.</w:t>
      </w:r>
      <w:r>
        <w:t xml:space="preserve"> </w:t>
      </w:r>
      <w:r>
        <w:t xml:space="preserve">The class Hamiltonian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Tr</m:t>
              </m:r>
              <m:r>
                <m:t>g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is analyzed at fixed rank as</w:t>
      </w:r>
      <w:r>
        <w:t xml:space="preserve"> </w:t>
      </w:r>
      <m:oMath>
        <m:r>
          <m:t>β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For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, Weyl geometry gives a three-term local class gap with an exact nonradial correction.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Strong-coupling spatial dynamics.</w:t>
      </w:r>
      <w:r>
        <w:t xml:space="preserve"> </w:t>
      </w:r>
      <w:r>
        <w:t xml:space="preserve">A one-plaquette excitation of the Kogut–Susskind Hamiltonian hops among plaquettes. In the</w:t>
      </w:r>
      <w:r>
        <w:t xml:space="preserve"> </w:t>
      </w:r>
      <m:oMath>
        <m:r>
          <m:t>C</m:t>
        </m:r>
      </m:oMath>
      <w:r>
        <w:t xml:space="preserve">-odd sector the hop carries the orientation sign of the shared edge. The corresponding Bloch operator is a shifted face-boundary Laplacian and has a homological flat band.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Global Wilson geometry.</w:t>
      </w:r>
      <w:r>
        <w:t xml:space="preserve"> </w:t>
      </w:r>
      <w:r>
        <w:t xml:space="preserve">The supplied Peierls and projected-capacity documents propose a route from local defects to Wilson-loop control. That route remains conditional. It is not upgraded merely by strengthening the local spectral layer.</w:t>
      </w:r>
    </w:p>
    <w:p>
      <w:pPr>
        <w:pStyle w:val="FirstParagraph"/>
      </w:pPr>
      <w:r>
        <w:t xml:space="preserve">This manuscript enlarges layers 1 and 2 and keeps layer 3 separate. The strongest publishable unit is the rank-universal flat-band theorem, with the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local gap and third-order analysis serving as deep special-rank companions.</w:t>
      </w:r>
    </w:p>
    <w:bookmarkEnd w:id="23"/>
    <w:bookmarkStart w:id="26" w:name="Xbe236aa2adcc32ab4dbaa7f4be6ab23e5d5bb8c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2. Strong-coupling Hamiltonian and the corrected bridge</w:t>
      </w:r>
    </w:p>
    <w:bookmarkStart w:id="24" w:name="kogutsusskind-normalization"/>
    <w:p>
      <w:pPr>
        <w:pStyle w:val="Heading2"/>
        <w:keepNext/>
        <w:keepLines/>
      </w:pPr>
      <w:r>
        <w:t xml:space="preserve">2.1 Kogut–Susskind normalization</w:t>
      </w:r>
    </w:p>
    <w:p>
      <w:pPr>
        <w:pStyle w:val="FirstParagraph"/>
      </w:pPr>
      <w:r>
        <w:t xml:space="preserve">On the spatial cubic lattice, use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ℓ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nary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ℓ</m:t>
              </m:r>
            </m:e>
          </m:d>
          <m:r>
            <m:rPr>
              <m:sty m:val="p"/>
            </m:rPr>
            <m:t>−</m:t>
          </m:r>
          <m:r>
            <m:t>y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χ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χ</m:t>
                          </m:r>
                        </m:e>
                      </m:ba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Tr</m:t>
        </m:r>
        <m:sSub>
          <m:e>
            <m:r>
              <m:t>U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fundamental plaquette character and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strong-coupling expansion parameter. A single fundamental loop places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four links, hence its unperturbed energy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two oriented loops</w:t>
      </w:r>
      <w:r>
        <w:t xml:space="preserve"> </w:t>
      </w:r>
      <m:oMath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χ</m:t>
                </m:r>
              </m:e>
            </m:bar>
          </m:e>
          <m:sub>
            <m:r>
              <m:t>p</m:t>
            </m:r>
          </m:sub>
        </m:sSub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are distinct. Their charge eigenstates are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χ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χ</m:t>
                          </m:r>
                        </m:e>
                      </m:ba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d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o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χ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χ</m:t>
                          </m:r>
                        </m:e>
                      </m:ba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d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, the fundamental is pseudoreal and this distinct fundamental</w:t>
      </w:r>
      <w:r>
        <w:t xml:space="preserve"> </w:t>
      </w:r>
      <m:oMath>
        <m:r>
          <m:t>C</m:t>
        </m:r>
      </m:oMath>
      <w:r>
        <w:t xml:space="preserve">-odd sector is absent. The algebraic formula below vanishes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as it should.</w:t>
      </w:r>
    </w:p>
    <w:bookmarkEnd w:id="24"/>
    <w:bookmarkStart w:id="25" w:name="exact-bridge-theorem-for-every-rank"/>
    <w:p>
      <w:pPr>
        <w:pStyle w:val="Heading2"/>
        <w:keepNext/>
        <w:keepLines/>
      </w:pPr>
      <w:r>
        <w:t xml:space="preserve">2.2 Exact bridge theorem for every rank</w:t>
      </w:r>
    </w:p>
    <w:p>
      <w:pPr>
        <w:pStyle w:val="FirstParagraph"/>
      </w:pPr>
      <w:r>
        <w:t xml:space="preserve">Restrict the lattice Hamiltonian to the flux tower of one plaquette. A character</w:t>
      </w:r>
      <w:r>
        <w:t xml:space="preserve"> </w:t>
      </w:r>
      <m:oMath>
        <m:sSub>
          <m:e>
            <m:r>
              <m:t>χ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t xml:space="preserve">puts the representation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 all four boundary links, so the electric energy is</w:t>
      </w:r>
      <w:r>
        <w:t xml:space="preserve"> </w:t>
      </w:r>
      <m:oMath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 The restricted operator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t> </m:t>
          </m:r>
          <m:r>
            <m:rPr>
              <m:sty m:val="p"/>
            </m:rPr>
            <m:t>Re</m:t>
          </m:r>
          <m:r>
            <m:rPr>
              <m:sty m:val="p"/>
            </m:rPr>
            <m:t>Tr</m:t>
          </m:r>
          <m: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the other hand,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4</m:t>
          </m:r>
          <m:sSub>
            <m:e>
              <m:r>
                <m:t>H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−</m:t>
          </m:r>
          <m:r>
            <m:t>4</m:t>
          </m:r>
          <m:r>
            <m:t>β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β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Re</m:t>
          </m:r>
          <m:r>
            <m:rPr>
              <m:sty m:val="p"/>
            </m:rPr>
            <m:t>Tr</m:t>
          </m:r>
          <m: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Matching the magnetic terms gives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N</m:t>
        </m:r>
        <m:r>
          <m:t>y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lockText"/>
      </w:pPr>
      <w:r>
        <w:rPr>
          <w:bCs/>
          <w:b/>
        </w:rPr>
        <w:t xml:space="preserve">Theorem 2.1 — Corrected fixed-rank bridge (proved here).</w:t>
      </w:r>
    </w:p>
    <w:p>
      <w:pPr>
        <w:pStyle w:val="Block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β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β</m:t>
                  </m:r>
                </m:e>
              </m:d>
            </m:e>
            <m:sub>
              <m:r>
                <m:t>β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±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4</m:t>
          </m:r>
          <m:sSubSup>
            <m:e>
              <m:r>
                <m:t>Δ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±</m:t>
              </m:r>
            </m:sup>
          </m:sSub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y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first equality is an exact operator identity on the one-plaquette flux tower; the second is its gap consequence.</w:t>
      </w:r>
    </w:p>
    <w:p>
      <w:pPr>
        <w:pStyle w:val="FirstParagraph"/>
      </w:pPr>
      <w:r>
        <w:t xml:space="preserve">This corrects a harmless additive-constant typo in the supplied flat-band manuscript, which wrote</w:t>
      </w:r>
      <w:r>
        <w:t xml:space="preserve"> </w:t>
      </w:r>
      <m:oMath>
        <m:r>
          <m:t>4</m:t>
        </m:r>
        <m:sSub>
          <m:e>
            <m:r>
              <m:t>H</m:t>
            </m:r>
          </m:e>
          <m:sub>
            <m:r>
              <m:t>β</m:t>
            </m:r>
          </m:sub>
        </m:sSub>
        <m:r>
          <m:rPr>
            <m:sty m:val="p"/>
          </m:rPr>
          <m:t>−</m:t>
        </m:r>
        <m:r>
          <m:t>β</m:t>
        </m:r>
      </m:oMath>
      <w:r>
        <w:t xml:space="preserve">. The gap map used there remains correct because scalar shifts cancel in gaps, but the exact operator identity requires</w:t>
      </w:r>
      <w:r>
        <w:t xml:space="preserve"> </w:t>
      </w:r>
      <m:oMath>
        <m:r>
          <m:t>4</m:t>
        </m:r>
        <m:sSub>
          <m:e>
            <m:r>
              <m:t>H</m:t>
            </m:r>
          </m:e>
          <m:sub>
            <m:r>
              <m:t>β</m:t>
            </m:r>
          </m:sub>
        </m:sSub>
        <m:r>
          <m:rPr>
            <m:sty m:val="p"/>
          </m:rPr>
          <m:t>−</m:t>
        </m:r>
        <m:r>
          <m:t>4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, the determinant tensor permits a first-order charge splitting: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+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−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-ality forbids this particular first-order matrix element. The rank-universal theorem below concerns the spatial dispersion at second order and does not require a universal formula for the momentum-independent on-site coefficient.</w:t>
      </w:r>
    </w:p>
    <w:bookmarkEnd w:id="25"/>
    <w:bookmarkEnd w:id="26"/>
    <w:bookmarkStart w:id="31" w:name="exact-fixed-rank-channel-algebra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3. Exact fixed-rank channel algebra</w:t>
      </w:r>
    </w:p>
    <w:bookmarkStart w:id="27" w:name="why-only-four-channels-occur"/>
    <w:p>
      <w:pPr>
        <w:pStyle w:val="Heading2"/>
        <w:keepNext/>
        <w:keepLines/>
      </w:pPr>
      <w:r>
        <w:t xml:space="preserve">3.1 Why only four channels occur</w:t>
      </w:r>
    </w:p>
    <w:p>
      <w:pPr>
        <w:pStyle w:val="FirstParagraph"/>
      </w:pPr>
      <w:r>
        <w:t xml:space="preserve">Two plaquettes sharing one edge produce two possible fused representations on that edge: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⊗</m:t>
          </m:r>
          <m:bar>
            <m:barPr>
              <m:pos m:val="top"/>
            </m:barPr>
            <m:e>
              <m:r>
                <m:t>F</m:t>
              </m:r>
            </m:e>
          </m:ba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p"/>
            </m:rPr>
            <m:t>⊕</m:t>
          </m:r>
          <m:r>
            <m:rPr>
              <m:sty m:val="p"/>
            </m:rPr>
            <m:t>Adj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⊗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⊕</m:t>
          </m:r>
          <m:sSup>
            <m:e>
              <m:r>
                <m:rPr>
                  <m:sty m:val="p"/>
                </m:rPr>
                <m:t>Sym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relevant dimensions and Casimirs are: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944"/>
        <w:gridCol w:w="2376"/>
        <w:gridCol w:w="5256"/>
      </w:tblGrid>
      <w:tr>
        <w:trPr>
          <w:tblHeader w:val="true"/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Channel R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color w:val="FFFFFF"/>
                <w:sz w:val="17"/>
              </w:rPr>
              <w:t xml:space="preserve">d(R)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color w:val="FFFFFF"/>
                <w:sz w:val="17"/>
              </w:rPr>
              <w:t xml:space="preserve">C₂(R)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Singlet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1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Adj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N² − 1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Λ²F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N(N − 1)/2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(N + 1)(N − 2)/N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Sym²F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N(N + 1)/2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(N − 1)(N + 2)/N</w:t>
            </w:r>
          </w:p>
        </w:tc>
      </w:tr>
    </w:tbl>
    <w:p>
      <w:pPr>
        <w:pStyle w:val="BodyText"/>
      </w:pPr>
      <w:r>
        <w:t xml:space="preserve">After the six nonshared links are integrated, the squared norm of channel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 Relative to the one-plaquette energy, the two-plaquette intermediate has denominator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δ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Second-order perturbation contributes the negative inverse of this positive excitation energy.</w:t>
      </w:r>
    </w:p>
    <w:bookmarkEnd w:id="27"/>
    <w:bookmarkStart w:id="28" w:name="antiparallel-channel-sum"/>
    <w:p>
      <w:pPr>
        <w:pStyle w:val="Heading2"/>
        <w:keepNext/>
        <w:keepLines/>
      </w:pPr>
      <w:r>
        <w:t xml:space="preserve">3.2 Antiparallel channel sum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⊗</m:t>
        </m:r>
        <m:bar>
          <m:barPr>
            <m:pos m:val="top"/>
          </m:barPr>
          <m:e>
            <m:r>
              <m:t>F</m:t>
            </m:r>
          </m:e>
        </m:bar>
      </m:oMath>
      <w:r>
        <w:t xml:space="preserve">, define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</m:oMath>
      <w:r>
        <w:t xml:space="preserve">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this gives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/</m:t>
        </m:r>
        <m:r>
          <m:t>68</m:t>
        </m:r>
      </m:oMath>
      <w:r>
        <w:t xml:space="preserve">, the combined singlet-plus-adjoint part of the supplied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channel sum.</w:t>
      </w:r>
    </w:p>
    <w:bookmarkEnd w:id="28"/>
    <w:bookmarkStart w:id="29" w:name="parallel-channel-sum"/>
    <w:p>
      <w:pPr>
        <w:pStyle w:val="Heading2"/>
        <w:keepNext/>
        <w:keepLines/>
      </w:pPr>
      <w:r>
        <w:t xml:space="preserve">3.3 Parallel channel sum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⊗</m:t>
        </m:r>
        <m:r>
          <m:t>F</m:t>
        </m:r>
      </m:oMath>
      <w:r>
        <w:t xml:space="preserve">, define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C</m:t>
                      </m:r>
                    </m:e>
                    <m:sub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F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C</m:t>
                      </m:r>
                    </m:e>
                    <m:sub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y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F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denominators factor as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C</m:t>
              </m:r>
            </m:e>
            <m: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C</m:t>
              </m:r>
            </m:e>
            <m:sub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/</m:t>
        </m:r>
        <m:r>
          <m:t>18</m:t>
        </m:r>
      </m:oMath>
      <w:r>
        <w:t xml:space="preserve">. Hence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481</m:t>
              </m:r>
            </m:num>
            <m:den>
              <m:r>
                <m:t>612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exactly recovering the supplied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two-flux channel sum.</w:t>
      </w:r>
    </w:p>
    <w:bookmarkEnd w:id="29"/>
    <w:bookmarkStart w:id="30" w:name="charge-odd-residue-and-common-leakage"/>
    <w:p>
      <w:pPr>
        <w:pStyle w:val="Heading2"/>
        <w:keepNext/>
        <w:keepLines/>
      </w:pPr>
      <w:r>
        <w:t xml:space="preserve">3.4 Charge-odd residue and common leakage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C</m:t>
        </m:r>
      </m:oMath>
      <w:r>
        <w:t xml:space="preserve">-odd combination subtracts the two orientation classes. Its signed nearest-neighbor coefficient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Putting the two rational functions over a common denominator gives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numerator makes the rank dependence transparent: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diagonal leakage relative to the vacuum includes the vacuum subtraction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612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306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are the exact hopping and per-neighbor leakage coefficients in the supplied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derivation.</w:t>
      </w:r>
    </w:p>
    <w:p>
      <w:pPr>
        <w:pStyle w:val="BodyText"/>
      </w:pPr>
      <w:r>
        <w:t xml:space="preserve">The algebra above is checked as a formal rational identity in</w:t>
      </w:r>
      <w:r>
        <w:t xml:space="preserve"> </w:t>
      </w:r>
      <m:oMath>
        <m:r>
          <m:t>N</m:t>
        </m:r>
      </m:oMath>
      <w:r>
        <w:t xml:space="preserve">, not merely rank by rank, by the accompanying standard-library certificate.</w:t>
      </w:r>
    </w:p>
    <w:bookmarkEnd w:id="30"/>
    <w:bookmarkEnd w:id="31"/>
    <w:bookmarkStart w:id="37" w:name="X8f7e2f3e43483016ee2df554e165c26c460da3e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4. The fixed-rank homological flat-band theorem</w:t>
      </w:r>
    </w:p>
    <w:bookmarkStart w:id="32" w:name="the-signed-face-adjacency"/>
    <w:p>
      <w:pPr>
        <w:pStyle w:val="Heading2"/>
        <w:keepNext/>
        <w:keepLines/>
      </w:pPr>
      <w:r>
        <w:t xml:space="preserve">4.1 The signed face adjacency</w:t>
      </w:r>
    </w:p>
    <w:p>
      <w:pPr>
        <w:pStyle w:val="FirstParagraph"/>
      </w:pPr>
      <w:r>
        <w:t xml:space="preserve">Choose the three plaquette orbitals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12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13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23</m:t>
              </m:r>
            </m:e>
          </m:d>
        </m:oMath>
      </m:oMathPara>
    </w:p>
    <w:p>
      <w:pPr>
        <w:pStyle w:val="FirstParagraph"/>
      </w:pPr>
      <w:r>
        <w:t xml:space="preserve">in each cubic unit cell, with their standard oriented boundaries. Let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Bloch face-to-edge boundary matrix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N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signed shared-edge adjacency satisfies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+</m:t>
          </m:r>
          <m:r>
            <m:t>4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N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acc>
            <m:accPr>
              <m:chr m:val="̃"/>
            </m:accPr>
            <m:e>
              <m:r>
                <m:t>N</m:t>
              </m:r>
            </m:e>
          </m:acc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shift by four is the boundary norm of one oriented plaquette. The off-diagonal terms are precisely the signed sums over shared edges.</w:t>
      </w:r>
    </w:p>
    <w:bookmarkEnd w:id="32"/>
    <w:bookmarkStart w:id="33" w:name="X95793db6a20cf6ca4ee1615cdec3491722ca184"/>
    <w:p>
      <w:pPr>
        <w:pStyle w:val="Heading2"/>
        <w:keepNext/>
        <w:keepLines/>
      </w:pPr>
      <w:r>
        <w:t xml:space="preserve">4.2 Exact spectrum, not only one flat eigenvalue</w:t>
      </w:r>
    </w:p>
    <w:p>
      <w:pPr>
        <w:pStyle w:val="FirstParagraph"/>
      </w:pPr>
      <w:r>
        <w:t xml:space="preserve">The determinant vanishes identically: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acc>
            <m:accPr>
              <m:chr m:val="̃"/>
            </m:accPr>
            <m:e>
              <m:r>
                <m:t>N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More strongly, after row signs and a row permutation,</w:t>
      </w:r>
      <w:r>
        <w:t xml:space="preserve"> </w:t>
      </w:r>
      <m:oMath>
        <m:acc>
          <m:accPr>
            <m:chr m:val="̃"/>
          </m:accPr>
          <m:e>
            <m:r>
              <m:t>N</m:t>
            </m:r>
          </m:e>
        </m:acc>
      </m:oMath>
      <w:r>
        <w:t xml:space="preserve"> </w:t>
      </w:r>
      <w:r>
        <w:t xml:space="preserve">is the cross-product matrix of the vector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. Hence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N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>
              <m:chr m:val="̃"/>
            </m:accPr>
            <m:e>
              <m:r>
                <m:t>N</m:t>
              </m:r>
            </m:e>
          </m:acc>
          <m:r>
            <m:rPr>
              <m:sty m:val="p"/>
            </m:rPr>
            <m:t>∼</m:t>
          </m:r>
          <m:r>
            <m:t>q</m:t>
          </m:r>
          <m:r>
            <m:t>I</m:t>
          </m:r>
          <m:r>
            <m:rPr>
              <m:sty m:val="p"/>
            </m:rPr>
            <m:t>−</m:t>
          </m:r>
          <m:r>
            <m:t>u</m:t>
          </m:r>
          <m:r>
            <m:t> 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nonzero singular values are therefore both</w:t>
      </w:r>
      <w:r>
        <w:t xml:space="preserve"> 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t xml:space="preserve">, and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4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​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gives the complete spectrum: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spec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}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flat eigenvector may be taken as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bar>
                    <m:barPr>
                      <m:pos m:val="top"/>
                    </m:barPr>
                    <m:e>
                      <m:r>
                        <m:t>u</m:t>
                      </m:r>
                    </m:e>
                  </m:ba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u</m:t>
                      </m:r>
                    </m:e>
                  </m:ba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u</m:t>
                      </m:r>
                    </m:e>
                  </m:ba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t>0</m:t>
        </m:r>
      </m:oMath>
      <w:r>
        <w:t xml:space="preserve">, all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vanish and the whole triplet sits at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.</w:t>
      </w:r>
    </w:p>
    <w:bookmarkEnd w:id="33"/>
    <w:bookmarkStart w:id="34" w:name="separation-of-group-theory-and-geometry"/>
    <w:p>
      <w:pPr>
        <w:pStyle w:val="Heading2"/>
        <w:keepNext/>
        <w:keepLines/>
      </w:pPr>
      <w:r>
        <w:t xml:space="preserve">4.3 Separation of group theory and geometry</w:t>
      </w:r>
    </w:p>
    <w:p>
      <w:pPr>
        <w:pStyle w:val="FirstParagraph"/>
      </w:pPr>
      <w:r>
        <w:t xml:space="preserve">At second order, the</w:t>
      </w:r>
      <w:r>
        <w:t xml:space="preserve"> </w:t>
      </w:r>
      <m:oMath>
        <m:r>
          <m:t>C</m:t>
        </m:r>
      </m:oMath>
      <w:r>
        <w:t xml:space="preserve">-odd one-plaquette effective Hamiltonian has the form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sub>
          </m:sSub>
          <m:r>
            <m:t>I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t xml:space="preserve">contains the within-plaquette coefficient and momentum-independent leakage. The entire momentum dependence is carried by the same signed matrix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rank.</w:t>
      </w:r>
    </w:p>
    <w:p>
      <w:pPr>
        <w:pStyle w:val="BodyText"/>
      </w:pPr>
      <w:r>
        <w:t xml:space="preserve">Thus the three second-order coefficients are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−</m:t>
          </m:r>
          <m:r>
            <m:t>4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</m:e>
          </m:d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 </m:t>
          </m:r>
          <m:r>
            <m:rPr>
              <m:nor/>
              <m:sty m:val="p"/>
            </m:rPr>
            <m:t>(twice)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0</m:t>
        </m:r>
      </m:oMath>
      <w:r>
        <w:t xml:space="preserve">, the flat branch is the lowest branch.</w:t>
      </w:r>
    </w:p>
    <w:p>
      <w:pPr>
        <w:pStyle w:val="BlockText"/>
      </w:pPr>
      <w:r>
        <w:rPr>
          <w:bCs/>
          <w:b/>
        </w:rPr>
        <w:t xml:space="preserve">Theorem 4.1 — Fixed-rank</w:t>
      </w:r>
      <w:r>
        <w:rPr>
          <w:bCs/>
          <w:b/>
        </w:rP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homological flat band (proved here).</w:t>
      </w:r>
      <w:r>
        <w:br/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lowest fundamental</w:t>
      </w:r>
      <w:r>
        <w:t xml:space="preserve"> </w:t>
      </w:r>
      <m:oMath>
        <m:r>
          <m:t>C</m:t>
        </m:r>
      </m:oMath>
      <w:r>
        <w:t xml:space="preserve">-odd one-plaquette branch of the three-dimensional cubic Kogut–Susskind Hamiltonian is exactly dispersionless through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Its two companion branches are degenerate and disperse through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</m:oMath>
      <w:r>
        <w:t xml:space="preserve">. The result is independent of the momentum-independent on-site coefficient.</w:t>
      </w:r>
    </w:p>
    <w:p>
      <w:pPr>
        <w:pStyle w:val="FirstParagraph"/>
      </w:pPr>
      <w:r>
        <w:t xml:space="preserve">In a full mass notation,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t>y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e>
          </m:d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t>y</m:t>
          </m:r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e>
          </m:d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multiplicity two in the dispersive line. Here</w:t>
      </w:r>
      <w:r>
        <w:t xml:space="preserve"> </w:t>
      </w:r>
      <m:oMath>
        <m:sSubSup>
          <m:e>
            <m:r>
              <m:t>c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supplied normalization, while the analogous first-order splitting vanishes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-ality.</w:t>
      </w:r>
    </w:p>
    <w:bookmarkEnd w:id="34"/>
    <w:bookmarkStart w:id="35" w:name="bandwidth-and-curvature"/>
    <w:p>
      <w:pPr>
        <w:pStyle w:val="Heading2"/>
        <w:keepNext/>
        <w:keepLines/>
      </w:pPr>
      <w:r>
        <w:t xml:space="preserve">4.4 Bandwidth and curvature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t>12</m:t>
        </m:r>
      </m:oMath>
      <w:r>
        <w:t xml:space="preserve">, the signed-adjacency spectrum ranges from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8</m:t>
        </m:r>
      </m:oMath>
      <w:r>
        <w:t xml:space="preserve">. The full</w:t>
      </w:r>
      <w:r>
        <w:t xml:space="preserve"> </w:t>
      </w:r>
      <m:oMath>
        <m:r>
          <m:t>C</m:t>
        </m:r>
      </m:oMath>
      <w:r>
        <w:t xml:space="preserve">-odd one-plaquette manifold therefore has width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sSubSup>
                <m:e>
                  <m:r>
                    <m:t>W</m:t>
                  </m:r>
                </m:e>
                <m:sub>
                  <m:r>
                    <m:t>N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d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e>
                  </m:d>
                </m:den>
              </m:f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Near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k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dispersive companion has isotropic curvature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 The flat branch has zero curvature at this order.</w:t>
      </w:r>
    </w:p>
    <w:bookmarkEnd w:id="35"/>
    <w:bookmarkStart w:id="36" w:name="X44d55528a261683c085616de795e7501027137e"/>
    <w:p>
      <w:pPr>
        <w:pStyle w:val="Heading2"/>
        <w:keepNext/>
        <w:keepLines/>
      </w:pPr>
      <w:r>
        <w:t xml:space="preserve">4.5 Position-space topology and exact degeneracy</w:t>
      </w:r>
    </w:p>
    <w:p>
      <w:pPr>
        <w:pStyle w:val="FirstParagraph"/>
      </w:pPr>
      <w:r>
        <w:t xml:space="preserve">Let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3</m:t>
                  </m:r>
                </m:sub>
              </m:sSub>
            </m:lim>
          </m:limUpp>
          <m:sSub>
            <m:e>
              <m:r>
                <m:t>C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2</m:t>
                  </m:r>
                </m:sub>
              </m:sSub>
            </m:lim>
          </m:limUpp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be the cubical cellular chain complex. The matrix</w:t>
      </w:r>
      <w:r>
        <w:t xml:space="preserve"> </w:t>
      </w:r>
      <m:oMath>
        <m:acc>
          <m:accPr>
            <m:chr m:val="̃"/>
          </m:accPr>
          <m:e>
            <m:r>
              <m:t>N</m:t>
            </m:r>
          </m:e>
        </m:acc>
      </m:oMath>
      <w:r>
        <w:t xml:space="preserve"> </w:t>
      </w:r>
      <w:r>
        <w:t xml:space="preserve">is the Bloch form of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2</m:t>
            </m:r>
          </m:sub>
        </m:sSub>
      </m:oMath>
      <w:r>
        <w:t xml:space="preserve">. Every elementary cube boundary is a closed two-chain: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the six signed faces of one cube form a compactly localized eigenstate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at eigenvalue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More generally,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ker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rank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the periodic</w:t>
      </w:r>
      <w:r>
        <w:t xml:space="preserve"> </w:t>
      </w:r>
      <m:oMath>
        <m:sSup>
          <m:e>
            <m:r>
              <m:t>L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cubic lattice,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sSub>
          <m:e>
            <m:r>
              <m:rPr>
                <m:sty m:val="p"/>
              </m:rPr>
              <m:t>∂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 Hence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one flat state for every momentum, plus two extra states at the three-band touching point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End w:id="37"/>
    <w:bookmarkStart w:id="38" w:name="rank-cubic-mobility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5. Rank-cubic mobility</w:t>
      </w:r>
    </w:p>
    <w:p>
      <w:pPr>
        <w:pStyle w:val="FirstParagraph"/>
      </w:pPr>
      <w:r>
        <w:t xml:space="preserve">The exact coefficient has the large-rank expansion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therefore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N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fixed strong-coupling normalization, the spatial mobility of the fundamental</w:t>
      </w:r>
      <w:r>
        <w:t xml:space="preserve"> </w:t>
      </w:r>
      <m:oMath>
        <m:r>
          <m:t>C</m:t>
        </m:r>
      </m:oMath>
      <w:r>
        <w:t xml:space="preserve">-odd excitation is suppressed by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not merely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872"/>
        <w:gridCol w:w="2592"/>
        <w:gridCol w:w="2592"/>
        <w:gridCol w:w="2520"/>
      </w:tblGrid>
      <w:tr>
        <w:trPr>
          <w:tblHeader w:val="true"/>
          <w:tblHeader w:val="true"/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color w:val="FFFFFF"/>
                <w:sz w:val="17"/>
              </w:rPr>
              <w:t xml:space="preserve">N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color w:val="FFFFFF"/>
                <w:sz w:val="17"/>
              </w:rPr>
              <w:t xml:space="preserve">t(N)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color w:val="FFFFFF"/>
                <w:sz w:val="17"/>
              </w:rPr>
              <w:t xml:space="preserve">12t(N)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color w:val="FFFFFF"/>
                <w:sz w:val="17"/>
              </w:rPr>
              <w:t xml:space="preserve">N³t(N)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5/612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5/51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0.220588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32/8525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384/8525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0.240235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5/2548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15/637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0.245290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6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128/111825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512/37275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0.247243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7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105/145112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315/36278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0.248188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8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320/658749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1280/219583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0.248714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∞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∼1/(4N³)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∼3/N³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1/4</w:t>
            </w:r>
          </w:p>
        </w:tc>
      </w:tr>
    </w:tbl>
    <w:p>
      <w:pPr>
        <w:pStyle w:val="BodyText"/>
      </w:pPr>
      <w:r>
        <w:t xml:space="preserve">The cancellation producing this scale is visible before asymptotics: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</w:t>
      </w:r>
      <w:r>
        <w:t xml:space="preserve"> </w:t>
      </w:r>
      <m:oMath>
        <m:r>
          <m:t>C</m:t>
        </m:r>
      </m:oMath>
      <w:r>
        <w:t xml:space="preserve">-odd mobility is a subleading residue between two order-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fusion channels.</w:t>
      </w:r>
    </w:p>
    <w:bookmarkEnd w:id="38"/>
    <w:bookmarkStart w:id="42" w:name="the-su3-gate-and-third-order-persistence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6. The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gate and third-order persistence</w:t>
      </w:r>
    </w:p>
    <w:bookmarkStart w:id="39" w:name="complete-second-order-recovery"/>
    <w:p>
      <w:pPr>
        <w:pStyle w:val="Heading2"/>
        <w:keepNext/>
        <w:keepLines/>
      </w:pPr>
      <w:r>
        <w:t xml:space="preserve">6.1 Complete second-order recovery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, the supplied within-plaquette</w:t>
      </w:r>
      <w:r>
        <w:t xml:space="preserve"> </w:t>
      </w:r>
      <m:oMath>
        <m:r>
          <m:t>C</m:t>
        </m:r>
      </m:oMath>
      <w:r>
        <w:t xml:space="preserve">-odd coefficient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The twelve-neighbor diagonal leakage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12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51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51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102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flat shift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−</m:t>
          </m:r>
          <m:r>
            <m:t>4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102</m:t>
              </m:r>
            </m:den>
          </m:f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612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306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top of the dispersive doublet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41</m:t>
              </m:r>
            </m:num>
            <m:den>
              <m:r>
                <m:t>306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  <m:sup>
              <m:r>
                <m:t>S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306</m:t>
              </m:r>
            </m:den>
          </m:f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while the full</w:t>
      </w:r>
      <w:r>
        <w:t xml:space="preserve"> </w:t>
      </w:r>
      <m:oMath>
        <m:r>
          <m:t>C</m:t>
        </m:r>
      </m:oMath>
      <w:r>
        <w:t xml:space="preserve">-odd manifold width is</w:t>
      </w:r>
      <w:r>
        <w:t xml:space="preserve"> </w:t>
      </w:r>
      <m:oMath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51</m:t>
        </m:r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 These are exact regressions against the supplied manuscript.</w:t>
      </w:r>
    </w:p>
    <w:bookmarkEnd w:id="39"/>
    <w:bookmarkStart w:id="40" w:name="what-is-known-at-third-order"/>
    <w:p>
      <w:pPr>
        <w:pStyle w:val="Heading2"/>
        <w:keepNext/>
        <w:keepLines/>
      </w:pPr>
      <w:r>
        <w:t xml:space="preserve">6.2 What is known at third order</w:t>
      </w:r>
    </w:p>
    <w:p>
      <w:pPr>
        <w:pStyle w:val="FirstParagraph"/>
      </w:pPr>
      <w:r>
        <w:t xml:space="preserve">The supplied flat-band derivation states that the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flat branch persists through third order: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  <m:sup>
              <m:r>
                <m:t>S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306</m:t>
              </m:r>
            </m:den>
          </m:f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109151</m:t>
              </m:r>
            </m:num>
            <m:den>
              <m:r>
                <m:t>249696</m:t>
              </m:r>
            </m:den>
          </m:f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mechanism has two parts:</w:t>
      </w:r>
    </w:p>
    <w:p>
      <w:pPr>
        <w:numPr>
          <w:ilvl w:val="0"/>
          <w:numId w:val="1003"/>
        </w:numPr>
        <w:pStyle w:val="Compact"/>
      </w:pPr>
      <w:r>
        <w:t xml:space="preserve">every three-distinct-plaquette tromino numerator vanishes by the bare-link lemma; and</w:t>
      </w:r>
    </w:p>
    <w:p>
      <w:pPr>
        <w:numPr>
          <w:ilvl w:val="0"/>
          <w:numId w:val="1003"/>
        </w:numPr>
        <w:pStyle w:val="Compact"/>
      </w:pPr>
      <w:r>
        <w:t xml:space="preserve">the remaining third-order hopping is proportional to the same signed adjacency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This result is</w:t>
      </w:r>
      <w:r>
        <w:t xml:space="preserve"> </w:t>
      </w:r>
      <w:r>
        <w:rPr>
          <w:bCs/>
          <w:b/>
        </w:rPr>
        <w:t xml:space="preserve">source-certified</w:t>
      </w:r>
      <w:r>
        <w:t xml:space="preserve">, not independently rerun here. The manuscript names exact-arithmetic files for the domino resolvent, Haar moments, tromino classification, and regression web, but those files were not included in the attachment set. The coefficient should remain in a submission only after those certificate files are recovered and executed in a clean environment.</w:t>
      </w:r>
    </w:p>
    <w:bookmarkEnd w:id="40"/>
    <w:bookmarkStart w:id="41" w:name="the-first-generic-lifting-order"/>
    <w:p>
      <w:pPr>
        <w:pStyle w:val="Heading2"/>
        <w:keepNext/>
        <w:keepLines/>
      </w:pPr>
      <w:r>
        <w:t xml:space="preserve">6.3 The first generic lifting order</w:t>
      </w:r>
    </w:p>
    <w:p>
      <w:pPr>
        <w:pStyle w:val="FirstParagraph"/>
      </w:pPr>
      <w:r>
        <w:t xml:space="preserve">The bare-link argument also identifies the first order at which a generic three-plaquette lifter can become nonzero: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y</m:t>
                </m:r>
              </m:e>
              <m:sup>
                <m:r>
                  <m:t>4</m:t>
                </m:r>
              </m:sup>
            </m:sSup>
          </m:e>
        </m:d>
      </m:oMath>
      <w:r>
        <w:t xml:space="preserve">. The decisive test is whether the three geometric lifter classes acquire equal weights. Equality preserves the flat line; inequality produces a computable fourth-order bandwidth.</w:t>
      </w:r>
    </w:p>
    <w:p>
      <w:pPr>
        <w:pStyle w:val="BodyText"/>
      </w:pPr>
      <w:r>
        <w:t xml:space="preserve">This is a sharp binary target, not an invitation to fit a dispersion numerically. The exact weight difference is the scientifically useful output in either case.</w:t>
      </w:r>
    </w:p>
    <w:bookmarkEnd w:id="41"/>
    <w:bookmarkEnd w:id="42"/>
    <w:bookmarkStart w:id="46" w:name="the-internal-weyl-spectral-layer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7. The internal Weyl spectral layer</w:t>
      </w:r>
    </w:p>
    <w:p>
      <w:pPr>
        <w:pStyle w:val="FirstParagraph"/>
      </w:pPr>
      <w:r>
        <w:t xml:space="preserve">The strong-coupling flat band concerns motion among spatial plaquettes. The supplied class-gap results concern localization inside the group manifold. They are different spectral problems, but both reduce complexity by exposing the correct geometry.</w:t>
      </w:r>
    </w:p>
    <w:bookmarkStart w:id="43" w:name="su3-cartan-invariants"/>
    <w:p>
      <w:pPr>
        <w:pStyle w:val="Heading2"/>
        <w:keepNext/>
        <w:keepLines/>
      </w:pPr>
      <w:r>
        <w:t xml:space="preserve">7.1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Cartan invariants</w:t>
      </w:r>
    </w:p>
    <w:p>
      <w:pPr>
        <w:pStyle w:val="FirstParagraph"/>
      </w:pPr>
      <w:r>
        <w:t xml:space="preserve">For the local Hamiltonian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Re</m:t>
              </m:r>
              <m:sSub>
                <m:e>
                  <m:r>
                    <m:t>χ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choose orthonormal Cartan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and define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6</m:t>
              </m:r>
            </m:den>
          </m:f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Weyl discriminant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p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3</m:t>
          </m:r>
          <m:sSubSup>
            <m:e>
              <m:r>
                <m:t>p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Newton identities give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p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Sup>
            <m:e>
              <m:r>
                <m:t>p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Sup>
            <m:e>
              <m:r>
                <m:t>p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the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localization scaling,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β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96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11520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8640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explicitly angular Weyl-invariant term is</w:t>
      </w:r>
      <w:r>
        <w:t xml:space="preserve"> </w:t>
      </w:r>
      <m:oMath>
        <m:sSubSup>
          <m:e>
            <m:r>
              <m:t>p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t xml:space="preserve">, of total degree six. This is why the radial approximation survives one correction and first fails at the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coefficient.</w:t>
      </w:r>
    </w:p>
    <w:bookmarkEnd w:id="43"/>
    <w:bookmarkStart w:id="44" w:name="exact-three-term-su3-local-gap"/>
    <w:p>
      <w:pPr>
        <w:pStyle w:val="Heading2"/>
        <w:keepNext/>
        <w:keepLines/>
      </w:pPr>
      <w:r>
        <w:t xml:space="preserve">7.2 Exact three-term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local gap</w:t>
      </w:r>
    </w:p>
    <w:p>
      <w:pPr>
        <w:pStyle w:val="FirstParagraph"/>
      </w:pPr>
      <w:r>
        <w:t xml:space="preserve">The supplied invariant-basis calculation gives: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t>Δ</m:t>
                  </m:r>
                </m:e>
                <m:sub>
                  <m:r>
                    <m:t>S</m:t>
                  </m:r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β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311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9216</m:t>
                  </m:r>
                </m:den>
              </m:f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foil has coefficient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327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9216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exact rank-two angular correction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576</m:t>
              </m:r>
            </m:den>
          </m:f>
          <m:r>
            <m:t> 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shift is the direct</w:t>
      </w:r>
      <w:r>
        <w:t xml:space="preserve"> </w:t>
      </w:r>
      <m:oMath>
        <m:sSubSup>
          <m:e>
            <m:r>
              <m:t>p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matrix element. The resolvent correction from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handled in a finite invariant oscillator basis, and the supplied coefficient tables close the calculation exactly. This result is</w:t>
      </w:r>
      <w:r>
        <w:t xml:space="preserve"> </w:t>
      </w:r>
      <w:r>
        <w:rPr>
          <w:bCs/>
          <w:b/>
        </w:rPr>
        <w:t xml:space="preserve">inherited exact</w:t>
      </w:r>
      <w:r>
        <w:t xml:space="preserve">.</w:t>
      </w:r>
    </w:p>
    <w:p>
      <w:pPr>
        <w:pStyle w:val="BodyText"/>
      </w:pPr>
      <w:r>
        <w:t xml:space="preserve">It is a local class-function gap. It is not a glueball mass, a lattice mass gap, or a continuum Yang–Mills gap.</w:t>
      </w:r>
    </w:p>
    <w:bookmarkEnd w:id="44"/>
    <w:bookmarkStart w:id="45" w:name="fixed-rank-sun-local-class-gaps"/>
    <w:p>
      <w:pPr>
        <w:pStyle w:val="Heading2"/>
        <w:keepNext/>
        <w:keepLines/>
      </w:pPr>
      <w:r>
        <w:t xml:space="preserve">7.3 Fixed-rank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local class gaps</w:t>
      </w:r>
    </w:p>
    <w:p>
      <w:pPr>
        <w:pStyle w:val="FirstParagraph"/>
      </w:pPr>
      <w:r>
        <w:t xml:space="preserve">The supplied fixed-rank Wick certificates give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sSubSup>
                <m:e>
                  <m:r>
                    <m:t>Δ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β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16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41</m:t>
                      </m:r>
                    </m:e>
                  </m:d>
                </m:num>
                <m:den>
                  <m:r>
                    <m:t>1024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O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</m:borderBox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sSubSup>
                <m:e>
                  <m:r>
                    <m:t>Δ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16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97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290</m:t>
                      </m:r>
                    </m:e>
                  </m:d>
                </m:num>
                <m:den>
                  <m:r>
                    <m:t>1536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O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C</m:t>
        </m:r>
      </m:oMath>
      <w:r>
        <w:t xml:space="preserve">-odd constant term is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num>
            <m:den>
              <m:r>
                <m:t>16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older alternative,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16</m:t>
              </m:r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superseded and should not reappear.</w:t>
      </w:r>
    </w:p>
    <w:p>
      <w:pPr>
        <w:pStyle w:val="BodyText"/>
      </w:pPr>
      <w:r>
        <w:t xml:space="preserve">These fixed-rank formulas are</w:t>
      </w:r>
      <w:r>
        <w:t xml:space="preserve"> </w:t>
      </w:r>
      <w:r>
        <w:rPr>
          <w:bCs/>
          <w:b/>
        </w:rPr>
        <w:t xml:space="preserve">inherited exact</w:t>
      </w:r>
      <w:r>
        <w:t xml:space="preserve">. Their remainders are not uniform in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End w:id="46"/>
    <w:bookmarkStart w:id="50" w:name="the-second-rank-cubic-scale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8. The second rank-cubic scale</w:t>
      </w:r>
    </w:p>
    <w:bookmarkStart w:id="47" w:name="Xef462fd7aa3b7ad7eaa06f6509a231392c6b278"/>
    <w:p>
      <w:pPr>
        <w:pStyle w:val="Heading2"/>
        <w:keepNext/>
        <w:keepLines/>
      </w:pPr>
      <w:r>
        <w:t xml:space="preserve">8.1 Why the fixed-rank expansion requires</w:t>
      </w:r>
      <w:r>
        <w:t xml:space="preserve"> </w:t>
      </w:r>
      <m:oMath>
        <m:r>
          <m:t>β</m:t>
        </m:r>
        <m:r>
          <m:rPr>
            <m:sty m:val="p"/>
          </m:rPr>
          <m:t>≫</m:t>
        </m:r>
        <m:sSup>
          <m:e>
            <m:r>
              <m:t>N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t xml:space="preserve">In either local class gap, the displayed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coefficient grows like</w:t>
      </w:r>
      <w:r>
        <w:t xml:space="preserve"> </w:t>
      </w:r>
      <m:oMath>
        <m:sSup>
          <m:e>
            <m:r>
              <m:t>N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while the leading oscillator gap grows like</w:t>
      </w:r>
      <w:r>
        <w:t xml:space="preserve"> </w:t>
      </w:r>
      <m:oMath>
        <m:rad>
          <m:radPr>
            <m:degHide m:val="on"/>
          </m:radPr>
          <m:deg/>
          <m:e>
            <m:r>
              <m:t>β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 Their relative size is therefore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β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den>
          </m:f>
          <m:r>
            <m:rPr>
              <m:sty m:val="p"/>
            </m:rPr>
            <m:t>≍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fixed-rank series is asymptotically ordered only when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borderBox>
            <m:e>
              <m:r>
                <m:t>β</m:t>
              </m:r>
              <m:r>
                <m:rPr>
                  <m:sty m:val="p"/>
                </m:rPr>
                <m:t>≫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 formal ’t Hooft substitution</w:t>
      </w:r>
      <w:r>
        <w:t xml:space="preserve"> </w:t>
      </w:r>
      <m:oMath>
        <m:r>
          <m:t>β</m:t>
        </m:r>
        <m:r>
          <m:rPr>
            <m:sty m:val="p"/>
          </m:rPr>
          <m:t>∝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lies outside this uniformity regime and cannot be used to infer a controlled large-</w:t>
      </w:r>
      <m:oMath>
        <m:r>
          <m:t>N</m:t>
        </m:r>
      </m:oMath>
      <w:r>
        <w:t xml:space="preserve"> </w:t>
      </w:r>
      <w:r>
        <w:t xml:space="preserve">local gap.</w:t>
      </w:r>
    </w:p>
    <w:bookmarkEnd w:id="47"/>
    <w:bookmarkStart w:id="48" w:name="formal-double-scaling-at-betan3tau"/>
    <w:p>
      <w:pPr>
        <w:pStyle w:val="Heading2"/>
        <w:keepNext/>
        <w:keepLines/>
      </w:pPr>
      <w:r>
        <w:t xml:space="preserve">8.2 Formal double scaling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t>τ</m:t>
        </m:r>
      </m:oMath>
    </w:p>
    <w:p>
      <w:pPr>
        <w:pStyle w:val="FirstParagraph"/>
      </w:pPr>
      <w:r>
        <w:t xml:space="preserve">If one nevertheless substitutes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t>τ</m:t>
          </m:r>
        </m:oMath>
      </m:oMathPara>
    </w:p>
    <w:p>
      <w:pPr>
        <w:pStyle w:val="FirstParagraph"/>
      </w:pPr>
      <w:r>
        <w:t xml:space="preserve">into the displayed coefficients and divides by</w:t>
      </w:r>
      <w:r>
        <w:t xml:space="preserve"> </w:t>
      </w:r>
      <m:oMath>
        <m:r>
          <m:t>N</m:t>
        </m:r>
      </m:oMath>
      <w:r>
        <w:t xml:space="preserve">, the formal outer expressions become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Δ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τ</m:t>
                  </m:r>
                </m:e>
              </m:d>
            </m:num>
            <m:den>
              <m:r>
                <m:t>N</m:t>
              </m:r>
            </m:den>
          </m:f>
          <m:r>
            <m:rPr>
              <m:sty m:val="p"/>
            </m:rPr>
            <m:t>∼</m:t>
          </m:r>
          <m:rad>
            <m:radPr>
              <m:degHide m:val="on"/>
            </m:radPr>
            <m:deg/>
            <m:e>
              <m:r>
                <m:t>2</m:t>
              </m:r>
              <m:r>
                <m:t>τ</m:t>
              </m:r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512</m:t>
              </m:r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Δ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τ</m:t>
                  </m:r>
                </m:e>
              </m:d>
            </m:num>
            <m:den>
              <m:r>
                <m:t>N</m:t>
              </m:r>
            </m:den>
          </m:f>
          <m:r>
            <m:rPr>
              <m:sty m:val="p"/>
            </m:rPr>
            <m:t>∼</m:t>
          </m:r>
          <m:r>
            <m:t>3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τ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7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768</m:t>
              </m:r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conjectural scaling targets</w:t>
      </w:r>
      <w:r>
        <w:t xml:space="preserve">, not asymptotic theorems, because the</w:t>
      </w:r>
      <w:r>
        <w:t xml:space="preserve"> </w:t>
      </w:r>
      <m:oMath>
        <m:r>
          <m:t>N</m:t>
        </m:r>
      </m:oMath>
      <w:r>
        <w:t xml:space="preserve">-dependence of the</w:t>
      </w:r>
      <w:r>
        <w:t xml:space="preserve"> </w:t>
      </w:r>
      <m:oMath>
        <m:sSub>
          <m:e>
            <m:r>
              <m:t>O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remainder is uncontrolled.</w:t>
      </w:r>
    </w:p>
    <w:p>
      <w:pPr>
        <w:pStyle w:val="BodyText"/>
      </w:pPr>
      <w:r>
        <w:t xml:space="preserve">The correct next theorem would be a uniform estimate of the form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±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t>τ</m:t>
                      </m:r>
                    </m:e>
                  </m:d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t>ε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a domain</w:t>
      </w:r>
      <w:r>
        <w:t xml:space="preserve"> </w:t>
      </w:r>
      <m:oMath>
        <m:r>
          <m:t>τ</m:t>
        </m:r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No such estimate is presently established.</w:t>
      </w:r>
    </w:p>
    <w:bookmarkEnd w:id="48"/>
    <w:bookmarkStart w:id="49" w:name="the-rank-cubic-observation"/>
    <w:p>
      <w:pPr>
        <w:pStyle w:val="Heading2"/>
        <w:keepNext/>
        <w:keepLines/>
      </w:pPr>
      <w:r>
        <w:t xml:space="preserve">8.3 The rank-cubic observation</w:t>
      </w:r>
    </w:p>
    <w:p>
      <w:pPr>
        <w:pStyle w:val="FirstParagraph"/>
      </w:pPr>
      <w:r>
        <w:t xml:space="preserve">The two regimes now display the same exponent: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024"/>
        <w:gridCol w:w="2232"/>
        <w:gridCol w:w="4320"/>
      </w:tblGrid>
      <w:tr>
        <w:trPr>
          <w:tblHeader w:val="true"/>
          <w:tblHeader w:val="true"/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Regime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Rank-cubic quantity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Strong coupling, spatial motion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N³t(N) → 1/4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C-odd hopping is a 1/N³ residue.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Large-β, internal localization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β/N³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The fixed-rank class-gap series becomes uniformly ordered only beyond the N³ scale.</w:t>
            </w:r>
          </w:p>
        </w:tc>
      </w:tr>
    </w:tbl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rank-cubic observation</w:t>
      </w:r>
      <w:r>
        <w:t xml:space="preserve">. It is not yet a duality, matching relation, or common limit theorem. The bridge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N</m:t>
        </m:r>
        <m:r>
          <m:t>y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maps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far outside the small-</w:t>
      </w:r>
      <m:oMath>
        <m:r>
          <m:t>y</m:t>
        </m:r>
      </m:oMath>
      <w:r>
        <w:t xml:space="preserve"> </w:t>
      </w:r>
      <w:r>
        <w:t xml:space="preserve">expansion. The exponent may reflect a shared cancellation structure in low tensor moments, but that explanation remains open.</w:t>
      </w:r>
    </w:p>
    <w:bookmarkEnd w:id="49"/>
    <w:bookmarkEnd w:id="50"/>
    <w:bookmarkStart w:id="54" w:name="weylhodge-spectral-geometry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9. Weyl–Hodge spectral geometry</w:t>
      </w:r>
    </w:p>
    <w:p>
      <w:pPr>
        <w:pStyle w:val="FirstParagraph"/>
      </w:pPr>
      <w:r>
        <w:t xml:space="preserve">The enlarged program has two independent</w:t>
      </w:r>
      <w:r>
        <w:t xml:space="preserve"> </w:t>
      </w:r>
      <w:r>
        <w:t xml:space="preserve">“</w:t>
      </w:r>
      <w:r>
        <w:t xml:space="preserve">barcodes.</w:t>
      </w:r>
      <w:r>
        <w:t xml:space="preserve">”</w:t>
      </w:r>
    </w:p>
    <w:bookmarkStart w:id="51" w:name="internal-weyl-barcode"/>
    <w:p>
      <w:pPr>
        <w:pStyle w:val="Heading2"/>
        <w:keepNext/>
        <w:keepLines/>
      </w:pPr>
      <w:r>
        <w:t xml:space="preserve">9.1 Internal Weyl barcode</w:t>
      </w:r>
    </w:p>
    <w:p>
      <w:pPr>
        <w:pStyle w:val="FirstParagraph"/>
      </w:pPr>
      <w:r>
        <w:t xml:space="preserve">The internal barcode records the first invariant degree capable of changing the gap beyond radial data.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44"/>
        <w:gridCol w:w="4392"/>
        <w:gridCol w:w="3240"/>
      </w:tblGrid>
      <w:tr>
        <w:trPr>
          <w:tblHeader w:val="true"/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Rank/type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First relevant invariant structure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Spectral consequence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SU(2)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only the quadratic invariant locally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genuinely radial local geometry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SU(3)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cubic invariant p₃, entering the even potential as p₃² at degree six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first angular shift at β⁻¹ᐟ²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SU(N ≥ 4)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independent higher trace invariants occur earlier at the operator level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energy shifts must still be determined by oscillator selection rules</w:t>
            </w:r>
          </w:p>
        </w:tc>
      </w:tr>
    </w:tbl>
    <w:p>
      <w:pPr>
        <w:pStyle w:val="BodyText"/>
      </w:pPr>
      <w:r>
        <w:t xml:space="preserve">The last distinction matters: the degree at which a nonradial operator appears is not automatically the degree at which a selected gap responds. Operator barcode and gap-response barcode must be tracked separately.</w:t>
      </w:r>
    </w:p>
    <w:bookmarkEnd w:id="51"/>
    <w:bookmarkStart w:id="52" w:name="spatial-hodge-barcode"/>
    <w:p>
      <w:pPr>
        <w:pStyle w:val="Heading2"/>
        <w:keepNext/>
        <w:keepLines/>
      </w:pPr>
      <w:r>
        <w:t xml:space="preserve">9.2 Spatial Hodge barcode</w:t>
      </w:r>
    </w:p>
    <w:p>
      <w:pPr>
        <w:pStyle w:val="FirstParagraph"/>
      </w:pPr>
      <w:r>
        <w:t xml:space="preserve">The spatial barcode records the first cluster operator not reduced to the boundary complex.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12"/>
        <w:gridCol w:w="5256"/>
        <w:gridCol w:w="2808"/>
      </w:tblGrid>
      <w:tr>
        <w:trPr>
          <w:tblHeader w:val="true"/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color w:val="FFFFFF"/>
                <w:sz w:val="17"/>
              </w:rPr>
              <w:t xml:space="preserve">Order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Spatial structure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y²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signed nearest-neighbor face adjacency S = ∂₂†∂₂ − 4I in Bloch form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flat by ∂₂∂₃ = 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y³, SU(3)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bare-link selection removes three-distinct-plaquette lifters; remaining term is affine in S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source-certified flatness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right"/>
            </w:pPr>
            <w:r>
              <w:rPr>
                <w:sz w:val="17"/>
              </w:rPr>
              <w:t xml:space="preserve">y⁴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dressed tromino classes can survive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first generic lifting test</w:t>
            </w:r>
          </w:p>
        </w:tc>
      </w:tr>
    </w:tbl>
    <w:p>
      <w:pPr>
        <w:pStyle w:val="BodyText"/>
      </w:pPr>
      <w:r>
        <w:t xml:space="preserve">This barcode is topological at second order, selection-rule protected at third order in the supplied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analysis, and generically dynamical at fourth order.</w:t>
      </w:r>
    </w:p>
    <w:bookmarkEnd w:id="52"/>
    <w:bookmarkStart w:id="53" w:name="a-careful-su3-resonance"/>
    <w:p>
      <w:pPr>
        <w:pStyle w:val="Heading2"/>
        <w:keepNext/>
        <w:keepLines/>
      </w:pPr>
      <w:r>
        <w:t xml:space="preserve">9.3 A careful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resonance</w:t>
      </w:r>
    </w:p>
    <w:p>
      <w:pPr>
        <w:pStyle w:val="FirstParagraph"/>
      </w:pP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is special on both axes.</w:t>
      </w:r>
    </w:p>
    <w:p>
      <w:pPr>
        <w:numPr>
          <w:ilvl w:val="0"/>
          <w:numId w:val="1004"/>
        </w:numPr>
        <w:pStyle w:val="Compact"/>
      </w:pPr>
      <w:r>
        <w:t xml:space="preserve">Internally, the determinant constraint leaves the cubic Weyl invariant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whose square creates the first nonradial local gap shift.</w:t>
      </w:r>
    </w:p>
    <w:p>
      <w:pPr>
        <w:numPr>
          <w:ilvl w:val="0"/>
          <w:numId w:val="1004"/>
        </w:numPr>
        <w:pStyle w:val="Compact"/>
      </w:pPr>
      <w:r>
        <w:t xml:space="preserve">In strong coupling, the rank-three determinant tensor implies</w:t>
      </w:r>
      <w:r>
        <w:t xml:space="preserve"> </w:t>
      </w:r>
      <m:oMath>
        <m:r>
          <m:t>F</m:t>
        </m:r>
        <m:r>
          <m:rPr>
            <m:sty m:val="p"/>
          </m:rPr>
          <m:t>⊗</m:t>
        </m:r>
        <m:r>
          <m:t>F</m:t>
        </m:r>
        <m:r>
          <m:rPr>
            <m:sty m:val="p"/>
          </m:rPr>
          <m:t>⊃</m:t>
        </m:r>
        <m:bar>
          <m:barPr>
            <m:pos m:val="top"/>
          </m:barPr>
          <m:e>
            <m:r>
              <m:t>F</m:t>
            </m:r>
          </m:e>
        </m:bar>
      </m:oMath>
      <w:r>
        <w:t xml:space="preserve">, producing the first-order charge splitting and unusually early baryonic contractions.</w:t>
      </w:r>
    </w:p>
    <w:p>
      <w:pPr>
        <w:pStyle w:val="FirstParagraph"/>
      </w:pPr>
      <w:r>
        <w:t xml:space="preserve">Both phenomena are consequences of rank-three invariant tensor structure. They are not the same matrix element, and no equality between their coefficients is claimed. The meaningful statement is structural: the determinant tensor controls the first departure from a simpler radial or mesonic description in both local and plaquette sectors.</w:t>
      </w:r>
    </w:p>
    <w:bookmarkEnd w:id="53"/>
    <w:bookmarkEnd w:id="54"/>
    <w:bookmarkStart w:id="55" w:name="theorem-and-claim-ledger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10. Theorem and claim ledger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736"/>
        <w:gridCol w:w="1872"/>
        <w:gridCol w:w="2952"/>
        <w:gridCol w:w="2016"/>
      </w:tblGrid>
      <w:tr>
        <w:trPr>
          <w:tblHeader w:val="true"/>
          <w:tblHeader w:val="true"/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Claim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Evidence in this manuscript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Submission gate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Correct bridge with subtraction 4β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Proved here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direct operator matching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Closed channel sums A(N), B(N)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Proved here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representation dimensions, Casimirs, exact rational reduction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exact script passes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Closed C-odd hopping t(N)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Proved here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B(N) − A(N)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independent two-plaquette audit at N = 4, 5 recommended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Complete signed spectrum {−4, q − 4, q − 4}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Proved here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cross-product incidence identity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exact Laurent check passes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Flat band for every SU(N ≥ 3) through O(y²)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Proved here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within the standard second-order reduction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positivity of t(N), boundary factorization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independent perturbative convention audit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Torus degeneracy L³ + 2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Proved here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rank(∂₃) + b₂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exact L = 2, 3 rank gates pass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SU(3) coefficient 11/306 at y²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Inherited exact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regressed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exact recovery from a(3,−) and t(3)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SU(3) third-order coefficient −109151/249696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Source-certified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supplied derivation only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recover and rerun named certificates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SU(3) local class gap through β⁻¹ᐟ²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Inherited exact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invariant basis and coefficient tables agree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optional independent CAS rerun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Fixed-rank SU(N) local C± gaps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Inherited exact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finite Wick certificates in source suite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preserve corrected odd constant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Uniform β = N³τ local limit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Conjectural/open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formal coefficient matching only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prove a rank-uniform remainder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O(y⁴) survival of flatness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Open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equal-lifter criterion identified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compute exact fourth-order weights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Global Wilson-area or mass-gap conclusion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7"/>
              </w:rPr>
              <w:t xml:space="preserve">Not established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local results do not supply global polymer control</w:t>
            </w:r>
          </w:p>
        </w:tc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separate global theorem required</w:t>
            </w:r>
          </w:p>
        </w:tc>
      </w:tr>
    </w:tbl>
    <w:bookmarkEnd w:id="55"/>
    <w:bookmarkStart w:id="59" w:name="what-the-larger-paper-should-be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11. What the larger paper should be</w:t>
      </w:r>
    </w:p>
    <w:bookmarkStart w:id="56" w:name="submission-sized-core"/>
    <w:p>
      <w:pPr>
        <w:pStyle w:val="Heading2"/>
        <w:keepNext/>
        <w:keepLines/>
      </w:pPr>
      <w:r>
        <w:t xml:space="preserve">11.1 Submission-sized core</w:t>
      </w:r>
    </w:p>
    <w:p>
      <w:pPr>
        <w:pStyle w:val="FirstParagraph"/>
      </w:pPr>
      <w:r>
        <w:t xml:space="preserve">The most defensible first paper is:</w:t>
      </w:r>
    </w:p>
    <w:p>
      <w:pPr>
        <w:pStyle w:val="BodyText"/>
      </w:pPr>
      <w:r>
        <w:rPr>
          <w:bCs/>
          <w:b/>
        </w:rPr>
        <w:t xml:space="preserve">Homological</w:t>
      </w:r>
      <w:r>
        <w:rPr>
          <w:bCs/>
          <w:b/>
        </w:rPr>
        <w:t xml:space="preserve"> </w:t>
      </w:r>
      <m:oMath>
        <m:r>
          <m:t>C</m:t>
        </m:r>
      </m:oMath>
      <w:r>
        <w:rPr>
          <w:bCs/>
          <w:b/>
        </w:rPr>
        <w:t xml:space="preserve">-odd Flat Bands in Strong-Coupling</w:t>
      </w:r>
      <w:r>
        <w:rPr>
          <w:bCs/>
          <w:b/>
        </w:rP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Lattice Gauge Theory</w:t>
      </w:r>
    </w:p>
    <w:p>
      <w:pPr>
        <w:pStyle w:val="BodyText"/>
      </w:pPr>
      <w:r>
        <w:t xml:space="preserve">Its core sections would be:</w:t>
      </w:r>
    </w:p>
    <w:p>
      <w:pPr>
        <w:numPr>
          <w:ilvl w:val="0"/>
          <w:numId w:val="1005"/>
        </w:numPr>
        <w:pStyle w:val="Compact"/>
      </w:pPr>
      <w:r>
        <w:t xml:space="preserve">fixed-rank bridge and perturbative normalization;</w:t>
      </w:r>
    </w:p>
    <w:p>
      <w:pPr>
        <w:numPr>
          <w:ilvl w:val="0"/>
          <w:numId w:val="1005"/>
        </w:numPr>
        <w:pStyle w:val="Compact"/>
      </w:pPr>
      <w:r>
        <w:t xml:space="preserve">exact channel sums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the closed hopping formula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incidence factorization and complete Bloch spectrum;</w:t>
      </w:r>
    </w:p>
    <w:p>
      <w:pPr>
        <w:numPr>
          <w:ilvl w:val="0"/>
          <w:numId w:val="1005"/>
        </w:numPr>
        <w:pStyle w:val="Compact"/>
      </w:pPr>
      <w:r>
        <w:t xml:space="preserve">compact cube states and torus degeneracy;</w:t>
      </w:r>
    </w:p>
    <w:p>
      <w:pPr>
        <w:numPr>
          <w:ilvl w:val="0"/>
          <w:numId w:val="1005"/>
        </w:numPr>
        <w:pStyle w:val="Compact"/>
      </w:pP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mobility;</w:t>
      </w:r>
    </w:p>
    <w:p>
      <w:pPr>
        <w:numPr>
          <w:ilvl w:val="0"/>
          <w:numId w:val="1005"/>
        </w:numPr>
        <w:pStyle w:val="Compact"/>
      </w:pP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second-order regression;</w:t>
      </w:r>
    </w:p>
    <w:p>
      <w:pPr>
        <w:numPr>
          <w:ilvl w:val="0"/>
          <w:numId w:val="1005"/>
        </w:numPr>
        <w:pStyle w:val="Compact"/>
      </w:pPr>
      <w:r>
        <w:t xml:space="preserve">optional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third-order section after certificate recovery.</w:t>
      </w:r>
    </w:p>
    <w:p>
      <w:pPr>
        <w:pStyle w:val="FirstParagraph"/>
      </w:pPr>
      <w:r>
        <w:t xml:space="preserve">This paper has a single message:</w:t>
      </w:r>
      <w:r>
        <w:t xml:space="preserve"> </w:t>
      </w:r>
      <w:r>
        <w:rPr>
          <w:bCs/>
          <w:b/>
        </w:rPr>
        <w:t xml:space="preserve">representation theory supplies one scalar, homology supplies the band.</w:t>
      </w:r>
    </w:p>
    <w:bookmarkEnd w:id="56"/>
    <w:bookmarkStart w:id="57" w:name="companion-local-spectral-paper"/>
    <w:p>
      <w:pPr>
        <w:pStyle w:val="Heading2"/>
        <w:keepNext/>
        <w:keepLines/>
      </w:pPr>
      <w:r>
        <w:t xml:space="preserve">11.2 Companion local-spectral paper</w:t>
      </w:r>
    </w:p>
    <w:p>
      <w:pPr>
        <w:pStyle w:val="FirstParagraph"/>
      </w:pPr>
      <w:r>
        <w:t xml:space="preserve">The local class-gap material supports a separate paper:</w:t>
      </w:r>
    </w:p>
    <w:p>
      <w:pPr>
        <w:pStyle w:val="BodyText"/>
      </w:pPr>
      <w:r>
        <w:rPr>
          <w:bCs/>
          <w:b/>
        </w:rPr>
        <w:t xml:space="preserve">Weyl-Invariant Perturbation Theory for Fixed-Rank</w:t>
      </w:r>
      <w:r>
        <w:rPr>
          <w:bCs/>
          <w:b/>
        </w:rP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One-Plaquette Gaps</w:t>
      </w:r>
    </w:p>
    <w:p>
      <w:pPr>
        <w:pStyle w:val="BodyText"/>
      </w:pPr>
      <w:r>
        <w:t xml:space="preserve">Its strongest theorem is the exact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three-term gap, followed by the fixed-rank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t xml:space="preserve">Wick certificates and the explicit nonuniformity theorem. The rank-cubic double-scaling problem belongs in its outlook, not its theorem statement.</w:t>
      </w:r>
    </w:p>
    <w:bookmarkEnd w:id="57"/>
    <w:bookmarkStart w:id="58" w:name="X99c057359d1cdad7c1c62bea192f9023e580cac"/>
    <w:p>
      <w:pPr>
        <w:pStyle w:val="Heading2"/>
        <w:keepNext/>
        <w:keepLines/>
      </w:pPr>
      <w:r>
        <w:t xml:space="preserve">11.3 Why the global Wilson program should remain separate</w:t>
      </w:r>
    </w:p>
    <w:p>
      <w:pPr>
        <w:pStyle w:val="FirstParagraph"/>
      </w:pPr>
      <w:r>
        <w:t xml:space="preserve">The current projected-capacity layer does not create a stronger local theorem. Under the normalization used in the supplied source suite, the projected multiplier already satisfies the contraction bound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P</m:t>
          </m:r>
          <m:sSub>
            <m:e>
              <m:r>
                <m:t>χ</m:t>
              </m:r>
            </m:e>
            <m:sub>
              <m:r>
                <m:t>Γ</m:t>
              </m:r>
            </m:sub>
          </m:sSub>
          <m:r>
            <m:t>P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genuinely difficult global inputs are free-energy subtraction, connected polymer control, and conversion of local class penalties into contour weights. Those are not consequences of either the local class gap or the homological flat band.</w:t>
      </w:r>
    </w:p>
    <w:p>
      <w:pPr>
        <w:pStyle w:val="BodyText"/>
      </w:pPr>
      <w:r>
        <w:t xml:space="preserve">Combining all three layers into one paper would weaken the logical message. The local and spatial results can be cross-referenced, but the global Wilson chain should remain a clearly conditional sequel.</w:t>
      </w:r>
    </w:p>
    <w:bookmarkEnd w:id="58"/>
    <w:bookmarkEnd w:id="59"/>
    <w:bookmarkStart w:id="65" w:name="verification-and-falsification-program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12. Verification and falsification program</w:t>
      </w:r>
    </w:p>
    <w:p>
      <w:pPr>
        <w:pStyle w:val="FirstParagraph"/>
      </w:pPr>
      <w:r>
        <w:t xml:space="preserve">Before submission, the following gates should be run in order.</w:t>
      </w:r>
    </w:p>
    <w:bookmarkStart w:id="60" w:name="gate-a-fixed-rank-channel-audit"/>
    <w:p>
      <w:pPr>
        <w:pStyle w:val="Heading2"/>
        <w:keepNext/>
        <w:keepLines/>
      </w:pPr>
      <w:r>
        <w:t xml:space="preserve">Gate A — fixed-rank channel audit</w:t>
      </w:r>
    </w:p>
    <w:p>
      <w:pPr>
        <w:numPr>
          <w:ilvl w:val="0"/>
          <w:numId w:val="1006"/>
        </w:numPr>
        <w:pStyle w:val="Compact"/>
      </w:pPr>
      <w:r>
        <w:t xml:space="preserve">Construct the exact two-plaquette character basis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Compute the second-order</w:t>
      </w:r>
      <w:r>
        <w:t xml:space="preserve"> </w:t>
      </w:r>
      <m:oMath>
        <m:r>
          <m:t>C</m:t>
        </m:r>
      </m:oMath>
      <w:r>
        <w:t xml:space="preserve">-odd hopping directly.</w:t>
      </w:r>
    </w:p>
    <w:p>
      <w:pPr>
        <w:numPr>
          <w:ilvl w:val="0"/>
          <w:numId w:val="1006"/>
        </w:numPr>
        <w:pStyle w:val="Compact"/>
      </w:pPr>
      <w:r>
        <w:t xml:space="preserve">Verify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32</m:t>
        </m:r>
        <m:r>
          <m:rPr>
            <m:sty m:val="p"/>
          </m:rPr>
          <m:t>/</m:t>
        </m:r>
        <m:r>
          <m:t>8525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2548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Check that no rank-specific epsilon block adds a second spatial matrix at this order.</w:t>
      </w:r>
    </w:p>
    <w:p>
      <w:pPr>
        <w:pStyle w:val="FirstParagraph"/>
      </w:pPr>
      <w:r>
        <w:t xml:space="preserve">The attached certificate proves the rational channel algebra. Gate A checks that the perturbative identification of those channel sums with the</w:t>
      </w:r>
      <w:r>
        <w:t xml:space="preserve"> </w:t>
      </w:r>
      <m:oMath>
        <m:r>
          <m:t>C</m:t>
        </m:r>
      </m:oMath>
      <w:r>
        <w:t xml:space="preserve">-odd hopping has no hidden convention mismatch.</w:t>
      </w:r>
    </w:p>
    <w:bookmarkEnd w:id="60"/>
    <w:bookmarkStart w:id="61" w:name="gate-b-finite-lattice-geometry"/>
    <w:p>
      <w:pPr>
        <w:pStyle w:val="Heading2"/>
        <w:keepNext/>
        <w:keepLines/>
      </w:pPr>
      <w:r>
        <w:t xml:space="preserve">Gate B — finite-lattice geometry</w:t>
      </w:r>
    </w:p>
    <w:p>
      <w:pPr>
        <w:numPr>
          <w:ilvl w:val="0"/>
          <w:numId w:val="1007"/>
        </w:numPr>
        <w:pStyle w:val="Compact"/>
      </w:pPr>
      <w:r>
        <w:t xml:space="preserve">Build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exactly on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periodic cubic lattices.</w:t>
      </w:r>
    </w:p>
    <w:p>
      <w:pPr>
        <w:numPr>
          <w:ilvl w:val="0"/>
          <w:numId w:val="1007"/>
        </w:numPr>
        <w:pStyle w:val="Compact"/>
      </w:pPr>
      <w:r>
        <w:t xml:space="preserve">Verify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∂</m:t>
            </m:r>
          </m:e>
          <m:sub>
            <m:r>
              <m:t>2</m:t>
            </m:r>
          </m:sub>
          <m:sup>
            <m:r>
              <m:rPr>
                <m:sty m:val="p"/>
                <m:scr m:val="sans-serif"/>
              </m:rPr>
              <m:t>T</m:t>
            </m:r>
          </m:sup>
        </m:sSubSup>
        <m:sSub>
          <m:e>
            <m:r>
              <m:rPr>
                <m:sty m:val="p"/>
              </m:rPr>
              <m:t>∂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in the chosen face convention.</w:t>
      </w:r>
    </w:p>
    <w:p>
      <w:pPr>
        <w:numPr>
          <w:ilvl w:val="0"/>
          <w:numId w:val="1007"/>
        </w:numPr>
        <w:pStyle w:val="Compact"/>
      </w:pPr>
      <w:r>
        <w:t xml:space="preserve">Confirm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E</m:t>
            </m:r>
          </m:e>
          <m:sub>
            <m:r>
              <m:rPr>
                <m:sty m:val="p"/>
              </m:rPr>
              <m:t>−</m:t>
            </m:r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Fourier-transform and compare against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The accompanying certificate completes this gate for the incidence identities and exact ranks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61"/>
    <w:bookmarkStart w:id="62" w:name="X6a7a08c19d3832e393452ce76f72d6e33b8fe96"/>
    <w:p>
      <w:pPr>
        <w:pStyle w:val="Heading2"/>
        <w:keepNext/>
        <w:keepLines/>
      </w:pPr>
      <w:r>
        <w:t xml:space="preserve">Gate C — recover the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third-order certificates</w:t>
      </w:r>
    </w:p>
    <w:p>
      <w:pPr>
        <w:pStyle w:val="FirstParagraph"/>
      </w:pPr>
      <w:r>
        <w:t xml:space="preserve">The supplied manuscript names: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glueball_band_certificate.py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tromino_contract_independent_check.py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tromino_weight_constraint_certificate.py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su3_moments_ext.py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su3_domino_d3.py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master_v2_regression_certificate.py</w:t>
      </w:r>
      <w:r>
        <w:t xml:space="preserve">.</w:t>
      </w:r>
    </w:p>
    <w:p>
      <w:pPr>
        <w:pStyle w:val="FirstParagraph"/>
      </w:pPr>
      <w:r>
        <w:t xml:space="preserve">They should be recovered, hashed, and rerun in a clean environment. Until then, the third-order coefficient is not part of the independently audited core.</w:t>
      </w:r>
    </w:p>
    <w:bookmarkEnd w:id="62"/>
    <w:bookmarkStart w:id="63" w:name="gate-d-fourth-order-binary-test"/>
    <w:p>
      <w:pPr>
        <w:pStyle w:val="Heading2"/>
        <w:keepNext/>
        <w:keepLines/>
      </w:pPr>
      <w:r>
        <w:t xml:space="preserve">Gate D — fourth-order binary test</w:t>
      </w:r>
    </w:p>
    <w:p>
      <w:pPr>
        <w:pStyle w:val="FirstParagraph"/>
      </w:pPr>
      <w:r>
        <w:t xml:space="preserve">Compute the three activated lifter weights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Test equality before inspecting any fitted band. If equal, seek a structural identity. If unequal, contract the exact differences with the known geometric class matrices to obtain the first nonzero flat-band width.</w:t>
      </w:r>
    </w:p>
    <w:bookmarkEnd w:id="63"/>
    <w:bookmarkStart w:id="64" w:name="gate-e-rank-uniform-local-gap"/>
    <w:p>
      <w:pPr>
        <w:pStyle w:val="Heading2"/>
        <w:keepNext/>
        <w:keepLines/>
      </w:pPr>
      <w:r>
        <w:t xml:space="preserve">Gate E — rank-uniform local gap</w:t>
      </w:r>
    </w:p>
    <w:p>
      <w:pPr>
        <w:pStyle w:val="FirstParagraph"/>
      </w:pPr>
      <w:r>
        <w:t xml:space="preserve">Bound the omitted local terms in the scaled operator uniformly when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t>τ</m:t>
        </m:r>
      </m:oMath>
      <w:r>
        <w:t xml:space="preserve">. A successful theorem must specify:</w:t>
      </w:r>
    </w:p>
    <w:p>
      <w:pPr>
        <w:numPr>
          <w:ilvl w:val="0"/>
          <w:numId w:val="1009"/>
        </w:numPr>
        <w:pStyle w:val="Compact"/>
      </w:pPr>
      <w:r>
        <w:t xml:space="preserve">the</w:t>
      </w:r>
      <w:r>
        <w:t xml:space="preserve"> </w:t>
      </w:r>
      <m:oMath>
        <m:r>
          <m:t>τ</m:t>
        </m:r>
      </m:oMath>
      <w:r>
        <w:t xml:space="preserve">-domain;</w:t>
      </w:r>
    </w:p>
    <w:p>
      <w:pPr>
        <w:numPr>
          <w:ilvl w:val="0"/>
          <w:numId w:val="1009"/>
        </w:numPr>
        <w:pStyle w:val="Compact"/>
      </w:pPr>
      <w:r>
        <w:t xml:space="preserve">the rank dependence of the resolvent bounds;</w:t>
      </w:r>
    </w:p>
    <w:p>
      <w:pPr>
        <w:numPr>
          <w:ilvl w:val="0"/>
          <w:numId w:val="1009"/>
        </w:numPr>
        <w:pStyle w:val="Compact"/>
      </w:pPr>
      <w:r>
        <w:t xml:space="preserve">the number of retained invariant oscillator sectors;</w:t>
      </w:r>
    </w:p>
    <w:p>
      <w:pPr>
        <w:numPr>
          <w:ilvl w:val="0"/>
          <w:numId w:val="1009"/>
        </w:numPr>
        <w:pStyle w:val="Compact"/>
      </w:pPr>
      <w:r>
        <w:t xml:space="preserve">the norm in which the remainder is controlled.</w:t>
      </w:r>
    </w:p>
    <w:bookmarkEnd w:id="64"/>
    <w:bookmarkEnd w:id="65"/>
    <w:bookmarkStart w:id="66" w:name="claims-explicitly-excluded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13. Claims explicitly excluded</w:t>
      </w:r>
    </w:p>
    <w:p>
      <w:pPr>
        <w:pStyle w:val="FirstParagraph"/>
      </w:pPr>
      <w:r>
        <w:t xml:space="preserve">The enlarged theory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establish any of the following:</w:t>
      </w:r>
    </w:p>
    <w:p>
      <w:pPr>
        <w:numPr>
          <w:ilvl w:val="0"/>
          <w:numId w:val="1010"/>
        </w:numPr>
        <w:pStyle w:val="Compact"/>
      </w:pPr>
      <w:r>
        <w:t xml:space="preserve">a continuum Yang–Mills mass gap;</w:t>
      </w:r>
    </w:p>
    <w:p>
      <w:pPr>
        <w:numPr>
          <w:ilvl w:val="0"/>
          <w:numId w:val="1010"/>
        </w:numPr>
        <w:pStyle w:val="Compact"/>
      </w:pPr>
      <w:r>
        <w:t xml:space="preserve">a continuum glueball mass;</w:t>
      </w:r>
    </w:p>
    <w:p>
      <w:pPr>
        <w:numPr>
          <w:ilvl w:val="0"/>
          <w:numId w:val="1010"/>
        </w:numPr>
        <w:pStyle w:val="Compact"/>
      </w:pPr>
      <w:r>
        <w:t xml:space="preserve">a Wilson area law from the local class gap alone;</w:t>
      </w:r>
    </w:p>
    <w:p>
      <w:pPr>
        <w:numPr>
          <w:ilvl w:val="0"/>
          <w:numId w:val="1010"/>
        </w:numPr>
        <w:pStyle w:val="Compact"/>
      </w:pPr>
      <w:r>
        <w:t xml:space="preserve">a uniform ’t Hooft-limit expansion obtained by substituting</w:t>
      </w:r>
      <w:r>
        <w:t xml:space="preserve"> </w:t>
      </w:r>
      <m:oMath>
        <m:r>
          <m:t>β</m:t>
        </m:r>
        <m:r>
          <m:rPr>
            <m:sty m:val="p"/>
          </m:rPr>
          <m:t>∝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all-order flatness of the</w:t>
      </w:r>
      <w:r>
        <w:t xml:space="preserve"> </w:t>
      </w:r>
      <m:oMath>
        <m:r>
          <m:t>C</m:t>
        </m:r>
      </m:oMath>
      <w:r>
        <w:t xml:space="preserve">-odd band;</w:t>
      </w:r>
    </w:p>
    <w:p>
      <w:pPr>
        <w:numPr>
          <w:ilvl w:val="0"/>
          <w:numId w:val="1010"/>
        </w:numPr>
        <w:pStyle w:val="Compact"/>
      </w:pPr>
      <w:r>
        <w:t xml:space="preserve">a theorem equating the internal cubic invariant with the spatial cube-boundary mode;</w:t>
      </w:r>
    </w:p>
    <w:p>
      <w:pPr>
        <w:numPr>
          <w:ilvl w:val="0"/>
          <w:numId w:val="1010"/>
        </w:numPr>
        <w:pStyle w:val="Compact"/>
      </w:pPr>
      <w:r>
        <w:t xml:space="preserve">a formal priority or novelty claim against the full literature.</w:t>
      </w:r>
    </w:p>
    <w:p>
      <w:pPr>
        <w:pStyle w:val="FirstParagraph"/>
      </w:pPr>
      <w:r>
        <w:t xml:space="preserve">The statements proved here are fixed-lattice, fixed-order, and normalization-specific. Their value is that they are exact within that scope.</w:t>
      </w:r>
    </w:p>
    <w:bookmarkEnd w:id="66"/>
    <w:bookmarkStart w:id="67" w:name="positioning-relative-to-current-work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14. Positioning relative to current work</w:t>
      </w:r>
    </w:p>
    <w:p>
      <w:pPr>
        <w:pStyle w:val="FirstParagraph"/>
      </w:pPr>
      <w:r>
        <w:t xml:space="preserve">The compact one-plaquette problem sits within a long line of matrix-model and integrable-system work. Finite-</w:t>
      </w:r>
      <m:oMath>
        <m:r>
          <m:t>N</m:t>
        </m:r>
      </m:oMath>
      <w:r>
        <w:t xml:space="preserve"> </w:t>
      </w:r>
      <w:r>
        <w:t xml:space="preserve">one-plaquette unitary matrix models have been studied explicitly, and the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trigonometric Calogero–Sutherland system provides a broader integrable background for Weyl-symmetric spectral constructions. More recently, Hamiltonian quantum-simulation work has made exact plaquette operator dictionaries and economical local bases practically relevant.</w:t>
      </w:r>
    </w:p>
    <w:p>
      <w:pPr>
        <w:pStyle w:val="BodyText"/>
      </w:pPr>
      <w:r>
        <w:t xml:space="preserve">This manuscript’s distinctive target is narrower: the exact emergence, from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fusion channels, of a signed cubical boundary operator in the fundamental</w:t>
      </w:r>
      <w:r>
        <w:t xml:space="preserve"> </w:t>
      </w:r>
      <m:oMath>
        <m:r>
          <m:t>C</m:t>
        </m:r>
      </m:oMath>
      <w:r>
        <w:t xml:space="preserve">-odd one-plaquette sector. General incidence-matrix flat-band mechanisms are familiar in spectral graph theory; the nontrivial gauge-theory content is the coefficient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, its positivity, and its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cancellation.</w:t>
      </w:r>
    </w:p>
    <w:p>
      <w:pPr>
        <w:pStyle w:val="BodyText"/>
      </w:pPr>
      <w:r>
        <w:t xml:space="preserve">A formal novelty search should still be completed before submission.</w:t>
      </w:r>
    </w:p>
    <w:bookmarkEnd w:id="67"/>
    <w:bookmarkStart w:id="68" w:name="conclusion"/>
    <w:p>
      <w:pPr>
        <w:pStyle w:val="Heading1"/>
        <w:keepNext/>
        <w:keepLines/>
        <w:pBdr>
          <w:bottom w:val="single" w:sz="10" w:space="4" w:color="8AB9C3"/>
        </w:pBdr>
      </w:pPr>
      <w:r>
        <w:t xml:space="preserve">15. Conclusion</w:t>
      </w:r>
    </w:p>
    <w:p>
      <w:pPr>
        <w:pStyle w:val="FirstParagraph"/>
      </w:pPr>
      <w:r>
        <w:t xml:space="preserve">The supplied program becomes materially larger when it is organized around a factorization rather than a chain of increasingly global claims.</w:t>
      </w:r>
    </w:p>
    <w:p>
      <w:pPr>
        <w:pStyle w:val="BodyText"/>
      </w:pPr>
      <w:r>
        <w:t xml:space="preserve">On the strong-coupling side,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group theory</m:t>
          </m:r>
          <m:r>
            <m:rPr>
              <m:sty m:val="p"/>
            </m:rPr>
            <m:t>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cubical homology</m:t>
          </m:r>
          <m:r>
            <m:rPr>
              <m:sty m:val="p"/>
            </m:rPr>
            <m:t>→</m:t>
          </m:r>
          <m:r>
            <m:rPr>
              <m:sty m:val="p"/>
            </m:rPr>
            <m:t>spec</m:t>
          </m:r>
          <m: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product gives an exactly flat lowest</w:t>
      </w:r>
      <w:r>
        <w:t xml:space="preserve"> </w:t>
      </w:r>
      <m:oMath>
        <m:r>
          <m:t>C</m:t>
        </m:r>
      </m:oMath>
      <w:r>
        <w:t xml:space="preserve">-odd branch for every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3</m:t>
            </m:r>
          </m:e>
        </m:d>
      </m:oMath>
      <w:r>
        <w:t xml:space="preserve"> </w:t>
      </w:r>
      <w:r>
        <w:t xml:space="preserve">through second order. The flatness is universal; the mobility scale is rank dependent; the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suppression is an exact cancellation.</w:t>
      </w:r>
    </w:p>
    <w:p>
      <w:pPr>
        <w:pStyle w:val="BodyText"/>
      </w:pPr>
      <w:r>
        <w:t xml:space="preserve">On the local side,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Weyl invariant degree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first angular correction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cubic invariant produces a precisely quantified departure from the radial approximation.</w:t>
      </w:r>
    </w:p>
    <w:p>
      <w:pPr>
        <w:pStyle w:val="BodyText"/>
      </w:pPr>
      <w:r>
        <w:t xml:space="preserve">Together these results motivate a Weyl–Hodge spectral program with two honest frontiers:</w:t>
      </w:r>
    </w:p>
    <w:p>
      <w:pPr>
        <w:numPr>
          <w:ilvl w:val="0"/>
          <w:numId w:val="1011"/>
        </w:numPr>
        <w:pStyle w:val="Compact"/>
      </w:pPr>
      <w:r>
        <w:t xml:space="preserve">determine the first dynamical violation of homological flatness at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y</m:t>
                </m:r>
              </m:e>
              <m:sup>
                <m:r>
                  <m:t>4</m:t>
                </m:r>
              </m:sup>
            </m:sSup>
          </m:e>
        </m:d>
      </m:oMath>
      <w:r>
        <w:t xml:space="preserve">; and</w:t>
      </w:r>
    </w:p>
    <w:p>
      <w:pPr>
        <w:numPr>
          <w:ilvl w:val="0"/>
          <w:numId w:val="1011"/>
        </w:numPr>
        <w:pStyle w:val="Compact"/>
      </w:pPr>
      <w:r>
        <w:t xml:space="preserve">construct a rank-uniform one-plaquette limit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t>τ</m:t>
        </m:r>
      </m:oMath>
      <w:r>
        <w:t xml:space="preserve">.</w:t>
      </w:r>
    </w:p>
    <w:p>
      <w:pPr>
        <w:pStyle w:val="FirstParagraph"/>
      </w:pPr>
      <w:r>
        <w:t xml:space="preserve">That is a bigger theory without blurring the boundary between local spectral facts, lattice band geometry, and global gauge-theory claims.</w:t>
      </w:r>
    </w:p>
    <w:bookmarkEnd w:id="68"/>
    <w:bookmarkStart w:id="69" w:name="Xca699f5491b97537f942c7b2c9c42db7336ed04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Appendix A. Exact algebra in compact form</w:t>
      </w:r>
    </w:p>
    <w:p>
      <w:pPr>
        <w:pStyle w:val="FirstParagraph"/>
      </w:pPr>
      <w:r>
        <w:t xml:space="preserve">Let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</m:num>
            <m:den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num>
            <m:den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key numerator cancellations are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68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481</m:t>
              </m:r>
            </m:num>
            <m:den>
              <m:r>
                <m:t>612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612</m:t>
              </m:r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appendix-b.-certificate-coverage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Appendix B. Certificate coverage</w:t>
      </w:r>
    </w:p>
    <w:p>
      <w:pPr>
        <w:pStyle w:val="FirstParagraph"/>
      </w:pPr>
      <w:r>
        <w:t xml:space="preserve">The accompanying file</w:t>
      </w:r>
      <w:r>
        <w:t xml:space="preserve"> </w:t>
      </w:r>
      <w:r>
        <w:rPr>
          <w:rStyle w:val="VerbatimChar"/>
        </w:rPr>
        <w:t xml:space="preserve">suN_homological_flat_band_certificate.py</w:t>
      </w:r>
      <w:r>
        <w:t xml:space="preserve"> </w:t>
      </w:r>
      <w:r>
        <w:t xml:space="preserve">uses only Python’s standard library. It checks:</w:t>
      </w:r>
    </w:p>
    <w:p>
      <w:pPr>
        <w:numPr>
          <w:ilvl w:val="0"/>
          <w:numId w:val="1012"/>
        </w:numPr>
        <w:pStyle w:val="Compact"/>
      </w:pPr>
      <w:r>
        <w:t xml:space="preserve">the channel formulas as formal rational identities in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numPr>
          <w:ilvl w:val="0"/>
          <w:numId w:val="1012"/>
        </w:numPr>
        <w:pStyle w:val="Compact"/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128</m:t>
        </m:r>
      </m:oMath>
      <w:r>
        <w:t xml:space="preserve">, and the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regression values;</w:t>
      </w:r>
    </w:p>
    <w:p>
      <w:pPr>
        <w:numPr>
          <w:ilvl w:val="0"/>
          <w:numId w:val="1012"/>
        </w:numPr>
        <w:pStyle w:val="Compact"/>
      </w:pPr>
      <w:r>
        <w:t xml:space="preserve">the leading coefficients</w:t>
      </w:r>
    </w:p>
    <w:p>
      <w:pPr>
        <w:pStyle w:val="Compact"/>
        <w:spacing w:before="80" w:after="140"/>
        <w:jc w:val="center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3</m:t>
              </m:r>
            </m:sup>
          </m:sSup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sSub>
            <m:e>
              <m:r>
                <m:rPr>
                  <m:sty m:val="p"/>
                </m:rPr>
                <m:t>ℓ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12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t>3</m:t>
          </m:r>
          <m:r>
            <m:rPr>
              <m:sty m:val="p"/>
            </m:rPr>
            <m:t>;</m:t>
          </m:r>
        </m:oMath>
      </m:oMathPara>
    </w:p>
    <w:p>
      <w:pPr>
        <w:numPr>
          <w:ilvl w:val="0"/>
          <w:numId w:val="1012"/>
        </w:numPr>
        <w:pStyle w:val="Compact"/>
      </w:pPr>
      <m:oMath>
        <m:r>
          <m:rPr>
            <m:sty m:val="p"/>
          </m:rPr>
          <m:t>det</m:t>
        </m:r>
        <m:acc>
          <m:accPr>
            <m:chr m:val="̃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a Laurent-polynomial identity;</w:t>
      </w:r>
    </w:p>
    <w:p>
      <w:pPr>
        <w:numPr>
          <w:ilvl w:val="0"/>
          <w:numId w:val="1012"/>
        </w:numPr>
        <w:pStyle w:val="Compact"/>
      </w:pPr>
      <w:r>
        <w:t xml:space="preserve">the cross-product Gram identity and flat kernel;</w:t>
      </w:r>
    </w:p>
    <w:p>
      <w:pPr>
        <w:numPr>
          <w:ilvl w:val="0"/>
          <w:numId w:val="1012"/>
        </w:numPr>
        <w:pStyle w:val="Compact"/>
      </w:pPr>
      <w:r>
        <w:t xml:space="preserve">exact rational ranks of the periodic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matrices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It intentionally does not certify the source-only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third-order number.</w:t>
      </w:r>
    </w:p>
    <w:bookmarkEnd w:id="70"/>
    <w:bookmarkStart w:id="71" w:name="appendix-c.-source-provenance-map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Appendix C. Source-provenance map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4104"/>
        <w:gridCol w:w="5472"/>
      </w:tblGrid>
      <w:tr>
        <w:trPr>
          <w:tblHeader w:val="true"/>
          <w:tblHeader w:val="true"/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Source file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7"/>
              </w:rPr>
              <w:t xml:space="preserve">Role in the enlarged manuscript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Non-Uniformity in N and Formal t Hooft Rescaling.docx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β ≫ N³ and formal β = N³τ scaling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SU(3) Weyl Geometry and Local Hamiltonian.docx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Cartan invariants, discriminant, scaled operator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Wilson Hard-Defect Peierls Bound.docx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conditional global layer only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From Local Class Gaps to Global Wilson Geometry.docx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logical separation of local and global claims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Rooted Projected-Capacity Source Stability.docx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projected-capacity status and limitations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Compact Character-Basis Numerical Audit.docx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numerical local diagnostics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Finite Leakage Matrix and Radial Tail Obstruction.docx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finite truncation diagnostic; not a polymer theorem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Theorem Ledger and Open Analytic Targets.docx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status discipline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SU(3) Three-Term Local Gap.docx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exact local gap theorem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duplicate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SU(3) Weyl Geometry…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file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byte-identical duplicate; not double-counted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Logical Status and Theorem Map (1).docx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corrected fixed-rank formulas and status map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Numerical Projected-Capacity Audits.docx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numerical global diagnostics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Finite Wick Certificate for the SU(N) C-odd Local Gap.docx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fixed-rank odd-sector certificate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SU(3) Coefficient Tables and Matrix Elements.docx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exact finite basis and matrix elements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Fixed-Rank SU(N) Local Class Gaps.docx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fixed-rank C± theorems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Sun report .md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6F7"/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project-level synthesis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7"/>
              </w:rPr>
              <w:t xml:space="preserve">flat band full derivations.tex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/>
              <w:jc w:val="left"/>
            </w:pPr>
            <w:r>
              <w:rPr>
                <w:sz w:val="17"/>
              </w:rPr>
              <w:t xml:space="preserve">SU(3) strong-coupling band, topology, third-order source claim</w:t>
            </w:r>
          </w:p>
        </w:tc>
      </w:tr>
    </w:tbl>
    <w:bookmarkEnd w:id="71"/>
    <w:bookmarkStart w:id="79" w:name="references"/>
    <w:p>
      <w:pPr>
        <w:pStyle w:val="Heading1"/>
        <w:keepNext/>
        <w:keepLines/>
        <w:pageBreakBefore/>
        <w:pBdr>
          <w:bottom w:val="single" w:sz="10" w:space="4" w:color="8AB9C3"/>
        </w:pBdr>
      </w:pPr>
      <w:r>
        <w:t xml:space="preserve">References</w:t>
      </w:r>
    </w:p>
    <w:p>
      <w:pPr>
        <w:numPr>
          <w:ilvl w:val="0"/>
          <w:numId w:val="1013"/>
        </w:numPr>
      </w:pPr>
      <w:r>
        <w:t xml:space="preserve">J. Kogut and L. Susskind,</w:t>
      </w:r>
      <w:r>
        <w:t xml:space="preserve"> </w:t>
      </w:r>
      <w:r>
        <w:t xml:space="preserve">“</w:t>
      </w:r>
      <w:r>
        <w:t xml:space="preserve">Hamiltonian formulation of Wilson’s lattice gauge theories,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 D</w:t>
      </w:r>
      <w:r>
        <w:t xml:space="preserve"> </w:t>
      </w:r>
      <w:r>
        <w:rPr>
          <w:bCs/>
          <w:b/>
        </w:rPr>
        <w:t xml:space="preserve">11</w:t>
      </w:r>
      <w:r>
        <w:t xml:space="preserve">, 395 (1975).</w:t>
      </w:r>
      <w:r>
        <w:t xml:space="preserve"> </w:t>
      </w:r>
      <w:hyperlink r:id="rId72">
        <w:r>
          <w:rPr>
            <w:rStyle w:val="Hyperlink"/>
          </w:rPr>
          <w:t xml:space="preserve">doi:10.1103/PhysRevD.11.395</w:t>
        </w:r>
      </w:hyperlink>
    </w:p>
    <w:p>
      <w:pPr>
        <w:numPr>
          <w:ilvl w:val="0"/>
          <w:numId w:val="1013"/>
        </w:numPr>
      </w:pPr>
      <w:r>
        <w:t xml:space="preserve">A. M. Perelomov,</w:t>
      </w:r>
      <w:r>
        <w:t xml:space="preserve"> </w:t>
      </w:r>
      <w:r>
        <w:t xml:space="preserve">“</w:t>
      </w:r>
      <w:r>
        <w:t xml:space="preserve">A simple construction of basic polynomials invariant under the Weyl group of the simple finite-dimensional complex Lie algebra,</w:t>
      </w:r>
      <w:r>
        <w:t xml:space="preserve">”</w:t>
      </w:r>
      <w:r>
        <w:t xml:space="preserve"> </w:t>
      </w:r>
      <w:r>
        <w:rPr>
          <w:iCs/>
          <w:i/>
        </w:rPr>
        <w:t xml:space="preserve">Communications in Mathematics</w:t>
      </w:r>
      <w:r>
        <w:t xml:space="preserve"> </w:t>
      </w:r>
      <w:r>
        <w:rPr>
          <w:bCs/>
          <w:b/>
        </w:rPr>
        <w:t xml:space="preserve">28</w:t>
      </w:r>
      <w:r>
        <w:t xml:space="preserve">, 301–305 (2020).</w:t>
      </w:r>
      <w:r>
        <w:t xml:space="preserve"> </w:t>
      </w:r>
      <w:hyperlink r:id="rId73">
        <w:r>
          <w:rPr>
            <w:rStyle w:val="Hyperlink"/>
          </w:rPr>
          <w:t xml:space="preserve">doi:10.2478/cm-2020-0024</w:t>
        </w:r>
      </w:hyperlink>
    </w:p>
    <w:p>
      <w:pPr>
        <w:numPr>
          <w:ilvl w:val="0"/>
          <w:numId w:val="1013"/>
        </w:numPr>
      </w:pPr>
      <w:r>
        <w:t xml:space="preserve">W. Garcia Fuertes, M. Lorente, and A. Perelomov,</w:t>
      </w:r>
      <w:r>
        <w:t xml:space="preserve"> </w:t>
      </w:r>
      <w:r>
        <w:t xml:space="preserve">“</w:t>
      </w:r>
      <w:r>
        <w:t xml:space="preserve">An elementary construction of lowering and raising operators for the trigonometric Calogero–Sutherland model,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Physics A</w:t>
      </w:r>
      <w:r>
        <w:t xml:space="preserve"> </w:t>
      </w:r>
      <w:r>
        <w:rPr>
          <w:bCs/>
          <w:b/>
        </w:rPr>
        <w:t xml:space="preserve">34</w:t>
      </w:r>
      <w:r>
        <w:t xml:space="preserve">, 10963–10973 (2001).</w:t>
      </w:r>
      <w:r>
        <w:t xml:space="preserve"> </w:t>
      </w:r>
      <w:hyperlink r:id="rId74">
        <w:r>
          <w:rPr>
            <w:rStyle w:val="Hyperlink"/>
          </w:rPr>
          <w:t xml:space="preserve">arXiv:math-ph/0110038</w:t>
        </w:r>
      </w:hyperlink>
    </w:p>
    <w:p>
      <w:pPr>
        <w:numPr>
          <w:ilvl w:val="0"/>
          <w:numId w:val="1013"/>
        </w:numPr>
      </w:pPr>
      <w:r>
        <w:t xml:space="preserve">R. G. Jha,</w:t>
      </w:r>
      <w:r>
        <w:t xml:space="preserve"> </w:t>
      </w:r>
      <w:r>
        <w:t xml:space="preserve">“</w:t>
      </w:r>
      <w:r>
        <w:t xml:space="preserve">Finite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unitary matrix model</w:t>
      </w:r>
      <w:r>
        <w:t xml:space="preserve">”</w:t>
      </w:r>
      <w:r>
        <w:t xml:space="preserve"> </w:t>
      </w:r>
      <w:r>
        <w:t xml:space="preserve">(2020).</w:t>
      </w:r>
      <w:r>
        <w:t xml:space="preserve"> </w:t>
      </w:r>
      <w:hyperlink r:id="rId75">
        <w:r>
          <w:rPr>
            <w:rStyle w:val="Hyperlink"/>
          </w:rPr>
          <w:t xml:space="preserve">arXiv:2003.00341</w:t>
        </w:r>
      </w:hyperlink>
    </w:p>
    <w:p>
      <w:pPr>
        <w:numPr>
          <w:ilvl w:val="0"/>
          <w:numId w:val="1013"/>
        </w:numPr>
      </w:pPr>
      <w:r>
        <w:t xml:space="preserve">P. Balaji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Quantum Circuits for SU(3) Lattice Gauge Theory</w:t>
      </w:r>
      <w:r>
        <w:t xml:space="preserve">”</w:t>
      </w:r>
      <w:r>
        <w:t xml:space="preserve"> </w:t>
      </w:r>
      <w:r>
        <w:t xml:space="preserve">(2025).</w:t>
      </w:r>
      <w:r>
        <w:t xml:space="preserve"> </w:t>
      </w:r>
      <w:hyperlink r:id="rId76">
        <w:r>
          <w:rPr>
            <w:rStyle w:val="Hyperlink"/>
          </w:rPr>
          <w:t xml:space="preserve">arXiv:2503.08866</w:t>
        </w:r>
      </w:hyperlink>
    </w:p>
    <w:p>
      <w:pPr>
        <w:numPr>
          <w:ilvl w:val="0"/>
          <w:numId w:val="1013"/>
        </w:numPr>
      </w:pPr>
      <w:r>
        <w:t xml:space="preserve">T. Jakobs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A Comprehensive Stress Test of Truncated Hilbert Space Bases against Green’s function Monte Carlo in U(1) Lattice Gauge Theory</w:t>
      </w:r>
      <w:r>
        <w:t xml:space="preserve">”</w:t>
      </w:r>
      <w:r>
        <w:t xml:space="preserve"> </w:t>
      </w:r>
      <w:r>
        <w:t xml:space="preserve">(2025).</w:t>
      </w:r>
      <w:r>
        <w:t xml:space="preserve"> </w:t>
      </w:r>
      <w:hyperlink r:id="rId77">
        <w:r>
          <w:rPr>
            <w:rStyle w:val="Hyperlink"/>
          </w:rPr>
          <w:t xml:space="preserve">arXiv:2510.27611</w:t>
        </w:r>
      </w:hyperlink>
    </w:p>
    <w:p>
      <w:pPr>
        <w:numPr>
          <w:ilvl w:val="0"/>
          <w:numId w:val="1013"/>
        </w:numPr>
      </w:pPr>
      <w:r>
        <w:t xml:space="preserve">V. Kazakov and Z. Zheng,</w:t>
      </w:r>
      <w:r>
        <w:t xml:space="preserve"> </w:t>
      </w:r>
      <w:r>
        <w:t xml:space="preserve">“</w:t>
      </w:r>
      <w:r>
        <w:t xml:space="preserve">Bootstrap for Finite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Lattice Yang–Mills Theory</w:t>
      </w:r>
      <w:r>
        <w:t xml:space="preserve">”</w:t>
      </w:r>
      <w:r>
        <w:t xml:space="preserve"> </w:t>
      </w:r>
      <w:r>
        <w:t xml:space="preserve">(2024).</w:t>
      </w:r>
      <w:r>
        <w:t xml:space="preserve"> </w:t>
      </w:r>
      <w:hyperlink r:id="rId78">
        <w:r>
          <w:rPr>
            <w:rStyle w:val="Hyperlink"/>
          </w:rPr>
          <w:t xml:space="preserve">arXiv:2404.16925</w:t>
        </w:r>
      </w:hyperlink>
    </w:p>
    <w:bookmarkEnd w:id="79"/>
    <w:sectPr w:rsidR="00FC693F" w:rsidRPr="0006063C" w:rsidSect="00034616">
      <w:headerReference r:id="rId9" w:type="default"/>
      <w:footerReference r:id="rId10" w:type="default"/>
      <w:pgSz w:h="15840" w:w="12240"/>
      <w:pgMar w:bottom="1037" w:footer="490" w:gutter="0" w:header="490" w:left="1181" w:right="1181" w:top="112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727E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2" w:color="B9D7DD"/>
      </w:pBdr>
    </w:pPr>
    <w:r>
      <w:rPr>
        <w:rFonts w:ascii="Aptos" w:hAnsi="Aptos"/>
        <w:b/>
        <w:color w:val="0F6B78"/>
        <w:sz w:val="15"/>
      </w:rPr>
      <w:t>HOMOLOGICAL FLAT BANDS  •  SU(N) SPECTRAL GEOMETRY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10" w:line="259" w:lineRule="auto"/>
    </w:pPr>
    <w:rPr>
      <w:rFonts w:ascii="Aptos" w:cs="Aptos" w:eastAsia="Aptos" w:hAnsi="Aptos"/>
      <w:color w:val="202A31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80"/>
      <w:outlineLvl w:val="0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17365D"/>
      <w:sz w:val="35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0F6B7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17365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1400" w:line="240" w:lineRule="auto"/>
      <w:contextualSpacing/>
    </w:pPr>
    <w:rPr>
      <w:rFonts w:ascii="Aptos Display" w:asciiTheme="majorHAnsi" w:cs="Aptos Display" w:cstheme="majorBidi" w:eastAsia="Aptos Display" w:eastAsiaTheme="majorEastAsia" w:hAnsi="Aptos Display" w:hAnsiTheme="majorHAnsi"/>
      <w:b/>
      <w:color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="Aptos" w:asciiTheme="majorHAnsi" w:cs="Aptos" w:cstheme="majorBidi" w:eastAsia="Aptos" w:eastAsiaTheme="majorEastAsia" w:hAnsi="Aptos" w:hAnsiTheme="majorHAnsi"/>
      <w:b w:val="0"/>
      <w:i/>
      <w:iCs/>
      <w:color w:val="0F6B78"/>
      <w:spacing w:val="15"/>
      <w:sz w:val="2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10" w:line="259" w:lineRule="auto"/>
    </w:pPr>
    <w:rPr>
      <w:rFonts w:ascii="Aptos" w:cs="Aptos" w:eastAsia="Aptos" w:hAnsi="Aptos"/>
      <w:color w:val="202A31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cs="Aptos" w:eastAsia="Aptos" w:hAnsi="Aptos"/>
      <w:b w:val="0"/>
      <w:bCs/>
      <w:color w:val="65727E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basedOn w:val="Normal"/>
    <w:pPr>
      <w:widowControl/>
      <w:spacing w:after="0" w:before="0" w:line="240" w:lineRule="auto"/>
    </w:pPr>
    <w:rPr>
      <w:rFonts w:ascii="Aptos" w:cs="Aptos" w:eastAsia="Aptos" w:hAnsi="Aptos"/>
      <w:color w:val="202A31"/>
      <w:sz w:val="20"/>
    </w:rPr>
  </w:style>
  <w:style w:customStyle="1" w:styleId="FirstParagraph" w:type="paragraph">
    <w:name w:val="First Paragraph"/>
    <w:basedOn w:val="Normal"/>
    <w:pPr>
      <w:widowControl/>
      <w:spacing w:after="110" w:line="259" w:lineRule="auto"/>
    </w:pPr>
    <w:rPr>
      <w:rFonts w:ascii="Aptos" w:cs="Aptos" w:eastAsia="Aptos" w:hAnsi="Aptos"/>
      <w:color w:val="202A31"/>
      <w:sz w:val="20"/>
    </w:rPr>
  </w:style>
  <w:style w:customStyle="1" w:styleId="Author" w:type="paragraph">
    <w:name w:val="Author"/>
    <w:rPr>
      <w:rFonts w:ascii="Aptos" w:cs="Aptos" w:eastAsia="Aptos" w:hAnsi="Aptos"/>
      <w:color w:val="65727E"/>
      <w:sz w:val="21"/>
    </w:rPr>
  </w:style>
  <w:style w:customStyle="1" w:styleId="Date" w:type="paragraph">
    <w:name w:val="Date"/>
    <w:rPr>
      <w:rFonts w:ascii="Aptos" w:cs="Aptos" w:eastAsia="Aptos" w:hAnsi="Aptos"/>
      <w:color w:val="65727E"/>
      <w:sz w:val="20"/>
    </w:rPr>
  </w:style>
  <w:style w:customStyle="1" w:styleId="BlockText" w:type="paragraph">
    <w:name w:val="Block Text"/>
    <w:pPr>
      <w:spacing w:after="140" w:before="140"/>
      <w:ind w:left="259" w:right="115"/>
      <w:shd w:fill="EAF2F8"/>
      <w:pBdr>
        <w:left w:color="0F6B78" w:space="8" w:sz="28" w:val="single"/>
      </w:pBdr>
    </w:pPr>
    <w:rPr>
      <w:rFonts w:ascii="Aptos" w:cs="Aptos" w:eastAsia="Aptos" w:hAnsi="Aptos"/>
      <w:color w:val="17365D"/>
      <w:sz w:val="20"/>
    </w:rPr>
  </w:style>
  <w:style w:customStyle="1" w:styleId="SourceCode" w:type="paragraph">
    <w:name w:val="Source Code"/>
    <w:pPr>
      <w:spacing w:after="60"/>
      <w:ind w:left="259"/>
    </w:pPr>
    <w:rPr>
      <w:rFonts w:ascii="Consolas" w:cs="Consolas" w:eastAsia="Consolas" w:hAnsi="Consolas"/>
      <w:color w:val="25313C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5" Type="http://schemas.openxmlformats.org/officeDocument/2006/relationships/hyperlink" Target="https://arxiv.org/abs/2003.00341" TargetMode="External"/><Relationship Id="rId78" Type="http://schemas.openxmlformats.org/officeDocument/2006/relationships/hyperlink" Target="https://arxiv.org/abs/2404.16925" TargetMode="External"/><Relationship Id="rId76" Type="http://schemas.openxmlformats.org/officeDocument/2006/relationships/hyperlink" Target="https://arxiv.org/abs/2503.08866" TargetMode="External"/><Relationship Id="rId77" Type="http://schemas.openxmlformats.org/officeDocument/2006/relationships/hyperlink" Target="https://arxiv.org/abs/2510.27611" TargetMode="External"/><Relationship Id="rId74" Type="http://schemas.openxmlformats.org/officeDocument/2006/relationships/hyperlink" Target="https://arxiv.org/abs/math-ph/0110038" TargetMode="External"/><Relationship Id="rId72" Type="http://schemas.openxmlformats.org/officeDocument/2006/relationships/hyperlink" Target="https://doi.org/10.1103/PhysRevD.11.395" TargetMode="External"/><Relationship Id="rId73" Type="http://schemas.openxmlformats.org/officeDocument/2006/relationships/hyperlink" Target="https://doi.org/10.2478/cm-2020-0024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arxiv.org/abs/2003.00341" TargetMode="External"/><Relationship Id="rId78" Type="http://schemas.openxmlformats.org/officeDocument/2006/relationships/hyperlink" Target="https://arxiv.org/abs/2404.16925" TargetMode="External"/><Relationship Id="rId76" Type="http://schemas.openxmlformats.org/officeDocument/2006/relationships/hyperlink" Target="https://arxiv.org/abs/2503.08866" TargetMode="External"/><Relationship Id="rId77" Type="http://schemas.openxmlformats.org/officeDocument/2006/relationships/hyperlink" Target="https://arxiv.org/abs/2510.27611" TargetMode="External"/><Relationship Id="rId74" Type="http://schemas.openxmlformats.org/officeDocument/2006/relationships/hyperlink" Target="https://arxiv.org/abs/math-ph/0110038" TargetMode="External"/><Relationship Id="rId72" Type="http://schemas.openxmlformats.org/officeDocument/2006/relationships/hyperlink" Target="https://doi.org/10.1103/PhysRevD.11.395" TargetMode="External"/><Relationship Id="rId73" Type="http://schemas.openxmlformats.org/officeDocument/2006/relationships/hyperlink" Target="https://doi.org/10.2478/cm-2020-0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Homological Flat Bands and Rank-Cubic Spectral Geometry in SU(N) Lattice Gauge Theory</dc:title>
  <dc:creator>Prepared from the supplied SU(N)/Weyl-gap manuscript suite</dc:creator>
  <dc:language>en-US</dc:language>
  <cp:keywords>SU(N), lattice gauge theory, flat band, homology, Weyl invariants, strong coupling</cp:keywords>
  <dcterms:created xsi:type="dcterms:W3CDTF">2026-07-24T03:10:05Z</dcterms:created>
  <dcterms:modified xsi:type="dcterms:W3CDTF">2026-07-24T03:10:05Z</dcterms:modified>
  <dc:subject>Fixed-rank SU(N) flat-band theorem and Weyl–Hodge spectral program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23, 2026</vt:lpwstr>
  </property>
  <property fmtid="{D5CDD505-2E9C-101B-9397-08002B2CF9AE}" pid="3" name="subtitle">
    <vt:lpwstr>An expanded theorem program built from one-plaquette Weyl analysis and strong-coupling plaquette dynamics</vt:lpwstr>
  </property>
</Properties>
</file>