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```latex id=</w:t>
      </w:r>
      <w:r>
        <w:t xml:space="preserve">“c7l5gc”</w:t>
      </w:r>
      <w:r>
        <w:t xml:space="preserve"> </w:t>
      </w:r>
      <w:r>
        <w:t xml:space="preserve">% ============================================================</w:t>
      </w:r>
    </w:p>
    <w:p>
      <w:pPr>
        <w:pStyle w:val="BodyText"/>
      </w:pPr>
      <w:r>
        <w:t xml:space="preserve">% ============================================================</w:t>
      </w:r>
    </w:p>
    <w:p>
      <w:pPr>
        <w:pStyle w:val="BodyText"/>
      </w:pPr>
      <w:r>
        <w:t xml:space="preserve">This section formulates the deterministic projected-capacity layer and combines</w:t>
      </w:r>
      <w:r>
        <w:t xml:space="preserve"> </w:t>
      </w:r>
      <w:r>
        <w:t xml:space="preserve">it with the conditional hard-defect Peierls estimate from</w:t>
      </w:r>
      <w:r>
        <w:t xml:space="preserve"> </w:t>
      </w:r>
      <w:r>
        <w:t xml:space="preserve">Section~</w:t>
      </w:r>
      <w:r>
        <w:t xml:space="preserve">. The output is a rooted</w:t>
      </w:r>
      <w:r>
        <w:t xml:space="preserve"> </w:t>
      </w:r>
      <w:r>
        <w:t xml:space="preserve">source-stability criterion. The theorem is conditional on the Wilson</w:t>
      </w:r>
      <w:r>
        <w:t xml:space="preserve"> </w:t>
      </w:r>
      <w:r>
        <w:t xml:space="preserve">free-energy stability input and on a deterministic projected-capacity envelope.</w:t>
      </w:r>
    </w:p>
    <w:p>
      <w:pPr>
        <w:pStyle w:val="BodyText"/>
      </w:pPr>
      <w:r>
        <w:t xml:space="preserve">Let (</w:t>
      </w:r>
      <w:r>
        <w:t xml:space="preserve">_L=(</w:t>
      </w:r>
      <w:r>
        <w:t xml:space="preserve">Z/L</w:t>
      </w:r>
      <w:r>
        <w:t xml:space="preserve">Z)^4). Let (</w:t>
      </w:r>
      <w:r>
        <w:t xml:space="preserve">E_L) be the set</w:t>
      </w:r>
      <w:r>
        <w:t xml:space="preserve"> </w:t>
      </w:r>
      <w:r>
        <w:t xml:space="preserve">of oriented links and let</w:t>
      </w:r>
      <w:r>
        <w:t xml:space="preserve"> </w:t>
      </w:r>
      <w:r>
        <w:t xml:space="preserve">[</w:t>
      </w:r>
      <w:r>
        <w:t xml:space="preserve"> </w:t>
      </w:r>
      <w:r>
        <w:t xml:space="preserve">H_L</w:t>
      </w:r>
      <w:r>
        <w:t xml:space="preserve"> </w:t>
      </w:r>
      <w:r>
        <w:t xml:space="preserve">=</w:t>
      </w:r>
      <w:r>
        <w:t xml:space="preserve"> </w:t>
      </w:r>
      <w:r>
        <w:t xml:space="preserve">^2(</w:t>
      </w:r>
      <w:r>
        <w:t xml:space="preserve">E_L;</w:t>
      </w:r>
      <w:r>
        <w:t xml:space="preserve">(N))</w:t>
      </w:r>
      <w:r>
        <w:t xml:space="preserve"> </w:t>
      </w:r>
      <w:r>
        <w:t xml:space="preserve">]</w:t>
      </w:r>
      <w:r>
        <w:t xml:space="preserve"> </w:t>
      </w:r>
      <w:r>
        <w:t xml:space="preserve">be the finite-dimensional real Hilbert space of Lie-algebra-valued link fields.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[</w:t>
      </w:r>
      <w:r>
        <w:t xml:space="preserve"> </w:t>
      </w:r>
      <w:r>
        <w:t xml:space="preserve">P_{</w:t>
      </w:r>
      <w:r>
        <w:t xml:space="preserve">,L}:</w:t>
      </w:r>
      <w:r>
        <w:t xml:space="preserve">H_L</w:t>
      </w:r>
      <w:r>
        <w:t xml:space="preserve">H_L</w:t>
      </w:r>
      <w:r>
        <w:t xml:space="preserve"> </w:t>
      </w:r>
      <w:r>
        <w:t xml:space="preserve">]</w:t>
      </w:r>
      <w:r>
        <w:t xml:space="preserve"> </w:t>
      </w:r>
      <w:r>
        <w:t xml:space="preserve">be a fixed finite-volume orthogonal projector onto the physical projected</w:t>
      </w:r>
      <w:r>
        <w:t xml:space="preserve"> </w:t>
      </w:r>
      <w:r>
        <w:t xml:space="preserve">Maxwell window. Examples include a transverse Hodge window, an infrared</w:t>
      </w:r>
      <w:r>
        <w:t xml:space="preserve"> </w:t>
      </w:r>
      <w:r>
        <w:t xml:space="preserve">Fourier window, or a massive projected comparator window. The exact choice is</w:t>
      </w:r>
      <w:r>
        <w:t xml:space="preserve"> </w:t>
      </w:r>
      <w:r>
        <w:t xml:space="preserve">not fixed in this abstract theorem; the only properties used below are</w:t>
      </w:r>
      <w:r>
        <w:t xml:space="preserve"> </w:t>
      </w:r>
      <w:r>
        <w:t xml:space="preserve">orthogonality and volume-uniform deterministic capacity estimates.</w:t>
      </w:r>
    </w:p>
    <w:p>
      <w:pPr>
        <w:pStyle w:val="BodyText"/>
      </w:pPr>
      <w:r>
        <w:t xml:space="preserve">For a plaquette set (</w:t>
      </w:r>
      <w:r>
        <w:t xml:space="preserve">P_L), let</w:t>
      </w:r>
      <w:r>
        <w:t xml:space="preserve"> </w:t>
      </w:r>
      <w:r>
        <w:t xml:space="preserve">[</w:t>
      </w:r>
      <w:r>
        <w:t xml:space="preserve"> </w:t>
      </w:r>
      <w:r>
        <w:t xml:space="preserve">E_L</w:t>
      </w:r>
      <w:r>
        <w:t xml:space="preserve"> </w:t>
      </w:r>
      <w:r>
        <w:t xml:space="preserve">]</w:t>
      </w:r>
      <w:r>
        <w:t xml:space="preserve"> </w:t>
      </w:r>
      <w:r>
        <w:t xml:space="preserve">denote the set of links incident to at least one plaquette in (</w:t>
      </w:r>
      <w:r>
        <w:t xml:space="preserve">). Let</w:t>
      </w:r>
      <w:r>
        <w:t xml:space="preserve"> </w:t>
      </w: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be the multiplication operator on (</w:t>
      </w:r>
      <w:r>
        <w:t xml:space="preserve">H_L) by the indicator of those</w:t>
      </w:r>
      <w:r>
        <w:t xml:space="preserve"> </w:t>
      </w:r>
      <w:r>
        <w:t xml:space="preserve">links.</w:t>
      </w:r>
    </w:p>
    <w:p>
      <w:pPr>
        <w:pStyle w:val="BodyText"/>
      </w:pPr>
      <w:r>
        <w:t xml:space="preserve">Define the projected capacity of (</w:t>
      </w:r>
      <w:r>
        <w:t xml:space="preserve">) by</w:t>
      </w:r>
      <w:r>
        <w:t xml:space="preserve"> </w:t>
      </w:r>
      <w:r>
        <w:t xml:space="preserve"> </w:t>
      </w:r>
      <w:r>
        <w:t xml:space="preserve">This quantity measures how strongly the physical projected window can</w:t>
      </w:r>
      <w:r>
        <w:t xml:space="preserve"> </w:t>
      </w:r>
      <w:r>
        <w:t xml:space="preserve">concentrate on the link boundary of the plaquette animal (</w:t>
      </w:r>
      <w:r>
        <w:t xml:space="preserve">).</w:t>
      </w:r>
    </w:p>
    <w:p>
      <w:pPr>
        <w:pStyle w:val="BodyText"/>
      </w:pPr>
      <w:r>
        <w:t xml:space="preserve">The global top norm</w:t>
      </w:r>
      <w:r>
        <w:t xml:space="preserve"> </w:t>
      </w:r>
      <w:r>
        <w:t xml:space="preserve">[</w:t>
      </w:r>
      <w:r>
        <w:t xml:space="preserve"> </w:t>
      </w:r>
      <w:r>
        <w:t xml:space="preserve">|</w:t>
      </w:r>
      <w:r>
        <w:t xml:space="preserve"> </w:t>
      </w:r>
      <w:r>
        <w:t xml:space="preserve">P_{</w:t>
      </w:r>
      <w:r>
        <w:t xml:space="preserve">,L}</w:t>
      </w:r>
      <w:r>
        <w:rPr>
          <w:i/>
          <w:iCs/>
        </w:rPr>
        <w:t xml:space="preserve">{D</w:t>
      </w:r>
      <w:r>
        <w:t xml:space="preserve">(U)}P_{</w:t>
      </w:r>
      <w:r>
        <w:t xml:space="preserve">,L}</w:t>
      </w:r>
      <w:r>
        <w:t xml:space="preserve"> </w:t>
      </w:r>
      <w:r>
        <w:t xml:space="preserve">|</w:t>
      </w:r>
      <w:r>
        <w:t xml:space="preserve"> </w:t>
      </w:r>
      <w:r>
        <w:t xml:space="preserve">]</w:t>
      </w:r>
      <w:r>
        <w:t xml:space="preserve"> </w:t>
      </w:r>
      <w:r>
        <w:t xml:space="preserve">is not the right object at fixed positive defect density. The rooted object is</w:t>
      </w:r>
      <w:r>
        <w:t xml:space="preserve"> </w:t>
      </w:r>
      <w:r>
        <w:t xml:space="preserve">instead the capacity of the connected defect island containing a prescribed</w:t>
      </w:r>
      <w:r>
        <w:t xml:space="preserve"> </w:t>
      </w:r>
      <w:r>
        <w:t xml:space="preserve">root plaquette.</w:t>
      </w:r>
    </w:p>
    <w:p>
      <w:pPr>
        <w:pStyle w:val="BodyText"/>
      </w:pPr>
      <w:r>
        <w:t xml:space="preserve">Let (p_0</w:t>
      </w:r>
      <w:r>
        <w:t xml:space="preserve">P_L). Let (</w:t>
      </w:r>
      <w:r>
        <w:t xml:space="preserve">C_{p_0}(U)) be the connected</w:t>
      </w:r>
      <w:r>
        <w:t xml:space="preserve"> </w:t>
      </w:r>
      <w:r>
        <w:t xml:space="preserve">component of (D_</w:t>
      </w:r>
      <w:r>
        <w:t xml:space="preserve">(U)) containing (p_0), with the convention</w:t>
      </w:r>
      <w:r>
        <w:t xml:space="preserve"> </w:t>
      </w:r>
      <w:r>
        <w:t xml:space="preserve">[</w:t>
      </w:r>
      <w:r>
        <w:t xml:space="preserve"> </w:t>
      </w:r>
      <w:r>
        <w:t xml:space="preserve">C_{p_0}(U)=</w:t>
      </w:r>
      <w:r>
        <w:t xml:space="preserve"> </w:t>
      </w:r>
      <w:r>
        <w:t xml:space="preserve"> </w:t>
      </w:r>
      <w:r>
        <w:t xml:space="preserve">p_0</w:t>
      </w:r>
      <w:r>
        <w:t xml:space="preserve">D_</w:t>
      </w:r>
      <w:r>
        <w:t xml:space="preserve">(U).</w:t>
      </w:r>
      <w:r>
        <w:t xml:space="preserve"> </w:t>
      </w:r>
      <w:r>
        <w:t xml:space="preserve">]</w:t>
      </w:r>
      <w:r>
        <w:t xml:space="preserve"> </w:t>
      </w:r>
      <w:r>
        <w:t xml:space="preserve">The rooted capacity random variable is</w:t>
      </w:r>
      <w:r>
        <w:t xml:space="preserve"> </w:t>
      </w:r>
    </w:p>
    <w:p>
      <w:pPr>
        <w:pStyle w:val="BodyText"/>
      </w:pPr>
      <w:r>
        <w:t xml:space="preserve">The deterministic input needed for the theorem is a capacity envelope for</w:t>
      </w:r>
      <w:r>
        <w:t xml:space="preserve"> </w:t>
      </w:r>
      <w:r>
        <w:t xml:space="preserve">connected plaquette animals.</w:t>
      </w:r>
    </w:p>
    <w:p>
      <w:pPr>
        <w:pStyle w:val="BodyText"/>
      </w:pPr>
      <w:r>
        <w:t xml:space="preserve">This linear envelope is deliberately weak. Stronger estimates, for example</w:t>
      </w:r>
      <w:r>
        <w:t xml:space="preserve"> </w:t>
      </w:r>
      <w:r>
        <w:t xml:space="preserve">sublinear or diameter-sensitive capacity bounds, may improve constants, but are</w:t>
      </w:r>
      <w:r>
        <w:t xml:space="preserve"> </w:t>
      </w:r>
      <w:r>
        <w:t xml:space="preserve">not needed for the basic rooted summability theorem.</w:t>
      </w:r>
    </w:p>
    <w:p>
      <w:pPr>
        <w:pStyle w:val="BodyText"/>
      </w:pPr>
      <w:r>
        <w:t xml:space="preserve">The key rooted source-stability object is the exponential moment</w:t>
      </w:r>
      <w:r>
        <w:t xml:space="preserve"> </w:t>
      </w:r>
      <w:r>
        <w:t xml:space="preserve"> </w:t>
      </w:r>
      <w:r>
        <w:t xml:space="preserve">where (a,s</w:t>
      </w:r>
      <w:r>
        <w:t xml:space="preserve">). This quantity weights the rooted defect island by both its</w:t>
      </w:r>
      <w:r>
        <w:t xml:space="preserve"> </w:t>
      </w:r>
      <w:r>
        <w:t xml:space="preserve">volume and its projected capacity.</w:t>
      </w:r>
    </w:p>
    <w:p>
      <w:pPr>
        <w:pStyle w:val="BodyText"/>
      </w:pPr>
      <w:r>
        <w:t xml:space="preserve">The empty cluster contributes (1). For the nonempty part, decompose according</w:t>
      </w:r>
      <w:r>
        <w:t xml:space="preserve"> </w:t>
      </w:r>
      <w:r>
        <w:t xml:space="preserve">to the possible rooted animals:</w:t>
      </w:r>
      <w:r>
        <w:t xml:space="preserve"> </w:t>
      </w:r>
      <w:r>
        <w:t xml:space="preserve"> </w:t>
      </w:r>
      <w:r>
        <w:t xml:space="preserve">The right-hand side is not sharp, because it sums over all animals contained in</w:t>
      </w:r>
      <w:r>
        <w:t xml:space="preserve"> </w:t>
      </w:r>
      <w:r>
        <w:t xml:space="preserve">the defect set rather than only the exact connected component. Sharpness is not</w:t>
      </w:r>
      <w:r>
        <w:t xml:space="preserve"> </w:t>
      </w:r>
      <w:r>
        <w:t xml:space="preserve">needed; the upper bound is sufficient for source stability.</w:t>
      </w:r>
    </w:p>
    <w:p>
      <w:pPr>
        <w:pStyle w:val="BodyText"/>
      </w:pPr>
      <w:r>
        <w:t xml:space="preserve">The exponential moment above controls local source insertions whose defect cost</w:t>
      </w:r>
      <w:r>
        <w:t xml:space="preserve"> </w:t>
      </w:r>
      <w:r>
        <w:t xml:space="preserve">is bounded by rooted capacity.</w:t>
      </w:r>
    </w:p>
    <w:p>
      <w:pPr>
        <w:pStyle w:val="BodyText"/>
      </w:pPr>
      <w:r>
        <w:t xml:space="preserve">Let (J) be a source supported near (p_0). Suppose its defect-amplification</w:t>
      </w:r>
      <w:r>
        <w:t xml:space="preserve"> </w:t>
      </w:r>
      <w:r>
        <w:t xml:space="preserve">factor obeys the deterministic bound</w:t>
      </w:r>
      <w:r>
        <w:t xml:space="preserve"> </w:t>
      </w:r>
      <w:r>
        <w:t xml:space="preserve"> </w:t>
      </w:r>
      <w:r>
        <w:t xml:space="preserve">for some constants (C_J,a_J,s_J</w:t>
      </w:r>
      <w:r>
        <w:t xml:space="preserve">). Then Theorem</w:t>
      </w:r>
      <w:r>
        <w:t xml:space="preserve"> </w:t>
      </w:r>
      <w:r>
        <w:t xml:space="preserve"> </w:t>
      </w:r>
      <w:r>
        <w:t xml:space="preserve">gives</w:t>
      </w:r>
      <w:r>
        <w:t xml:space="preserve"> </w:t>
      </w:r>
      <w:r>
        <w:t xml:space="preserve"> </w:t>
      </w:r>
      <w:r>
        <w:t xml:space="preserve">whenever</w:t>
      </w:r>
      <w:r>
        <w:t xml:space="preserve"> </w:t>
      </w:r>
      <w:r>
        <w:t xml:space="preserve"> </w:t>
      </w:r>
      <w:r>
        <w:t xml:space="preserve">This is the rooted source-stability conclusion.</w:t>
      </w:r>
    </w:p>
    <w:p>
      <w:pPr>
        <w:pStyle w:val="BodyText"/>
      </w:pPr>
      <w:r>
        <w:t xml:space="preserve">The rooted theorem does not assert</w:t>
      </w:r>
      <w:r>
        <w:t xml:space="preserve"> </w:t>
      </w:r>
      <w:r>
        <w:t xml:space="preserve">[</w:t>
      </w:r>
      <w:r>
        <w:t xml:space="preserve"> </w:t>
      </w:r>
      <w:r>
        <w:t xml:space="preserve">|</w:t>
      </w:r>
      <w:r>
        <w:t xml:space="preserve"> </w:t>
      </w:r>
      <w:r>
        <w:t xml:space="preserve">P_{</w:t>
      </w:r>
      <w:r>
        <w:t xml:space="preserve">,L}</w:t>
      </w:r>
      <w:r>
        <w:rPr>
          <w:i/>
          <w:iCs/>
        </w:rPr>
        <w:t xml:space="preserve">{D</w:t>
      </w:r>
      <w:r>
        <w:t xml:space="preserve">(U)}P_{</w:t>
      </w:r>
      <w:r>
        <w:t xml:space="preserve">,L}</w:t>
      </w:r>
      <w:r>
        <w:t xml:space="preserve"> </w:t>
      </w:r>
      <w:r>
        <w:t xml:space="preserve">|</w:t>
      </w:r>
      <w:r>
        <w:t xml:space="preserve"> </w:t>
      </w:r>
      <w:r>
        <w:t xml:space="preserve">c&lt;1</w:t>
      </w:r>
      <w:r>
        <w:t xml:space="preserve"> </w:t>
      </w:r>
      <w:r>
        <w:t xml:space="preserve"> </w:t>
      </w:r>
      <w:r>
        <w:t xml:space="preserve">L.</w:t>
      </w:r>
      <w:r>
        <w:t xml:space="preserve"> </w:t>
      </w:r>
      <w:r>
        <w:t xml:space="preserve">]</w:t>
      </w:r>
      <w:r>
        <w:t xml:space="preserve"> </w:t>
      </w:r>
      <w:r>
        <w:t xml:space="preserve">Such a global statement is not expected at fixed positive defect density.</w:t>
      </w:r>
    </w:p>
    <w:p>
      <w:pPr>
        <w:pStyle w:val="BodyText"/>
      </w:pPr>
      <w:r>
        <w:t xml:space="preserve">Instead, the theorem controls the connected defect island attached to a fixed</w:t>
      </w:r>
      <w:r>
        <w:t xml:space="preserve"> </w:t>
      </w:r>
      <w:r>
        <w:t xml:space="preserve">source location. This is the correct object for local source stability:</w:t>
      </w:r>
      <w:r>
        <w:t xml:space="preserve"> </w:t>
      </w:r>
      <w:r>
        <w:t xml:space="preserve">correlation functions with localized insertions are sensitive to the defect</w:t>
      </w:r>
      <w:r>
        <w:t xml:space="preserve"> </w:t>
      </w:r>
      <w:r>
        <w:t xml:space="preserve">geometry connected to those insertions, not to the worst rare island somewhere</w:t>
      </w:r>
      <w:r>
        <w:t xml:space="preserve"> </w:t>
      </w:r>
      <w:r>
        <w:t xml:space="preserve">else in the volume.</w:t>
      </w:r>
    </w:p>
    <w:p>
      <w:pPr>
        <w:pStyle w:val="BodyText"/>
      </w:pPr>
      <w:r>
        <w:t xml:space="preserve">The linear envelope (</w:t>
      </w:r>
      <w:r>
        <w:t xml:space="preserve">_L(</w:t>
      </w:r>
      <w:r>
        <w:t xml:space="preserve">)</w:t>
      </w:r>
      <w:r>
        <w:t xml:space="preserve">b_0+b_1|</w:t>
      </w:r>
      <w:r>
        <w:t xml:space="preserve">|) is sufficient but</w:t>
      </w:r>
      <w:r>
        <w:t xml:space="preserve"> </w:t>
      </w:r>
      <w:r>
        <w:t xml:space="preserve">crude. A sharper projected-capacity theorem could improve</w:t>
      </w:r>
      <w:r>
        <w:t xml:space="preserve"> </w:t>
      </w:r>
      <w:r>
        <w:t xml:space="preserve">. Useful refinements would be</w:t>
      </w:r>
      <w:r>
        <w:t xml:space="preserve"> </w:t>
      </w:r>
      <w:r>
        <w:t xml:space="preserve">estimates of the form</w:t>
      </w:r>
      <w:r>
        <w:t xml:space="preserve"> </w:t>
      </w:r>
      <w:r>
        <w:t xml:space="preserve">[</w:t>
      </w:r>
      <w:r>
        <w:t xml:space="preserve"> </w:t>
      </w:r>
      <w:r>
        <w:t xml:space="preserve">_L(</w:t>
      </w:r>
      <w:r>
        <w:t xml:space="preserve">)</w:t>
      </w:r>
      <w:r>
        <w:t xml:space="preserve"> </w:t>
      </w:r>
      <w:r>
        <w:t xml:space="preserve"> </w:t>
      </w:r>
      <w:r>
        <w:t xml:space="preserve">b_0+b_1|</w:t>
      </w:r>
      <w:r>
        <w:t xml:space="preserve">|^</w:t>
      </w:r>
      <w:r>
        <w:t xml:space="preserve">,</w:t>
      </w:r>
      <w:r>
        <w:t xml:space="preserve"> </w:t>
      </w:r>
      <w:r>
        <w:t xml:space="preserve">&lt;</w:t>
      </w:r>
      <w:r>
        <w:t xml:space="preserve">&lt;1,</w:t>
      </w:r>
      <w:r>
        <w:t xml:space="preserve"> </w:t>
      </w:r>
      <w:r>
        <w:t xml:space="preserve">]</w:t>
      </w:r>
      <w:r>
        <w:t xml:space="preserve"> </w:t>
      </w:r>
      <w:r>
        <w:t xml:space="preserve">or block-capacity estimates depending on the coarse-grained geometry of</w:t>
      </w:r>
      <w:r>
        <w:t xml:space="preserve"> </w:t>
      </w:r>
      <w:r>
        <w:t xml:space="preserve">(</w:t>
      </w:r>
      <w:r>
        <w:t xml:space="preserve">), rather than only on its size.</w:t>
      </w:r>
    </w:p>
    <w:p>
      <w:pPr>
        <w:pStyle w:val="BodyText"/>
      </w:pPr>
      <w:r>
        <w:t xml:space="preserve">Such improvements matter because projected Maxwell windows respond to geometry,</w:t>
      </w:r>
      <w:r>
        <w:t xml:space="preserve"> </w:t>
      </w:r>
      <w:r>
        <w:t xml:space="preserve">not merely cardinality. Thin, dispersed, or weakly connected animals may have</w:t>
      </w:r>
      <w:r>
        <w:t xml:space="preserve"> </w:t>
      </w:r>
      <w:r>
        <w:t xml:space="preserve">substantially smaller projected capacity than compact blocks of the same size.</w:t>
      </w:r>
      <w:r>
        <w:t xml:space="preserve"> </w:t>
      </w:r>
      <w:r>
        <w:t xml:space="preserve">The numerical projected-capacity audits are best interpreted as calibration</w:t>
      </w:r>
      <w:r>
        <w:t xml:space="preserve"> </w:t>
      </w:r>
      <w:r>
        <w:t xml:space="preserve">data for finding the correct deterministic envelope.</w:t>
      </w:r>
    </w:p>
    <w:p>
      <w:pPr>
        <w:pStyle w:val="BodyText"/>
      </w:pPr>
      <w:r>
        <w:t xml:space="preserve">The result of this section is conditional but precise: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missing theorem is not a local class-gap computation. It is the</w:t>
      </w:r>
      <w:r>
        <w:t xml:space="preserve"> </w:t>
      </w:r>
      <w:r>
        <w:t xml:space="preserve">volume-uniform Wilson free-energy and projected-capacity estimate needed to</w:t>
      </w:r>
      <w:r>
        <w:t xml:space="preserve"> </w:t>
      </w:r>
      <w:r>
        <w:t xml:space="preserve">verify the hypotheses.</w:t>
      </w:r>
      <w:r>
        <w:t xml:space="preserve"> </w:t>
      </w:r>
      <w:r>
        <w:t xml:space="preserve">```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2026-05-30T15:43:35Z</dcterms:created>
  <dcterms:modified xsi:type="dcterms:W3CDTF">2026-05-30T15:43:35Z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