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2E23" w14:textId="1B57BE1D" w:rsidR="00F646E4" w:rsidRDefault="00F646E4" w:rsidP="00F93688">
      <w:pPr>
        <w:spacing w:after="0"/>
        <w:ind w:left="720"/>
        <w:rPr>
          <w:b/>
          <w:bCs/>
          <w:sz w:val="36"/>
          <w:szCs w:val="36"/>
        </w:rPr>
      </w:pPr>
    </w:p>
    <w:p w14:paraId="38F86554" w14:textId="10251696" w:rsidR="003D032C" w:rsidRDefault="00C0104D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7458AE49">
            <wp:simplePos x="0" y="0"/>
            <wp:positionH relativeFrom="column">
              <wp:posOffset>5122623</wp:posOffset>
            </wp:positionH>
            <wp:positionV relativeFrom="paragraph">
              <wp:posOffset>10769</wp:posOffset>
            </wp:positionV>
            <wp:extent cx="818431" cy="805608"/>
            <wp:effectExtent l="0" t="0" r="127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13" cy="8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EC79E" w14:textId="76D1BBE2" w:rsidR="00F212A2" w:rsidRPr="007B3F1B" w:rsidRDefault="00F212A2" w:rsidP="007B3F1B">
      <w:pPr>
        <w:spacing w:after="0"/>
        <w:ind w:left="720"/>
        <w:rPr>
          <w:b/>
          <w:bCs/>
          <w:sz w:val="40"/>
          <w:szCs w:val="40"/>
        </w:rPr>
      </w:pPr>
      <w:r w:rsidRPr="007B3F1B">
        <w:rPr>
          <w:b/>
          <w:bCs/>
          <w:sz w:val="40"/>
          <w:szCs w:val="40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330E9BE0" w:rsidR="00F212A2" w:rsidRPr="006D1E29" w:rsidRDefault="00F212A2" w:rsidP="00F93688">
      <w:pPr>
        <w:spacing w:after="60"/>
        <w:ind w:left="720"/>
        <w:rPr>
          <w:i/>
          <w:iCs/>
        </w:rPr>
      </w:pPr>
      <w:proofErr w:type="spellStart"/>
      <w:proofErr w:type="gramStart"/>
      <w:r w:rsidRPr="006D1E29">
        <w:rPr>
          <w:i/>
          <w:iCs/>
        </w:rPr>
        <w:t>MEngSc</w:t>
      </w:r>
      <w:proofErr w:type="spellEnd"/>
      <w:r w:rsidRPr="006D1E29">
        <w:rPr>
          <w:i/>
          <w:iCs/>
        </w:rPr>
        <w:t>(</w:t>
      </w:r>
      <w:proofErr w:type="gramEnd"/>
      <w:r w:rsidRPr="006D1E29">
        <w:rPr>
          <w:i/>
          <w:iCs/>
        </w:rPr>
        <w:t xml:space="preserve">UNSW)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BE(Hons)(Univ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BSc(Univ of Sydney)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DipFinMangt</w:t>
      </w:r>
      <w:proofErr w:type="spellEnd"/>
      <w:r w:rsidRPr="006D1E29">
        <w:rPr>
          <w:i/>
          <w:iCs/>
        </w:rPr>
        <w:t xml:space="preserve">(UNE)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DipBusMangt</w:t>
      </w:r>
      <w:proofErr w:type="spellEnd"/>
      <w:r w:rsidRPr="006D1E29">
        <w:rPr>
          <w:i/>
          <w:iCs/>
        </w:rPr>
        <w:t>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9D4D142" w:rsidR="00F45FD0" w:rsidRDefault="00F45FD0" w:rsidP="00F93688">
      <w:pPr>
        <w:spacing w:after="60"/>
        <w:ind w:left="720"/>
      </w:pPr>
      <w:proofErr w:type="spellStart"/>
      <w:r w:rsidRPr="006D1E29">
        <w:rPr>
          <w:i/>
          <w:iCs/>
        </w:rPr>
        <w:t>MIEAust</w:t>
      </w:r>
      <w:proofErr w:type="spellEnd"/>
      <w:r w:rsidRPr="006D1E29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745E479F" w:rsidR="00BD0DA9" w:rsidRDefault="00BD0DA9" w:rsidP="00F91BC2">
            <w:r>
              <w:t>Engineering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62FA76FA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systems </w:t>
            </w:r>
            <w:r w:rsidR="009C4FDD">
              <w:t>(</w:t>
            </w:r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Management of </w:t>
            </w:r>
            <w:proofErr w:type="gramStart"/>
            <w:r>
              <w:t>large scale</w:t>
            </w:r>
            <w:proofErr w:type="gramEnd"/>
            <w:r>
              <w:t xml:space="preserve">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F53B93F" w:rsidR="00BD0DA9" w:rsidRDefault="008D12D4" w:rsidP="00F91BC2">
            <w:r>
              <w:t xml:space="preserve">Management </w:t>
            </w:r>
            <w:r w:rsidR="00EE616E"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3132A9"/>
    <w:rsid w:val="003A3210"/>
    <w:rsid w:val="003D032C"/>
    <w:rsid w:val="00490807"/>
    <w:rsid w:val="004D7F1C"/>
    <w:rsid w:val="004E1602"/>
    <w:rsid w:val="00503A1E"/>
    <w:rsid w:val="005B4DBB"/>
    <w:rsid w:val="006545C7"/>
    <w:rsid w:val="006914A4"/>
    <w:rsid w:val="006C1C3E"/>
    <w:rsid w:val="00712295"/>
    <w:rsid w:val="007B3F1B"/>
    <w:rsid w:val="0083643D"/>
    <w:rsid w:val="008D12D4"/>
    <w:rsid w:val="00965510"/>
    <w:rsid w:val="009C4FDD"/>
    <w:rsid w:val="00A230CF"/>
    <w:rsid w:val="00A94FE4"/>
    <w:rsid w:val="00AD4B59"/>
    <w:rsid w:val="00B1308D"/>
    <w:rsid w:val="00B347E5"/>
    <w:rsid w:val="00B35ACC"/>
    <w:rsid w:val="00BD0DA9"/>
    <w:rsid w:val="00C0104D"/>
    <w:rsid w:val="00C3615B"/>
    <w:rsid w:val="00CC7111"/>
    <w:rsid w:val="00CE5C2C"/>
    <w:rsid w:val="00D552DB"/>
    <w:rsid w:val="00D57C79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12</cp:revision>
  <dcterms:created xsi:type="dcterms:W3CDTF">2023-07-13T22:56:00Z</dcterms:created>
  <dcterms:modified xsi:type="dcterms:W3CDTF">2024-11-29T00:47:00Z</dcterms:modified>
</cp:coreProperties>
</file>