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VMA Group — BD Intelligence Platform</w:t>
      </w:r>
    </w:p>
    <w:p>
      <w:r>
        <w:rPr>
          <w:i/>
          <w:sz w:val="24"/>
        </w:rPr>
        <w:t>A complete outline of every element built, tailored and curated for VMA’s Business Development leads.</w:t>
      </w:r>
    </w:p>
    <w:p>
      <w:r>
        <w:t>This platform is not a simple keyword scraper or a standard job-board monitor. It is a custom-built, multi-source business development engine designed to give VMA’s consultants a decisive advantage. By tracking shifts across the entire UK market, the system identifies high-value recruitment opportunities before competitors even know they exist. It automatically cross-references corporate news, market data, job movements, regulatory filings, charity registers, government procurement, and more — delivering a daily, prioritised shortlist of precisely which decision-makers to call and exactly what to say to them.</w:t>
      </w:r>
    </w:p>
    <w:p>
      <w:pPr>
        <w:pStyle w:val="Heading2"/>
      </w:pPr>
      <w:r>
        <w:rPr>
          <w:color w:val="1B2A4A"/>
        </w:rPr>
        <w:t>1. Seven Distinct Categories of BD Lead</w:t>
      </w:r>
    </w:p>
    <w:p>
      <w:r>
        <w:t>Instead of looking at just one type of lead, the system continuously tracks seven distinct categories of market activity to keep the pipeline full:</w:t>
      </w:r>
    </w:p>
    <w:p>
      <w:r>
        <w:rPr>
          <w:b/>
        </w:rPr>
        <w:t xml:space="preserve">1. Live Job Postings: </w:t>
      </w:r>
      <w:r>
        <w:t>Real-time monitoring of live vacancies across major job boards matching senior communications criteria, ranked by relevance and cleaned daily. Leads auto-expire after seven days so the dashboard never shows stale postings.</w:t>
      </w:r>
    </w:p>
    <w:p>
      <w:r>
        <w:rPr>
          <w:b/>
        </w:rPr>
        <w:t xml:space="preserve">2. Pre-Market Prediction Signals: </w:t>
      </w:r>
      <w:r>
        <w:t>Intelligent monitoring of major corporate events — leadership changes, company crises, M&amp;A activity, regulatory action — that historically indicate a senior communications hire is about to happen, weeks or months before any role is advertised. These sit in a rolling 30-day pipeline (extended to 90 days once a consultant marks a lead as “followed up”).</w:t>
      </w:r>
    </w:p>
    <w:p>
      <w:r>
        <w:rPr>
          <w:b/>
        </w:rPr>
        <w:t xml:space="preserve">3. Funding &amp; Capital Raises: </w:t>
      </w:r>
      <w:r>
        <w:t>Tracking private growth companies securing major funding rounds (≥20m). These companies typically build out senior communications functions roughly six months post-funding. Detected from news intelligence and enriched with Crunchbase investment data for broader coverage.</w:t>
      </w:r>
    </w:p>
    <w:p>
      <w:r>
        <w:rPr>
          <w:b/>
        </w:rPr>
        <w:t xml:space="preserve">4. Vacated Seats &amp; Executive Moves: </w:t>
      </w:r>
      <w:r>
        <w:t>When a senior communications professional changes jobs, the system flags the seat they left as an immediate replacement opportunity, while marking their new employer as a target to watch for structural team changes. Departure-only announcements — the cleanest backfill signal — are also caught. A 90-day suppression window prevents the same move from re-firing.</w:t>
      </w:r>
    </w:p>
    <w:p>
      <w:r>
        <w:rPr>
          <w:b/>
        </w:rPr>
        <w:t xml:space="preserve">5. The BD Calendar (Auto-Updating): </w:t>
      </w:r>
      <w:r>
        <w:t>Three distinct calendar tools, all auto-updating daily from real public sources:</w:t>
      </w:r>
    </w:p>
    <w:p>
      <w:pPr>
        <w:pStyle w:val="ListBullet"/>
      </w:pPr>
      <w:r>
        <w:rPr>
          <w:b/>
        </w:rPr>
        <w:t>Predictable, date-driven windows where statute or regulation fixes the timing. Examples: FCA Consumer Duty board-report deadlines, UK Sustainability Reporting Standards first-cycle build-up, post-Spending-Review machinery-of-government reshuffles. Each window resolves to named watchlist companies in scope, the exact comms seat the deadline creates demand for, and a one-line pitch angle.</w:t>
      </w:r>
      <w:r>
        <w:t xml:space="preserve">Placement Windows: </w:t>
      </w:r>
    </w:p>
    <w:p>
      <w:pPr>
        <w:pStyle w:val="ListBullet"/>
      </w:pPr>
      <w:r>
        <w:rPr>
          <w:b/>
        </w:rPr>
        <w:t>Industry events, conferences and networking moments relevant to senior comms recruitment.</w:t>
      </w:r>
      <w:r>
        <w:t xml:space="preserve">Events &amp; Networking: </w:t>
      </w:r>
    </w:p>
    <w:p>
      <w:pPr>
        <w:pStyle w:val="ListBullet"/>
      </w:pPr>
      <w:r>
        <w:rPr>
          <w:b/>
        </w:rPr>
        <w:t>Public-sector procurement and executive-search framework re-tenders and eligibility windows.</w:t>
      </w:r>
      <w:r>
        <w:t xml:space="preserve">Framework Eligibility: </w:t>
      </w:r>
    </w:p>
    <w:p>
      <w:r>
        <w:rPr>
          <w:b/>
        </w:rPr>
        <w:t xml:space="preserve">6. Water Special-Administration Watch: </w:t>
      </w:r>
      <w:r>
        <w:t>A bespoke, high-value detector covering the ∼17 regulated water and sewerage companies in England &amp; Wales. When a water monopoly approaches or enters the Special Administration Regime (the Thames Water 2024–26 path), it triggers an immediate, large, time-critical senior comms surge: crisis communications, regulatory/stakeholder communications, restructuring and change communications — at the company AND at the appointed special administrator and its advisers. The system detects two stages:</w:t>
      </w:r>
    </w:p>
    <w:p>
      <w:pPr>
        <w:pStyle w:val="ListBullet"/>
      </w:pPr>
      <w:r>
        <w:rPr>
          <w:b/>
        </w:rPr>
        <w:t>Special administrator appointed, Defra invoking the regime. The permanent reputation/stakeholder-comms hire follows — this is the trigger to win the retained mandate now.</w:t>
      </w:r>
      <w:r>
        <w:t xml:space="preserve">SAR Live / Imminent (High Priority): </w:t>
      </w:r>
    </w:p>
    <w:p>
      <w:pPr>
        <w:pStyle w:val="ListBullet"/>
      </w:pPr>
      <w:r>
        <w:rPr>
          <w:b/>
        </w:rPr>
        <w:t>Ofwat resilience action, cash lock-up, sub-investment-grade downgrade, going-concern doubt, failed equity raise. SAR risk is building; comms capacity expands ahead of any step.</w:t>
      </w:r>
      <w:r>
        <w:t xml:space="preserve">Financial-Resilience Watch (Medium Priority): </w:t>
      </w:r>
    </w:p>
    <w:p>
      <w:r>
        <w:rPr>
          <w:b/>
        </w:rPr>
        <w:t xml:space="preserve">7. Contract-End &amp; Re-Tender Windows: </w:t>
      </w:r>
      <w:r>
        <w:t>A proactive leading indicator that complements the reactive “contract loss” predictor. When a flagship contract approaches its end date or a major project nears hand-over, both the incumbent and the contracting authority review their comms capacity. The system detects these windows from Find a Tender notices and project-completion press months before any contract-loss announcement. Watchlist-gated so only relevant employers surface.</w:t>
      </w:r>
    </w:p>
    <w:p>
      <w:pPr>
        <w:pStyle w:val="Heading2"/>
      </w:pPr>
      <w:r>
        <w:rPr>
          <w:color w:val="1B2A4A"/>
        </w:rPr>
        <w:t>2. Data Sources Scoured Across the Internet</w:t>
      </w:r>
    </w:p>
    <w:p>
      <w:r>
        <w:t>The system draws from over 30 distinct data sources spanning regulatory filings, news intelligence, job boards, government registers, and market indices. Every source is scoured automatically on each daily run.</w:t>
      </w:r>
    </w:p>
    <w:p>
      <w:r>
        <w:rPr>
          <w:b/>
        </w:rPr>
        <w:t>Regulatory &amp; Corporate Filings</w:t>
      </w:r>
    </w:p>
    <w:p>
      <w:pPr>
        <w:pStyle w:val="ListBullet"/>
      </w:pPr>
      <w:r>
        <w:rPr>
          <w:b/>
        </w:rPr>
        <w:t>Director appointments and departures, filing events, charges, persons with significant control changes, officer tenure analysis. Rotating daily scans across the full watchlist (∼550 companies), plus a real-time streaming firehose for instant detection.</w:t>
      </w:r>
      <w:r>
        <w:t xml:space="preserve">Companies House: </w:t>
      </w:r>
    </w:p>
    <w:p>
      <w:pPr>
        <w:pStyle w:val="ListBullet"/>
      </w:pPr>
      <w:r>
        <w:rPr>
          <w:b/>
        </w:rPr>
        <w:t>Regulatory news service — the official disclosure channel for listed companies. Leadership changes, profit warnings, M&amp;A, funding, results.</w:t>
      </w:r>
      <w:r>
        <w:t xml:space="preserve">London Stock Exchange / RNS (Investegate): </w:t>
      </w:r>
    </w:p>
    <w:p>
      <w:pPr>
        <w:pStyle w:val="ListBullet"/>
      </w:pPr>
      <w:r>
        <w:rPr>
          <w:b/>
        </w:rPr>
        <w:t>8-K filings for US-listed companies with UK operations (cross-border coverage).</w:t>
      </w:r>
      <w:r>
        <w:t xml:space="preserve">SEC EDGAR: </w:t>
      </w:r>
    </w:p>
    <w:p>
      <w:pPr>
        <w:pStyle w:val="ListBullet"/>
      </w:pPr>
      <w:r>
        <w:rPr>
          <w:b/>
        </w:rPr>
        <w:t>Individual RSS feeds from every major UK regulator — enforcement actions, consultations, and regulatory changes that drive comms hiring.</w:t>
      </w:r>
      <w:r>
        <w:t xml:space="preserve">FCA, Ofcom, Ofgem, Ofwat, ICO, CMA: </w:t>
      </w:r>
    </w:p>
    <w:p>
      <w:r>
        <w:rPr>
          <w:b/>
        </w:rPr>
        <w:t>Government &amp; Public Sector</w:t>
      </w:r>
    </w:p>
    <w:p>
      <w:pPr>
        <w:pStyle w:val="ListBullet"/>
      </w:pPr>
      <w:r>
        <w:rPr>
          <w:b/>
        </w:rPr>
        <w:t>The UK government’s procurement notice service — framework re-tenders, contract awards, and contract-end notices.</w:t>
      </w:r>
      <w:r>
        <w:t xml:space="preserve">Find a Tender: </w:t>
      </w:r>
    </w:p>
    <w:p>
      <w:pPr>
        <w:pStyle w:val="ListBullet"/>
      </w:pPr>
      <w:r>
        <w:rPr>
          <w:b/>
        </w:rPr>
        <w:t>Devolved-nation procurement feeds.</w:t>
      </w:r>
      <w:r>
        <w:t xml:space="preserve">Public Contracts Scotland, Sell2Wales, eTendersNI: </w:t>
      </w:r>
    </w:p>
    <w:p>
      <w:pPr>
        <w:pStyle w:val="ListBullet"/>
      </w:pPr>
      <w:r>
        <w:rPr>
          <w:b/>
        </w:rPr>
        <w:t>Senior public-sector communications roles.</w:t>
      </w:r>
      <w:r>
        <w:t xml:space="preserve">Civil Service Jobs: </w:t>
      </w:r>
    </w:p>
    <w:p>
      <w:pPr>
        <w:pStyle w:val="ListBullet"/>
      </w:pPr>
      <w:r>
        <w:rPr>
          <w:b/>
        </w:rPr>
        <w:t>Trustee-board changes at registered charities — a new chair or trustee appointment at a major charity is a governance trigger for comms review.</w:t>
      </w:r>
      <w:r>
        <w:t xml:space="preserve">Charity Commission: </w:t>
      </w:r>
    </w:p>
    <w:p>
      <w:r>
        <w:rPr>
          <w:b/>
        </w:rPr>
        <w:t>News &amp; Event Intelligence</w:t>
      </w:r>
    </w:p>
    <w:p>
      <w:pPr>
        <w:pStyle w:val="ListBullet"/>
      </w:pPr>
      <w:r>
        <w:rPr>
          <w:b/>
        </w:rPr>
        <w:t>The world’s largest open news graph. Scoured with 60+ tailored queries covering both live comms-role mentions and a 90-day predictive sweep for CEO/CFO/Chair changes, M&amp;A, IPO filings, regulatory action, contract losses, activist stakes, restructures, and comms-leader departures.</w:t>
      </w:r>
      <w:r>
        <w:t xml:space="preserve">GDELT (Global Database of Events, Tone and Language): </w:t>
      </w:r>
    </w:p>
    <w:p>
      <w:pPr>
        <w:pStyle w:val="ListBullet"/>
      </w:pPr>
      <w:r>
        <w:rPr>
          <w:b/>
        </w:rPr>
        <w:t>A redundant predictive lane using the same trigger phrasing as GDELT, ensuring no single source failure silently costs the pipeline leads.</w:t>
      </w:r>
      <w:r>
        <w:t xml:space="preserve">Google News RSS: </w:t>
      </w:r>
    </w:p>
    <w:p>
      <w:pPr>
        <w:pStyle w:val="ListBullet"/>
      </w:pPr>
      <w:r>
        <w:rPr>
          <w:b/>
        </w:rPr>
        <w:t>CorpComms Magazine, PRmoment, CIPR Influence, Ragan Communications (comms-specific); Marketing Week, The Drum, Marketing Beat (marketing-specific); Inside Housing, Utility Week, pharmaphorum, FierceBiotech (hot-sector verticals).</w:t>
      </w:r>
      <w:r>
        <w:t xml:space="preserve">Trade Press: </w:t>
      </w:r>
    </w:p>
    <w:p>
      <w:r>
        <w:rPr>
          <w:b/>
        </w:rPr>
        <w:t>Job Boards &amp; Applicant Tracking Systems</w:t>
      </w:r>
    </w:p>
    <w:p>
      <w:pPr>
        <w:pStyle w:val="ListBullet"/>
      </w:pPr>
      <w:r>
        <w:rPr>
          <w:b/>
        </w:rPr>
        <w:t>Multi-board job aggregator covering the UK market.</w:t>
      </w:r>
      <w:r>
        <w:t xml:space="preserve">Adzuna: </w:t>
      </w:r>
    </w:p>
    <w:p>
      <w:pPr>
        <w:pStyle w:val="ListBullet"/>
      </w:pPr>
      <w:r>
        <w:rPr>
          <w:b/>
        </w:rPr>
        <w:t>Logged-off public job cards, with intelligent employer resolution (strips out aggregator names to find the real hiring company).</w:t>
      </w:r>
      <w:r>
        <w:t xml:space="preserve">LinkedIn Jobs (Public): </w:t>
      </w:r>
    </w:p>
    <w:p>
      <w:pPr>
        <w:pStyle w:val="ListBullet"/>
      </w:pPr>
      <w:r>
        <w:rPr>
          <w:b/>
        </w:rPr>
        <w:t>Direct scraping of company career pages hosted on these applicant tracking systems — catches roles before they hit the job boards.</w:t>
      </w:r>
      <w:r>
        <w:t xml:space="preserve">Greenhouse, Lever, Ashby, Workable: </w:t>
      </w:r>
    </w:p>
    <w:p>
      <w:r>
        <w:rPr>
          <w:b/>
        </w:rPr>
        <w:t>Investment &amp; Funding</w:t>
      </w:r>
    </w:p>
    <w:p>
      <w:pPr>
        <w:pStyle w:val="ListBullet"/>
      </w:pPr>
      <w:r>
        <w:rPr>
          <w:b/>
        </w:rPr>
        <w:t>Proactive funding-round detection, enriching the reactive news-based funding detector with structured investment data.</w:t>
      </w:r>
      <w:r>
        <w:t xml:space="preserve">Crunchbase: </w:t>
      </w:r>
    </w:p>
    <w:p>
      <w:r>
        <w:rPr>
          <w:b/>
        </w:rPr>
        <w:t>Historical &amp; Technical Intelligence</w:t>
      </w:r>
    </w:p>
    <w:p>
      <w:pPr>
        <w:pStyle w:val="ListBullet"/>
      </w:pPr>
      <w:r>
        <w:rPr>
          <w:b/>
        </w:rPr>
        <w:t>Detects pre-announcement leadership departures by diffing a company’s team/leadership page against its last archived snapshot. If someone quietly disappears from the team page before any public announcement, the system catches it.</w:t>
      </w:r>
      <w:r>
        <w:t xml:space="preserve">Wayback Machine (Internet Archive): </w:t>
      </w:r>
    </w:p>
    <w:p>
      <w:pPr>
        <w:pStyle w:val="ListBullet"/>
      </w:pPr>
      <w:r>
        <w:rPr>
          <w:b/>
        </w:rPr>
        <w:t>Detects internal-comms platform adoptions and martech stack changes (e.g. a company switching IC platforms triggers a re-tender/RFP access signal).</w:t>
      </w:r>
      <w:r>
        <w:t xml:space="preserve">Technographics Fingerprinting: </w:t>
      </w:r>
    </w:p>
    <w:p>
      <w:r>
        <w:rPr>
          <w:b/>
        </w:rPr>
        <w:t>Market Health Indices (Monthly Auto-Refresh)</w:t>
      </w:r>
    </w:p>
    <w:p>
      <w:pPr>
        <w:pStyle w:val="ListBullet"/>
      </w:pPr>
      <w:r>
        <w:rPr>
          <w:b/>
        </w:rPr>
        <w:t>The UK Permanent Placements Index — the definitive read on whether the hiring market is expanding or contracting, broken down by sector.</w:t>
      </w:r>
      <w:r>
        <w:t xml:space="preserve">KPMG/REC Report on Jobs: </w:t>
      </w:r>
    </w:p>
    <w:p>
      <w:pPr>
        <w:pStyle w:val="ListBullet"/>
      </w:pPr>
      <w:r>
        <w:rPr>
          <w:b/>
        </w:rPr>
        <w:t>Marketing-budget net balance — whether companies are increasing or cutting marketing spend.</w:t>
      </w:r>
      <w:r>
        <w:t xml:space="preserve">IPA Bellwether: </w:t>
      </w:r>
    </w:p>
    <w:p>
      <w:pPr>
        <w:pStyle w:val="ListBullet"/>
      </w:pPr>
      <w:r>
        <w:rPr>
          <w:b/>
        </w:rPr>
        <w:t>Global marketing-spend benchmarks.</w:t>
      </w:r>
      <w:r>
        <w:t xml:space="preserve">Gartner CMO Spend Survey: </w:t>
      </w:r>
    </w:p>
    <w:p>
      <w:pPr>
        <w:pStyle w:val="Heading2"/>
      </w:pPr>
      <w:r>
        <w:rPr>
          <w:color w:val="1B2A4A"/>
        </w:rPr>
        <w:t>3. The 7-Layer Qualification Screen</w:t>
      </w:r>
    </w:p>
    <w:p>
      <w:r>
        <w:t>Every single opportunity must pass through a strict multi-layer qualification screen before it reaches the dashboard. No single trigger is enough — the system requires signals to STACK across independent layers, with no material contradiction, before rating a lead as strong.</w:t>
      </w:r>
    </w:p>
    <w:p>
      <w:r>
        <w:rPr>
          <w:b/>
        </w:rPr>
        <w:t xml:space="preserve">Layer 0 — Target Market Fit (0–10 score): </w:t>
      </w:r>
      <w:r>
        <w:t>Automatically prioritises companies on VMA’s internal watchlist, within specialist sectors, and based in the UK. Companies score higher on all three dimensions; unknown companies stay visible (to protect recall) but rank lower. Rival recruitment agencies are automatically detected and de-ranked as a conflict of interest.</w:t>
      </w:r>
    </w:p>
    <w:p>
      <w:r>
        <w:rPr>
          <w:b/>
        </w:rPr>
        <w:t xml:space="preserve">Layer 1 — Event Triggers (33 distinct types): </w:t>
      </w:r>
      <w:r>
        <w:t>Flags 33 specific corporate actions that drive hiring, each weighted and categorised:</w:t>
      </w:r>
    </w:p>
    <w:p>
      <w:pPr>
        <w:pStyle w:val="ListBullet"/>
      </w:pPr>
      <w:r>
        <w:rPr>
          <w:b/>
        </w:rPr>
        <w:t>New CHRO, Comms Director departure, IR Director change, CEO change, Chair change, CFO change.</w:t>
      </w:r>
      <w:r>
        <w:t xml:space="preserve">Leadership Changes (slow decay — meaningful for ~90 days): </w:t>
      </w:r>
    </w:p>
    <w:p>
      <w:pPr>
        <w:pStyle w:val="ListBullet"/>
      </w:pPr>
      <w:r>
        <w:rPr>
          <w:b/>
        </w:rPr>
        <w:t>Funding round, IPO/listing, job-ad cluster, redundancy programme, M&amp;A, PE acquisition, activist stake, crisis event, regulator action, profit warning, restructure, ownership change, secured financing, rebrand, agency account move, framework award, hiring gap, seniority gap, framework displacement, contract loss, regulator probe, ESG/B-Corp certification.</w:t>
      </w:r>
      <w:r>
        <w:t xml:space="preserve">Demand Triggers (fast decay — urgent, weeks): </w:t>
      </w:r>
    </w:p>
    <w:p>
      <w:pPr>
        <w:pStyle w:val="ListBullet"/>
      </w:pPr>
      <w:r>
        <w:rPr>
          <w:b/>
        </w:rPr>
        <w:t>Internal comms platform RFP/re-tender, martech adoption.</w:t>
      </w:r>
      <w:r>
        <w:t xml:space="preserve">Access Triggers: </w:t>
      </w:r>
    </w:p>
    <w:p>
      <w:pPr>
        <w:pStyle w:val="ListBullet"/>
      </w:pPr>
      <w:r>
        <w:rPr>
          <w:b/>
        </w:rPr>
        <w:t>NED/trustee appointment, press-release velocity spike, personal brand velocity uptick, leadership tenure watch.</w:t>
      </w:r>
      <w:r>
        <w:t xml:space="preserve">Soft Signals (corroboration only — can never trigger a lead alone): </w:t>
      </w:r>
    </w:p>
    <w:p>
      <w:r>
        <w:rPr>
          <w:b/>
        </w:rPr>
        <w:t xml:space="preserve">Layer 2 — Ideal Timing: </w:t>
      </w:r>
      <w:r>
        <w:t>Ensures the call happens at the right moment. Leadership changes stay meaningful for ~90 days; event signals decay within weeks. A “too-fresh hold” prevents calling a brand-new CEO in their first 21 days — a new leader rarely has a hiring plan for 8 to 12 weeks.</w:t>
      </w:r>
    </w:p>
    <w:p>
      <w:r>
        <w:rPr>
          <w:b/>
        </w:rPr>
        <w:t xml:space="preserve">Layer 3 — Source Verification (3 tiers): </w:t>
      </w:r>
      <w:r>
        <w:t>Prioritises ironclad official sources (Companies House, London Stock Exchange, regulatory filings) at full weight. Credible outlets (Financial Times, Bloomberg, Reuters, BBC, Sky News, The Times, Telegraph, Guardian, PRWeek, Campaign, Marketing Week, TechCrunch) and multi-source corroboration earn strong weight. Lone, unconfirmed scrapes are heavily discounted so a rumour can never drive a call.</w:t>
      </w:r>
    </w:p>
    <w:p>
      <w:r>
        <w:rPr>
          <w:b/>
        </w:rPr>
        <w:t xml:space="preserve">Layer 4 — Financial Health: </w:t>
      </w:r>
      <w:r>
        <w:t>Evaluates whether a company is expanding or contracting by cross-referencing growth language (funding, expansion, new offices, contract wins) against cut language (redundancies, hiring freezes, cost-cutting, profit warnings). If signals conflict, the lead is automatically downgraded to “watch.” Exception: when redundancy IS the trigger, cuts are the signal, not a contradiction — redundancy programmes always need communications support.</w:t>
      </w:r>
    </w:p>
    <w:p>
      <w:r>
        <w:rPr>
          <w:b/>
        </w:rPr>
        <w:t xml:space="preserve">Layer 5 — Likelihood to Use an Agency: </w:t>
      </w:r>
      <w:r>
        <w:t>Analyses whether a company relies on an internal talent team or has a historical preference for executive search firms. Detects in-house TA teams, “no agencies” language, RPO arrangements, and closed PSLs as anti-signals. Detects retained search history, PSL membership, and aged job clusters with no in-house recruiter as pro-signals. A company with roles open beyond the average time-to-fill and no recruiter in sight is a strong external indicator.</w:t>
      </w:r>
    </w:p>
    <w:p>
      <w:r>
        <w:rPr>
          <w:b/>
        </w:rPr>
        <w:t xml:space="preserve">Layer 6 — Broader Market Health (auto-updated monthly): </w:t>
      </w:r>
      <w:r>
        <w:t>Adjusts strictness based on real UK economic indices. In expanding sectors (e.g. technology, pharma/healthcare), two corroborating layers are enough for a strong lead. In contracting sectors (e.g. retail/consumer), the bar rises to three layers — because companies in a cold market freeze, absorb hiring in-house, and cut budgets. The system tracks 11 individual sector readings so a funded tech scale-up is never penalised by a weak retail market.</w:t>
      </w:r>
    </w:p>
    <w:p>
      <w:r>
        <w:rPr>
          <w:b/>
        </w:rPr>
        <w:t xml:space="preserve">Layer 7 — Opportunity Size: </w:t>
      </w:r>
      <w:r>
        <w:t>Categorises whether the opportunity is a lone executive search, a multi-signal build-out, or an entire team restructuring. Consultants pitch these very differently and budget their time accordingly.</w:t>
      </w:r>
    </w:p>
    <w:p>
      <w:pPr>
        <w:pStyle w:val="Heading2"/>
      </w:pPr>
      <w:r>
        <w:rPr>
          <w:color w:val="1B2A4A"/>
        </w:rPr>
        <w:t>4. Automatic Filters, Anti-Triggers &amp; Hard Blockers</w:t>
      </w:r>
    </w:p>
    <w:p>
      <w:r>
        <w:t>To protect consultant time, the system applies negative scoring and automatic blockers to suppress bad leads:</w:t>
      </w:r>
    </w:p>
    <w:p>
      <w:pPr>
        <w:pStyle w:val="ListBullet"/>
      </w:pPr>
      <w:r>
        <w:rPr>
          <w:b/>
        </w:rPr>
        <w:t>Hard block. If a company announces a freeze, all leads for that company are parked immediately.</w:t>
      </w:r>
      <w:r>
        <w:t xml:space="preserve">Hiring Freeze: </w:t>
      </w:r>
    </w:p>
    <w:p>
      <w:pPr>
        <w:pStyle w:val="ListBullet"/>
      </w:pPr>
      <w:r>
        <w:rPr>
          <w:b/>
        </w:rPr>
        <w:t>Hard block. A company entering administration is not an actionable BD lead.</w:t>
      </w:r>
      <w:r>
        <w:t xml:space="preserve">Administration / Insolvency: </w:t>
      </w:r>
    </w:p>
    <w:p>
      <w:pPr>
        <w:pStyle w:val="ListBullet"/>
      </w:pPr>
      <w:r>
        <w:rPr>
          <w:b/>
        </w:rPr>
        <w:t>Hard block. Rival recruitment/staffing firms are detected automatically and can never rank above “Monitor,” so a competitor’s own hiring never outranks a real client target.</w:t>
      </w:r>
      <w:r>
        <w:t xml:space="preserve">Competitor Recruiter: </w:t>
      </w:r>
    </w:p>
    <w:p>
      <w:pPr>
        <w:pStyle w:val="ListBullet"/>
      </w:pPr>
      <w:r>
        <w:rPr>
          <w:b/>
        </w:rPr>
        <w:t>Significant suppression. A company that has recently built an in-house comms function is unlikely to use an agency.</w:t>
      </w:r>
      <w:r>
        <w:t xml:space="preserve">In-House Team Built: </w:t>
      </w:r>
    </w:p>
    <w:p>
      <w:pPr>
        <w:pStyle w:val="ListBullet"/>
      </w:pPr>
      <w:r>
        <w:rPr>
          <w:b/>
        </w:rPr>
        <w:t>Heavy suppression. A search exclusively retained by a rival agency is not worth pursuing.</w:t>
      </w:r>
      <w:r>
        <w:t xml:space="preserve">Competitor Lock: </w:t>
      </w:r>
    </w:p>
    <w:p>
      <w:pPr>
        <w:pStyle w:val="ListBullet"/>
      </w:pPr>
      <w:r>
        <w:rPr>
          <w:b/>
        </w:rPr>
        <w:t>Contradicts growth signals. A trigger sitting beside layoffs is downgraded to “watch” rather than “call.”</w:t>
      </w:r>
      <w:r>
        <w:t xml:space="preserve">Layoffs / Budget Cuts: </w:t>
      </w:r>
    </w:p>
    <w:p>
      <w:pPr>
        <w:pStyle w:val="Heading2"/>
      </w:pPr>
      <w:r>
        <w:rPr>
          <w:color w:val="1B2A4A"/>
        </w:rPr>
        <w:t>5. Clear Prioritisation &amp; Actionable Routing</w:t>
      </w:r>
    </w:p>
    <w:p>
      <w:r>
        <w:t>The platform takes all this complex market intelligence and distils it into five clear, actionable strength bands:</w:t>
      </w:r>
    </w:p>
    <w:p>
      <w:pPr>
        <w:pStyle w:val="ListBullet"/>
      </w:pPr>
      <w:r>
        <w:rPr>
          <w:b/>
        </w:rPr>
        <w:t>Multiple corroborated signals pointing the same way, no contradiction, and the company fits the target market. This is a live opportunity to win.</w:t>
      </w:r>
      <w:r>
        <w:t xml:space="preserve">Strong — Call Today: </w:t>
      </w:r>
    </w:p>
    <w:p>
      <w:pPr>
        <w:pStyle w:val="ListBullet"/>
      </w:pPr>
      <w:r>
        <w:rPr>
          <w:b/>
        </w:rPr>
        <w:t>A real trigger with some corroboration, but not yet enough independent layers to be certain. Prepare the approach and watch for the build-out.</w:t>
      </w:r>
      <w:r>
        <w:t xml:space="preserve">Promising — Nurture / Prepare: </w:t>
      </w:r>
    </w:p>
    <w:p>
      <w:pPr>
        <w:pStyle w:val="ListBullet"/>
      </w:pPr>
      <w:r>
        <w:rPr>
          <w:b/>
        </w:rPr>
        <w:t>A quality trigger that has only just landed (e.g. a CEO appointed last week). Prepare now, call when the hiring plan forms.</w:t>
      </w:r>
      <w:r>
        <w:t xml:space="preserve">Premature — Nurture: </w:t>
      </w:r>
    </w:p>
    <w:p>
      <w:pPr>
        <w:pStyle w:val="ListBullet"/>
      </w:pPr>
      <w:r>
        <w:rPr>
          <w:b/>
        </w:rPr>
        <w:t>Conflicting signals. The trigger is real but contradicted by other evidence. Keep an eye on it.</w:t>
      </w:r>
      <w:r>
        <w:t xml:space="preserve">Watch — Monitor: </w:t>
      </w:r>
    </w:p>
    <w:p>
      <w:pPr>
        <w:pStyle w:val="ListBullet"/>
      </w:pPr>
      <w:r>
        <w:rPr>
          <w:b/>
        </w:rPr>
        <w:t>Hard-blocked by a freeze, administration, or competitor lock. Not actionable.</w:t>
      </w:r>
      <w:r>
        <w:t xml:space="preserve">Parked — Monitor: </w:t>
      </w:r>
    </w:p>
    <w:p>
      <w:pPr>
        <w:pStyle w:val="Heading2"/>
      </w:pPr>
      <w:r>
        <w:rPr>
          <w:color w:val="1B2A4A"/>
        </w:rPr>
        <w:t>6. Built-In Intelligence Tools</w:t>
      </w:r>
    </w:p>
    <w:p>
      <w:r>
        <w:t>Beyond the core lead engine, the platform features a suite of bespoke intelligence tools designed for targeted client acquisition:</w:t>
      </w:r>
    </w:p>
    <w:p>
      <w:r>
        <w:rPr>
          <w:b/>
        </w:rPr>
        <w:t xml:space="preserve">The “Hiring-Gap” Finder: </w:t>
      </w:r>
      <w:r>
        <w:t>Identifies rapidly scaling companies that have completely overlooked their communications function — they’re hiring across the board but have zero comms roles. This lets the consultant pitch a solution before the company even realises they have a problem.</w:t>
      </w:r>
    </w:p>
    <w:p>
      <w:r>
        <w:rPr>
          <w:b/>
        </w:rPr>
        <w:t xml:space="preserve">The “Seniority-Gap” Detector: </w:t>
      </w:r>
      <w:r>
        <w:t>Flags when a company brings on a new senior leader who inherits a junior-only team — a textbook indicator that they will want to recruit trusted senior lieutenants.</w:t>
      </w:r>
    </w:p>
    <w:p>
      <w:r>
        <w:rPr>
          <w:b/>
        </w:rPr>
        <w:t xml:space="preserve">Press-Release Velocity Spikes: </w:t>
      </w:r>
      <w:r>
        <w:t>Tracks every company’s press output over a rolling 90-day baseline. When output triples, it signals the company is actively building its corporate communications capability — and likely needs senior people to sustain it.</w:t>
      </w:r>
    </w:p>
    <w:p>
      <w:r>
        <w:rPr>
          <w:b/>
        </w:rPr>
        <w:t xml:space="preserve">Competitor Mandate Tracking (“Mandates Worth Stealing”): </w:t>
      </w:r>
      <w:r>
        <w:t>Monitors live mandates being handled by rival agencies. When a role has sat unfilled for 60+ days (adjusted by source — 50 days for private-sector ATS postings, 100 days for public-sector roles that are slow by design), the client is typically open to a second agency, an off-piste candidate, or a fee renegotiation. The system provides a daily hit-list of stalled competitor mandates.</w:t>
      </w:r>
    </w:p>
    <w:p>
      <w:r>
        <w:rPr>
          <w:b/>
        </w:rPr>
        <w:t xml:space="preserve">Framework Displacement Detector: </w:t>
      </w:r>
      <w:r>
        <w:t>When an incumbent recruitment or comms agency on a major framework suffers a disruption — data breach, mass turnover, losing preferred-supplier status, regulatory action, or major client loss — the framework client still has hiring volume but their primary vehicle has stalled. The system flags the window to approach the procurement head.</w:t>
      </w:r>
    </w:p>
    <w:p>
      <w:r>
        <w:rPr>
          <w:b/>
        </w:rPr>
        <w:t xml:space="preserve">Budget-Flush / Year-End Detector: </w:t>
      </w:r>
      <w:r>
        <w:t>Looks up each company’s fiscal year-end via Companies House and flags when they enter their final quarter. Unspent headcount or agency budget is at risk of being clawed back by finance — hiring managers are highly incentivised to sign contracts before year-end. This overlay tags existing leads so the consultant can frame the conversation around budget urgency.</w:t>
      </w:r>
    </w:p>
    <w:p>
      <w:r>
        <w:rPr>
          <w:b/>
        </w:rPr>
        <w:t xml:space="preserve">Water Special-Administration Watch: </w:t>
      </w:r>
      <w:r>
        <w:t>As described in the lead types above — a bespoke, high-precision detector anchored to the fixed universe of ∼17 regulated water companies in England &amp; Wales. Detects both live SAR events and early financial-resilience warning signals that precede them by weeks.</w:t>
      </w:r>
    </w:p>
    <w:p>
      <w:r>
        <w:rPr>
          <w:b/>
        </w:rPr>
        <w:t xml:space="preserve">Contract-End &amp; Re-Tender Windows: </w:t>
      </w:r>
      <w:r>
        <w:t>Proactive detection of contracts approaching expiry, months before any public contract-loss announcement. Both the incumbent and the contracting authority are potential leads.</w:t>
      </w:r>
    </w:p>
    <w:p>
      <w:pPr>
        <w:pStyle w:val="Heading2"/>
      </w:pPr>
      <w:r>
        <w:rPr>
          <w:color w:val="1B2A4A"/>
        </w:rPr>
        <w:t>7. Contact Enrichment &amp; “Who to Call” Intelligence</w:t>
      </w:r>
    </w:p>
    <w:p>
      <w:r>
        <w:t>The system does not just identify that a company is a lead — it resolves the specific person to call, based on the nature of the trigger:</w:t>
      </w:r>
    </w:p>
    <w:p>
      <w:r>
        <w:rPr>
          <w:b/>
        </w:rPr>
        <w:t xml:space="preserve">Trigger-Specific Buyer Mapping (26 routes): </w:t>
      </w:r>
      <w:r>
        <w:t>Every trigger type maps to the specific decision-maker who owns the hiring budget for that scenario. For example:</w:t>
      </w:r>
    </w:p>
    <w:p>
      <w:pPr>
        <w:pStyle w:val="ListBullet"/>
      </w:pPr>
      <w:r>
        <w:rPr>
          <w:b/>
        </w:rPr>
        <w:t>CHRO change → CCO / CEO office (HR runs process)</w:t>
      </w:r>
      <w:r/>
    </w:p>
    <w:p>
      <w:pPr>
        <w:pStyle w:val="ListBullet"/>
      </w:pPr>
      <w:r>
        <w:rPr>
          <w:b/>
        </w:rPr>
        <w:t>Funding round → CEO / CFO</w:t>
      </w:r>
      <w:r/>
    </w:p>
    <w:p>
      <w:pPr>
        <w:pStyle w:val="ListBullet"/>
      </w:pPr>
      <w:r>
        <w:rPr>
          <w:b/>
        </w:rPr>
        <w:t>Redundancy programme → CHRO / Head of Internal Comms (“redundancy comms almost always goes external”)</w:t>
      </w:r>
      <w:r/>
    </w:p>
    <w:p>
      <w:pPr>
        <w:pStyle w:val="ListBullet"/>
      </w:pPr>
      <w:r>
        <w:rPr>
          <w:b/>
        </w:rPr>
        <w:t>Hiring gap → CEO / CHRO (“no comms function exists yet”)</w:t>
      </w:r>
      <w:r/>
    </w:p>
    <w:p>
      <w:pPr>
        <w:pStyle w:val="ListBullet"/>
      </w:pPr>
      <w:r>
        <w:rPr>
          <w:b/>
        </w:rPr>
        <w:t>Seniority gap → The new CCO / Head of Comms directly</w:t>
      </w:r>
      <w:r/>
    </w:p>
    <w:p>
      <w:pPr>
        <w:pStyle w:val="ListBullet"/>
      </w:pPr>
      <w:r>
        <w:rPr>
          <w:b/>
        </w:rPr>
        <w:t>Crisis event → CEO office / Corporate Affairs</w:t>
      </w:r>
      <w:r/>
    </w:p>
    <w:p>
      <w:pPr>
        <w:pStyle w:val="ListBullet"/>
      </w:pPr>
      <w:r>
        <w:rPr>
          <w:b/>
        </w:rPr>
        <w:t>IPO/listing → CFO / Head of Investor Relations</w:t>
      </w:r>
      <w:r/>
    </w:p>
    <w:p>
      <w:r>
        <w:rPr>
          <w:b/>
        </w:rPr>
        <w:t xml:space="preserve">Multi-Source Contact Resolution: </w:t>
      </w:r>
      <w:r>
        <w:t>The system resolves named individuals, not just job titles, through a layered pipeline:</w:t>
      </w:r>
    </w:p>
    <w:p>
      <w:pPr>
        <w:pStyle w:val="ListBullet"/>
      </w:pPr>
      <w:r>
        <w:rPr>
          <w:b/>
        </w:rPr>
        <w:t>Seeded contacts (VMA’s hand-curated relationship data — highest priority)</w:t>
      </w:r>
      <w:r>
        <w:t xml:space="preserve">1. </w:t>
      </w:r>
    </w:p>
    <w:p>
      <w:pPr>
        <w:pStyle w:val="ListBullet"/>
      </w:pPr>
      <w:r>
        <w:rPr>
          <w:b/>
        </w:rPr>
        <w:t>Companies House officer records (auto-refreshed daily, auto-expires stale contacts)</w:t>
      </w:r>
      <w:r>
        <w:t xml:space="preserve">2. </w:t>
      </w:r>
    </w:p>
    <w:p>
      <w:pPr>
        <w:pStyle w:val="ListBullet"/>
      </w:pPr>
      <w:r>
        <w:rPr>
          <w:b/>
        </w:rPr>
        <w:t>LinkedIn profile resolution (finds direct profile URLs for top leads)</w:t>
      </w:r>
      <w:r>
        <w:t xml:space="preserve">3. </w:t>
      </w:r>
    </w:p>
    <w:p>
      <w:pPr>
        <w:pStyle w:val="ListBullet"/>
      </w:pPr>
      <w:r>
        <w:rPr>
          <w:b/>
        </w:rPr>
        <w:t>RNS announcement parsing (extracts named individuals from regulatory news)</w:t>
      </w:r>
      <w:r>
        <w:t xml:space="preserve">4. </w:t>
      </w:r>
    </w:p>
    <w:p>
      <w:r>
        <w:rPr>
          <w:b/>
        </w:rPr>
        <w:t xml:space="preserve">Warm vs Cold Access: </w:t>
      </w:r>
      <w:r>
        <w:t>Every lead is tagged as “warm” (VMA has an existing contact on file for that account) or “cold” (no prior relationship). This is the single most important thing before a BD call. Alongside this, the system generates an access angle based on the trigger type:</w:t>
      </w:r>
    </w:p>
    <w:p>
      <w:pPr>
        <w:pStyle w:val="ListBullet"/>
      </w:pPr>
      <w:r>
        <w:rPr>
          <w:b/>
        </w:rPr>
        <w:t>Leadership change: “A new leader has just landed, so the supplier relationship is open.”</w:t>
      </w:r>
      <w:r/>
    </w:p>
    <w:p>
      <w:pPr>
        <w:pStyle w:val="ListBullet"/>
      </w:pPr>
      <w:r>
        <w:rPr>
          <w:b/>
        </w:rPr>
        <w:t>Demand trigger: “A senior build-out usually follows a move of this size, before the role is briefed out.”</w:t>
      </w:r>
      <w:r/>
    </w:p>
    <w:p>
      <w:pPr>
        <w:pStyle w:val="ListBullet"/>
      </w:pPr>
      <w:r>
        <w:rPr>
          <w:b/>
        </w:rPr>
        <w:t>Access trigger: “A live RFP / platform re-tender is underway.”</w:t>
      </w:r>
      <w:r/>
    </w:p>
    <w:p>
      <w:pPr>
        <w:pStyle w:val="Heading2"/>
      </w:pPr>
      <w:r>
        <w:rPr>
          <w:color w:val="1B2A4A"/>
        </w:rPr>
        <w:t>8. Tailored “Why Now” Narratives &amp; Pitch Packs</w:t>
      </w:r>
    </w:p>
    <w:p>
      <w:r>
        <w:t>Every high-priority lead automatically generates two things:</w:t>
      </w:r>
    </w:p>
    <w:p>
      <w:r>
        <w:rPr>
          <w:b/>
        </w:rPr>
        <w:t xml:space="preserve">A “Why Now” Narrative: </w:t>
      </w:r>
      <w:r>
        <w:t>A concise, human-readable summary explaining exactly why the company is actionable today. This is not a single-trigger heuristic — it articulates the full conjunction of signals. For example:</w:t>
      </w:r>
    </w:p>
    <w:p>
      <w:pPr>
        <w:pStyle w:val="ListBullet"/>
      </w:pPr>
      <w:r>
        <w:rPr>
          <w:i/>
        </w:rPr>
        <w:t>“New CHRO at Anglian Water, and the signals point the same way. It stacks with growth funding the build and no in-house recruiter in sight. This reads as a team build heading to an agency, so Head of Corporate Communications is winnable now. Worth a call.”</w:t>
      </w:r>
    </w:p>
    <w:p>
      <w:pPr>
        <w:pStyle w:val="ListBullet"/>
      </w:pPr>
      <w:r>
        <w:rPr>
          <w:i/>
        </w:rPr>
        <w:t>“CEO change at Thames Water has only just landed. A new leader rarely has a hiring plan for 8 to 12 weeks, so prepare the approach now and make contact when the plan forms.”</w:t>
      </w:r>
    </w:p>
    <w:p>
      <w:r>
        <w:rPr>
          <w:b/>
        </w:rPr>
        <w:t xml:space="preserve">An AI-Generated Pitch Pack: </w:t>
      </w:r>
      <w:r>
        <w:t>A tailored retained-search pitch document for each account, covering: company snapshot (from Companies House), the “why now” case, cost-of-vacancy analysis, comparable employers, salary benchmarks (maintained monthly across 12 comms and 12 marketing role bands), candidate landscape overview, and VMA’s six-week methodology.</w:t>
      </w:r>
    </w:p>
    <w:p>
      <w:pPr>
        <w:pStyle w:val="Heading2"/>
      </w:pPr>
      <w:r>
        <w:rPr>
          <w:color w:val="1B2A4A"/>
        </w:rPr>
        <w:t>9. Dual-Desk Support: Communications &amp; Marketing</w:t>
      </w:r>
    </w:p>
    <w:p>
      <w:r>
        <w:t>The entire engine runs in parallel for two desks with separate, tailored configurations:</w:t>
      </w:r>
    </w:p>
    <w:p>
      <w:pPr>
        <w:pStyle w:val="ListBullet"/>
      </w:pPr>
      <w:r>
        <w:rPr>
          <w:b/>
        </w:rPr>
        <w:t>IR/regulator/governance triggers score highest. Buyer maps route to CCO, Corporate Affairs, Head of Comms. Role keywords cover internal comms, corporate affairs, PR, media relations, investor relations.</w:t>
      </w:r>
      <w:r>
        <w:t xml:space="preserve">Communications Desk: </w:t>
      </w:r>
    </w:p>
    <w:p>
      <w:pPr>
        <w:pStyle w:val="ListBullet"/>
      </w:pPr>
      <w:r>
        <w:rPr>
          <w:b/>
        </w:rPr>
        <w:t>Funding scores highest (it’s the marketing master trigger — growth budgets fund brand and demand-gen). Rebrand and agency account moves score much higher. Buyer maps route to CMO, Marketing Director, Head of Brand. The marketing desk drops comms-only triggers (e.g. IR director changes) so the leads stay relevant.</w:t>
      </w:r>
      <w:r>
        <w:t xml:space="preserve">Marketing Desk: </w:t>
      </w:r>
    </w:p>
    <w:p>
      <w:r>
        <w:t>Each desk has its own role keywords, job-search queries, salary floors, company exclusion lists, and trigger weightings — the same infrastructure, completely different commercial logic.</w:t>
      </w:r>
    </w:p>
    <w:p>
      <w:pPr>
        <w:pStyle w:val="Heading2"/>
      </w:pPr>
      <w:r>
        <w:rPr>
          <w:color w:val="1B2A4A"/>
        </w:rPr>
        <w:t>10. Precision Role Filtering</w:t>
      </w:r>
    </w:p>
    <w:p>
      <w:r>
        <w:t>The system is meticulously tuned to surface only roles VMA can place:</w:t>
      </w:r>
    </w:p>
    <w:p>
      <w:r>
        <w:rPr>
          <w:b/>
        </w:rPr>
        <w:t xml:space="preserve">18 Canonical Search Queries: </w:t>
      </w:r>
      <w:r>
        <w:t>From Chief Communications Officer down to Employee Communications Manager, ordered by seniority. Budget-capped sources take the highest-value slice first.</w:t>
      </w:r>
    </w:p>
    <w:p>
      <w:r>
        <w:rPr>
          <w:b/>
        </w:rPr>
        <w:t xml:space="preserve">Hard Exclusions (Off-Product): </w:t>
      </w:r>
      <w:r>
        <w:t>The system automatically filters out:</w:t>
      </w:r>
    </w:p>
    <w:p>
      <w:pPr>
        <w:pStyle w:val="ListBullet"/>
      </w:pPr>
      <w:r>
        <w:rPr>
          <w:b/>
        </w:rPr>
        <w:t>Agency client-service roles (Account Director, Client Services, Client Partner)</w:t>
      </w:r>
      <w:r/>
    </w:p>
    <w:p>
      <w:pPr>
        <w:pStyle w:val="ListBullet"/>
      </w:pPr>
      <w:r>
        <w:rPr>
          <w:b/>
        </w:rPr>
        <w:t>Sales roles (Account Executive, Account Manager)</w:t>
      </w:r>
      <w:r/>
    </w:p>
    <w:p>
      <w:pPr>
        <w:pStyle w:val="ListBullet"/>
      </w:pPr>
      <w:r>
        <w:rPr>
          <w:b/>
        </w:rPr>
        <w:t>Ambiguous CCO titles (Chief Compliance / Commercial / Customer Officer)</w:t>
      </w:r>
      <w:r/>
    </w:p>
    <w:p>
      <w:pPr>
        <w:pStyle w:val="ListBullet"/>
      </w:pPr>
      <w:r>
        <w:rPr>
          <w:b/>
        </w:rPr>
        <w:t>Interim, temporary, secondment, maternity cover, and fixed-term roles — VMA’s specialism is executive search and permanent recruitment, not interim staffing</w:t>
      </w:r>
      <w:r/>
    </w:p>
    <w:p>
      <w:pPr>
        <w:pStyle w:val="ListBullet"/>
      </w:pPr>
      <w:r>
        <w:rPr>
          <w:b/>
        </w:rPr>
        <w:t>Roles below £40,000 permanent salary</w:t>
      </w:r>
      <w:r/>
    </w:p>
    <w:p>
      <w:r>
        <w:rPr>
          <w:b/>
        </w:rPr>
        <w:t xml:space="preserve">Company Exclusions: </w:t>
      </w:r>
      <w:r>
        <w:t>VMA Group itself, all named competitor search firms (Hanson Search, Sapience, Ellwood Atfield, Reuben Sinclair, CommsSearch, PRfect Search, Madigan Search, Quill Recruitment, Major Players), agencies known to post on behalf of hidden clients (EquiTalent, Harris Hill), and generalist recruiters confirmed leaking through aggregator feeds (Michael Page, NFP People, SF Partners). A broader regex catches the long tail of “...Recruitment/Search/Staffing/Talent Solutions...” agency names.</w:t>
      </w:r>
    </w:p>
    <w:p>
      <w:pPr>
        <w:pStyle w:val="Heading2"/>
      </w:pPr>
      <w:r>
        <w:rPr>
          <w:color w:val="1B2A4A"/>
        </w:rPr>
        <w:t>11. Lead Lifecycle &amp; Dashboard Management</w:t>
      </w:r>
    </w:p>
    <w:p>
      <w:r>
        <w:rPr>
          <w:b/>
        </w:rPr>
        <w:t xml:space="preserve">Triage Statuses: </w:t>
      </w:r>
    </w:p>
    <w:p>
      <w:pPr>
        <w:pStyle w:val="ListBullet"/>
      </w:pPr>
      <w:r>
        <w:rPr>
          <w:b/>
        </w:rPr>
        <w:t>Default — on the board, awaiting action.</w:t>
      </w:r>
      <w:r>
        <w:t xml:space="preserve">Active: </w:t>
      </w:r>
    </w:p>
    <w:p>
      <w:pPr>
        <w:pStyle w:val="ListBullet"/>
      </w:pPr>
      <w:r>
        <w:rPr>
          <w:b/>
        </w:rPr>
        <w:t>The consultant’s working record. Extended to 90-day retention.</w:t>
      </w:r>
      <w:r>
        <w:t xml:space="preserve">Followed Up: </w:t>
      </w:r>
    </w:p>
    <w:p>
      <w:pPr>
        <w:pStyle w:val="ListBullet"/>
      </w:pPr>
      <w:r>
        <w:rPr>
          <w:b/>
        </w:rPr>
        <w:t>Parked. Clears on the standard 30-day clock.</w:t>
      </w:r>
      <w:r>
        <w:t xml:space="preserve">Dismissed: </w:t>
      </w:r>
    </w:p>
    <w:p>
      <w:r>
        <w:rPr>
          <w:b/>
        </w:rPr>
        <w:t xml:space="preserve">Outcome Tracking (Calibration): </w:t>
      </w:r>
      <w:r>
        <w:t>Every lead can be marked as Called, Converted, or Dead, with the engine’s full score snapshot preserved at the moment of the outcome. This creates the data to calibrate and refine the scoring weights over time. Until 50+ outcomes are logged, scores are flagged as provisional.</w:t>
      </w:r>
    </w:p>
    <w:p>
      <w:r>
        <w:rPr>
          <w:b/>
        </w:rPr>
        <w:t xml:space="preserve">Permanent Suppression (Tombstoning): </w:t>
      </w:r>
      <w:r>
        <w:t>When a consultant removes a lead entirely, the company is permanently suppressed by normalised name — so “OQC” and “Oxford Quantum Circuits” can’t slip back in under a variant, even if a fresh event re-detects the same company on a later morning brief.</w:t>
      </w:r>
    </w:p>
    <w:p>
      <w:r>
        <w:rPr>
          <w:b/>
        </w:rPr>
        <w:t>Automatic Retention &amp; Expiry:</w:t>
      </w:r>
    </w:p>
    <w:p>
      <w:pPr>
        <w:pStyle w:val="ListBullet"/>
      </w:pPr>
      <w:r>
        <w:rPr>
          <w:b/>
        </w:rPr>
        <w:t>Live Jobs: 7-day window from the real post date (with drift protection for sources like LinkedIn that stamp the scrape time, not the real date)</w:t>
      </w:r>
      <w:r/>
    </w:p>
    <w:p>
      <w:pPr>
        <w:pStyle w:val="ListBullet"/>
      </w:pPr>
      <w:r>
        <w:rPr>
          <w:b/>
        </w:rPr>
        <w:t>BD Leads (predictors, funding, cascade): 30 days default / 90 days if followed up</w:t>
      </w:r>
      <w:r/>
    </w:p>
    <w:p>
      <w:pPr>
        <w:pStyle w:val="ListBullet"/>
      </w:pPr>
      <w:r>
        <w:rPr>
          <w:b/>
        </w:rPr>
        <w:t>Tombstone pruning after 60 days absent (keeps the state files bounded)</w:t>
      </w:r>
      <w:r/>
    </w:p>
    <w:p>
      <w:pPr>
        <w:pStyle w:val="Heading2"/>
      </w:pPr>
      <w:r>
        <w:rPr>
          <w:color w:val="1B2A4A"/>
        </w:rPr>
        <w:t>12. Contacts Auto-Maintenance</w:t>
      </w:r>
    </w:p>
    <w:p>
      <w:r>
        <w:t>The system doesn’t just find leads — it actively maintains VMA’s contact intelligence:</w:t>
      </w:r>
    </w:p>
    <w:p>
      <w:pPr>
        <w:pStyle w:val="ListBullet"/>
      </w:pPr>
      <w:r>
        <w:rPr>
          <w:b/>
        </w:rPr>
        <w:t>Daily polling detects when a director departs or a new one is appointed. If a seeded contact has left the company, their record is automatically expired so the consultant isn’t calling someone who’s already gone. If a new officer is appointed, the contact record is populated.</w:t>
      </w:r>
      <w:r>
        <w:t xml:space="preserve">Companies House Officer-Change Scan: </w:t>
      </w:r>
    </w:p>
    <w:p>
      <w:pPr>
        <w:pStyle w:val="ListBullet"/>
      </w:pPr>
      <w:r>
        <w:rPr>
          <w:b/>
        </w:rPr>
        <w:t>Stale contacts are flagged for re-verification.</w:t>
      </w:r>
      <w:r>
        <w:t xml:space="preserve">Contact Reverification: </w:t>
      </w:r>
    </w:p>
    <w:p>
      <w:pPr>
        <w:pStyle w:val="ListBullet"/>
      </w:pPr>
      <w:r>
        <w:rPr>
          <w:b/>
        </w:rPr>
        <w:t>Coverage measurement across the watchlist — how many target companies have a named, verified contact vs. gaps to fill.</w:t>
      </w:r>
      <w:r>
        <w:t xml:space="preserve">Contact Audit: </w:t>
      </w:r>
    </w:p>
    <w:p>
      <w:pPr>
        <w:pStyle w:val="Heading2"/>
      </w:pPr>
      <w:r>
        <w:rPr>
          <w:color w:val="1B2A4A"/>
        </w:rPr>
        <w:t>13. Candidate-Side Intelligence (Signal Drift)</w:t>
      </w:r>
    </w:p>
    <w:p>
      <w:r>
        <w:t>The system also ranks passive candidates not by when they were last called, but by whether the world is signalling they’re movable right now:</w:t>
      </w:r>
    </w:p>
    <w:p>
      <w:pPr>
        <w:pStyle w:val="ListBullet"/>
      </w:pPr>
      <w:r>
        <w:rPr>
          <w:b/>
        </w:rPr>
        <w:t>Ramps at the 24/36/48-month thresholds — the published senior-tenure sweet spots where candidates are most likely to move.</w:t>
      </w:r>
      <w:r>
        <w:t xml:space="preserve">Tenure Clock: </w:t>
      </w:r>
    </w:p>
    <w:p>
      <w:pPr>
        <w:pStyle w:val="ListBullet"/>
      </w:pPr>
      <w:r>
        <w:rPr>
          <w:b/>
        </w:rPr>
        <w:t>If the candidate’s current employer appears in a cascade event (leadership change, restructure), their team is in flux — they’re more likely to be receptive.</w:t>
      </w:r>
      <w:r>
        <w:t xml:space="preserve">Cascade Proximity: </w:t>
      </w:r>
    </w:p>
    <w:p>
      <w:pPr>
        <w:pStyle w:val="ListBullet"/>
      </w:pPr>
      <w:r>
        <w:rPr>
          <w:b/>
        </w:rPr>
        <w:t>A senior comms person showing up in news is a personal-brand visibility uptick — often a precursor to a move.</w:t>
      </w:r>
      <w:r>
        <w:t xml:space="preserve">News &amp; Trade-Press Mentions: </w:t>
      </w:r>
    </w:p>
    <w:p>
      <w:pPr>
        <w:pStyle w:val="ListBullet"/>
      </w:pPr>
      <w:r>
        <w:rPr>
          <w:b/>
        </w:rPr>
        <w:t>Still factored in, but reduced in weight so a genuinely movable candidate outranks a cold one who’s simply overdue for a call.</w:t>
      </w:r>
      <w:r>
        <w:t xml:space="preserve">Cadence Overdue: </w:t>
      </w:r>
    </w:p>
    <w:p>
      <w:pPr>
        <w:pStyle w:val="Heading2"/>
      </w:pPr>
      <w:r>
        <w:rPr>
          <w:color w:val="1B2A4A"/>
        </w:rPr>
        <w:t>14. Daily Delivery &amp; Dashboard</w:t>
      </w:r>
    </w:p>
    <w:p>
      <w:r>
        <w:rPr>
          <w:b/>
        </w:rPr>
        <w:t xml:space="preserve">Morning Brief Email: </w:t>
      </w:r>
      <w:r>
        <w:t>Delivered at 08:55 UK time, Monday to Friday. Monday’s brief covers Saturday, Sunday and Monday. Contains only genuinely new leads (de-duplicated against everything already sent) so the consultant is never spammed with the same items. If there’s nothing new, no email is sent.</w:t>
      </w:r>
    </w:p>
    <w:p>
      <w:r>
        <w:rPr>
          <w:b/>
        </w:rPr>
        <w:t xml:space="preserve">Live Dashboard: </w:t>
      </w:r>
      <w:r>
        <w:t>A real-time web dashboard showing the full pipeline across all seven lead types, with sub-filters (Active / New Today / Followed Up / Dismissed / All), search, triage actions, and direct links to LinkedIn profiles, Companies House records, and source articles.</w:t>
      </w:r>
    </w:p>
    <w:p>
      <w:r>
        <w:rPr>
          <w:b/>
        </w:rPr>
        <w:t xml:space="preserve">Pitch Pack Generation: </w:t>
      </w:r>
      <w:r>
        <w:t>On-demand generation of a tailored retained-search pitch for any account, delivered by email or downloaded as an artifact.</w:t>
      </w:r>
    </w:p>
    <w:p>
      <w:r>
        <w:rPr>
          <w:b/>
        </w:rPr>
        <w:t xml:space="preserve">Pre-Meeting Brief: </w:t>
      </w:r>
      <w:r>
        <w:t>On-demand account-specific intelligence for meeting preparation — recent triggers, likely upcoming needs, and the recommended pitch angle.</w:t>
      </w:r>
    </w:p>
    <w:p>
      <w:pPr>
        <w:pStyle w:val="Heading2"/>
      </w:pPr>
      <w:r>
        <w:rPr>
          <w:color w:val="1B2A4A"/>
        </w:rPr>
        <w:t>Summary of Business Impact</w:t>
      </w:r>
    </w:p>
    <w:p>
      <w:r>
        <w:t>This platform transforms business development from a reactive daily chore into a proactive, data-driven strategy. It scours 30+ data sources across the internet every morning, qualifies every opportunity through a rigorous 7-layer screen, detects 33 distinct trigger types, applies negative scoring to suppress bad leads, resolves the specific person to call, adapts to live market conditions by sector, and generates a ready-made pitch — all before the consultant picks up the phone.</w:t>
      </w:r>
    </w:p>
    <w:p>
      <w:r>
        <w:t>It acts as a BD consultant that never sleeps, ensuring the team focuses 100% of their energy on everything the business requires from first contact onwards.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