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メイリオ" w:hAnsi="メイリオ" w:eastAsia="メイリオ"/>
          <w:b/>
          <w:color w:val="1E3A5F"/>
          <w:sz w:val="44"/>
        </w:rPr>
        <w:t>栄養サポート計画 提案書</w:t>
      </w:r>
    </w:p>
    <w:p>
      <w:pPr>
        <w:spacing w:after="80"/>
        <w:jc w:val="center"/>
      </w:pPr>
      <w:r>
        <w:rPr>
          <w:rFonts w:ascii="メイリオ" w:hAnsi="メイリオ" w:eastAsia="メイリオ"/>
          <w:b w:val="0"/>
          <w:color w:val="475569"/>
          <w:sz w:val="24"/>
        </w:rPr>
        <w:t>〜食事調査・食意識アンケート結果に基づく年間栄養サポートの提案〜</w:t>
      </w:r>
    </w:p>
    <w:p>
      <w:pPr>
        <w:spacing w:before="120"/>
        <w:jc w:val="center"/>
      </w:pPr>
      <w:r>
        <w:rPr>
          <w:rFonts w:ascii="メイリオ" w:hAnsi="メイリオ" w:eastAsia="メイリオ"/>
          <w:b w:val="0"/>
          <w:color w:val="64748B"/>
          <w:sz w:val="20"/>
        </w:rPr>
        <w:t>作成：管理栄養士　　2025年9月</w:t>
      </w:r>
    </w:p>
    <w:p/>
    <w:p>
      <w:pPr>
        <w:spacing w:before="120" w:after="80"/>
      </w:pPr>
      <w:r>
        <w:rPr>
          <w:rFonts w:ascii="メイリオ" w:hAnsi="メイリオ" w:eastAsia="メイリオ"/>
          <w:b/>
          <w:color w:val="1E3A5F"/>
          <w:sz w:val="32"/>
        </w:rPr>
        <w:t>■ 1．調査概要</w:t>
      </w:r>
    </w:p>
    <w:p>
      <w:pPr>
        <w:spacing w:after="60"/>
      </w:pPr>
      <w:r>
        <w:rPr>
          <w:rFonts w:ascii="メイリオ" w:hAnsi="メイリオ" w:eastAsia="メイリオ"/>
          <w:b w:val="0"/>
          <w:sz w:val="20"/>
        </w:rPr>
        <w:t>本提案は、以下2つの調査から得られた結果を踏まえて作成した年間栄養サポート計画です。</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E3A5F"/>
          </w:tcPr>
          <w:p>
            <w:pPr>
              <w:jc w:val="center"/>
            </w:pPr>
            <w:r/>
            <w:r>
              <w:rPr>
                <w:rFonts w:ascii="メイリオ" w:hAnsi="メイリオ" w:eastAsia="メイリオ"/>
                <w:b/>
                <w:color w:val="FFFFFF"/>
                <w:sz w:val="20"/>
              </w:rPr>
              <w:t>調査名</w:t>
            </w:r>
          </w:p>
        </w:tc>
        <w:tc>
          <w:tcPr>
            <w:tcW w:type="dxa" w:w="3024"/>
            <w:shd w:val="clear" w:color="auto" w:fill="1E3A5F"/>
          </w:tcPr>
          <w:p>
            <w:pPr>
              <w:jc w:val="center"/>
            </w:pPr>
            <w:r/>
            <w:r>
              <w:rPr>
                <w:rFonts w:ascii="メイリオ" w:hAnsi="メイリオ" w:eastAsia="メイリオ"/>
                <w:b/>
                <w:color w:val="FFFFFF"/>
                <w:sz w:val="20"/>
              </w:rPr>
              <w:t>対象</w:t>
            </w:r>
          </w:p>
        </w:tc>
        <w:tc>
          <w:tcPr>
            <w:tcW w:type="dxa" w:w="3024"/>
            <w:shd w:val="clear" w:color="auto" w:fill="1E3A5F"/>
          </w:tcPr>
          <w:p>
            <w:pPr>
              <w:jc w:val="center"/>
            </w:pPr>
            <w:r/>
            <w:r>
              <w:rPr>
                <w:rFonts w:ascii="メイリオ" w:hAnsi="メイリオ" w:eastAsia="メイリオ"/>
                <w:b/>
                <w:color w:val="FFFFFF"/>
                <w:sz w:val="20"/>
              </w:rPr>
              <w:t>主な内容</w:t>
            </w:r>
          </w:p>
        </w:tc>
      </w:tr>
      <w:tr>
        <w:tc>
          <w:tcPr>
            <w:tcW w:type="dxa" w:w="3024"/>
            <w:shd w:val="clear" w:color="auto" w:fill="FFFFFF"/>
          </w:tcPr>
          <w:p>
            <w:pPr>
              <w:jc w:val="left"/>
            </w:pPr>
            <w:r/>
            <w:r>
              <w:rPr>
                <w:rFonts w:ascii="メイリオ" w:hAnsi="メイリオ" w:eastAsia="メイリオ"/>
                <w:b w:val="0"/>
                <w:sz w:val="18"/>
              </w:rPr>
              <w:t>食環境・食意識アンケート</w:t>
            </w:r>
          </w:p>
        </w:tc>
        <w:tc>
          <w:tcPr>
            <w:tcW w:type="dxa" w:w="3024"/>
            <w:shd w:val="clear" w:color="auto" w:fill="FFFFFF"/>
          </w:tcPr>
          <w:p>
            <w:pPr>
              <w:jc w:val="left"/>
            </w:pPr>
            <w:r/>
            <w:r>
              <w:rPr>
                <w:rFonts w:ascii="メイリオ" w:hAnsi="メイリオ" w:eastAsia="メイリオ"/>
                <w:b w:val="0"/>
                <w:sz w:val="18"/>
              </w:rPr>
              <w:t>競技団体所属選手（男女）</w:t>
            </w:r>
          </w:p>
        </w:tc>
        <w:tc>
          <w:tcPr>
            <w:tcW w:type="dxa" w:w="3024"/>
            <w:shd w:val="clear" w:color="auto" w:fill="FFFFFF"/>
          </w:tcPr>
          <w:p>
            <w:pPr>
              <w:jc w:val="left"/>
            </w:pPr>
            <w:r/>
            <w:r>
              <w:rPr>
                <w:rFonts w:ascii="メイリオ" w:hAnsi="メイリオ" w:eastAsia="メイリオ"/>
                <w:b w:val="0"/>
                <w:sz w:val="18"/>
              </w:rPr>
              <w:t>食事環境・意識・サプリメント・コンディション</w:t>
            </w:r>
          </w:p>
        </w:tc>
      </w:tr>
      <w:tr>
        <w:tc>
          <w:tcPr>
            <w:tcW w:type="dxa" w:w="3024"/>
            <w:shd w:val="clear" w:color="auto" w:fill="EFF6FF"/>
          </w:tcPr>
          <w:p>
            <w:pPr>
              <w:jc w:val="left"/>
            </w:pPr>
            <w:r/>
            <w:r>
              <w:rPr>
                <w:rFonts w:ascii="メイリオ" w:hAnsi="メイリオ" w:eastAsia="メイリオ"/>
                <w:b w:val="0"/>
                <w:sz w:val="18"/>
              </w:rPr>
              <w:t>食事調査（3日間食事記録）</w:t>
            </w:r>
          </w:p>
        </w:tc>
        <w:tc>
          <w:tcPr>
            <w:tcW w:type="dxa" w:w="3024"/>
            <w:shd w:val="clear" w:color="auto" w:fill="EFF6FF"/>
          </w:tcPr>
          <w:p>
            <w:pPr>
              <w:jc w:val="left"/>
            </w:pPr>
            <w:r/>
            <w:r>
              <w:rPr>
                <w:rFonts w:ascii="メイリオ" w:hAnsi="メイリオ" w:eastAsia="メイリオ"/>
                <w:b w:val="0"/>
                <w:sz w:val="18"/>
              </w:rPr>
              <w:t>同上（A〜Iの9グループ）</w:t>
            </w:r>
          </w:p>
        </w:tc>
        <w:tc>
          <w:tcPr>
            <w:tcW w:type="dxa" w:w="3024"/>
            <w:shd w:val="clear" w:color="auto" w:fill="EFF6FF"/>
          </w:tcPr>
          <w:p>
            <w:pPr>
              <w:jc w:val="left"/>
            </w:pPr>
            <w:r/>
            <w:r>
              <w:rPr>
                <w:rFonts w:ascii="メイリオ" w:hAnsi="メイリオ" w:eastAsia="メイリオ"/>
                <w:b w:val="0"/>
                <w:sz w:val="18"/>
              </w:rPr>
              <w:t>エネルギー・栄養素摂取量、食品群別摂取量</w:t>
            </w:r>
          </w:p>
        </w:tc>
      </w:tr>
    </w:tbl>
    <w:p/>
    <w:p>
      <w:pPr>
        <w:spacing w:before="120" w:after="80"/>
      </w:pPr>
      <w:r>
        <w:rPr>
          <w:rFonts w:ascii="メイリオ" w:hAnsi="メイリオ" w:eastAsia="メイリオ"/>
          <w:b/>
          <w:color w:val="1E3A5F"/>
          <w:sz w:val="32"/>
        </w:rPr>
        <w:t>■ 2．現状分析と競技団体全体の課題</w:t>
      </w:r>
    </w:p>
    <w:p>
      <w:pPr>
        <w:spacing w:before="240" w:after="80"/>
      </w:pPr>
      <w:r>
        <w:rPr>
          <w:rFonts w:ascii="メイリオ" w:hAnsi="メイリオ" w:eastAsia="メイリオ"/>
          <w:b/>
          <w:color w:val="2563EB"/>
          <w:sz w:val="26"/>
        </w:rPr>
        <w:t>▶ 課題① エネルギー・炭水化物・微量栄養素の摂取不足</w:t>
      </w:r>
    </w:p>
    <w:p>
      <w:pPr>
        <w:spacing w:after="60"/>
      </w:pPr>
      <w:r>
        <w:rPr>
          <w:rFonts w:ascii="メイリオ" w:hAnsi="メイリオ" w:eastAsia="メイリオ"/>
          <w:b w:val="0"/>
          <w:sz w:val="20"/>
        </w:rPr>
        <w:t>食事調査の結果、以下の栄養素で摂取量が食事摂取基準2025年版の推奨量・目安量を下回る、または競技者として不十分な傾向が認められました。</w:t>
      </w:r>
    </w:p>
    <w:p>
      <w:pPr>
        <w:pStyle w:val="ListBullet"/>
        <w:spacing w:after="40"/>
        <w:ind w:left="283"/>
      </w:pPr>
      <w:r>
        <w:rPr>
          <w:rFonts w:ascii="メイリオ" w:hAnsi="メイリオ" w:eastAsia="メイリオ"/>
          <w:b w:val="0"/>
          <w:sz w:val="20"/>
        </w:rPr>
        <w:t>炭水化物：男性平均 5.2 g/kg BW、女性平均 4.6 g/kg BW。競技者の推奨量（6〜10 g/kg BW）に対して不足している可能性がある。</w:t>
      </w:r>
    </w:p>
    <w:p>
      <w:pPr>
        <w:pStyle w:val="ListBullet"/>
        <w:spacing w:after="40"/>
        <w:ind w:left="283"/>
      </w:pPr>
      <w:r>
        <w:rPr>
          <w:rFonts w:ascii="メイリオ" w:hAnsi="メイリオ" w:eastAsia="メイリオ"/>
          <w:b w:val="0"/>
          <w:sz w:val="20"/>
        </w:rPr>
        <w:t>カルシウム：男性 推奨量800 mg に対し平均610 mg、女性 推奨量650 mg に対し平均589 mg。骨強度・筋収縮への影響が懸念される。</w:t>
      </w:r>
    </w:p>
    <w:p>
      <w:pPr>
        <w:pStyle w:val="ListBullet"/>
        <w:spacing w:after="40"/>
        <w:ind w:left="283"/>
      </w:pPr>
      <w:r>
        <w:rPr>
          <w:rFonts w:ascii="メイリオ" w:hAnsi="メイリオ" w:eastAsia="メイリオ"/>
          <w:b w:val="0"/>
          <w:sz w:val="20"/>
        </w:rPr>
        <w:t>ビタミンD：全グループの平均摂取量が食事摂取基準2025年版目安量（12.0 µg）を下回る。免疫機能・骨代謝・筋機能への影響が懸念される。</w:t>
      </w:r>
    </w:p>
    <w:p>
      <w:pPr>
        <w:pStyle w:val="ListBullet"/>
        <w:spacing w:after="40"/>
        <w:ind w:left="283"/>
      </w:pPr>
      <w:r>
        <w:rPr>
          <w:rFonts w:ascii="メイリオ" w:hAnsi="メイリオ" w:eastAsia="メイリオ"/>
          <w:b w:val="0"/>
          <w:sz w:val="20"/>
        </w:rPr>
        <w:t>ビタミンB1：女性の一部グループで推奨量（1.1 mg）を下回る。エネルギー代謝効率の低下につながる可能性がある。</w:t>
      </w:r>
    </w:p>
    <w:p>
      <w:pPr>
        <w:pStyle w:val="ListBullet"/>
        <w:spacing w:after="40"/>
        <w:ind w:left="283"/>
      </w:pPr>
      <w:r>
        <w:rPr>
          <w:rFonts w:ascii="メイリオ" w:hAnsi="メイリオ" w:eastAsia="メイリオ"/>
          <w:b w:val="0"/>
          <w:sz w:val="20"/>
        </w:rPr>
        <w:t>食物繊維：多くのグループで目安量（男性21 g、女性18 g）を下回る。腸内環境・免疫機能への影響がある。</w:t>
      </w:r>
    </w:p>
    <w:p>
      <w:pPr>
        <w:pStyle w:val="ListBullet"/>
        <w:spacing w:after="40"/>
        <w:ind w:left="283"/>
      </w:pPr>
      <w:r>
        <w:rPr>
          <w:rFonts w:ascii="メイリオ" w:hAnsi="メイリオ" w:eastAsia="メイリオ"/>
          <w:b w:val="0"/>
          <w:sz w:val="20"/>
        </w:rPr>
        <w:t>食塩相当量：全グループが目標量（男性 7.5 g、女性 6.5 g）を超過。高強度トレーニング時の電解質管理の観点から個別指導が必要。</w:t>
      </w:r>
    </w:p>
    <w:p>
      <w:pPr>
        <w:spacing w:before="240" w:after="80"/>
      </w:pPr>
      <w:r>
        <w:rPr>
          <w:rFonts w:ascii="メイリオ" w:hAnsi="メイリオ" w:eastAsia="メイリオ"/>
          <w:b/>
          <w:color w:val="2563EB"/>
          <w:sz w:val="26"/>
        </w:rPr>
        <w:t>▶ 課題② ウエイトコントロールの知識・スキル不足</w:t>
      </w:r>
    </w:p>
    <w:p>
      <w:pPr>
        <w:pStyle w:val="ListBullet"/>
        <w:spacing w:after="40"/>
        <w:ind w:left="283"/>
      </w:pPr>
      <w:r>
        <w:rPr>
          <w:rFonts w:ascii="メイリオ" w:hAnsi="メイリオ" w:eastAsia="メイリオ"/>
          <w:b w:val="0"/>
          <w:sz w:val="20"/>
        </w:rPr>
        <w:t>アンケートで「ウエイトコントロール」への学習意欲が最上位グループに入っており、増量・減量に課題を抱える選手が多いと推察される。</w:t>
      </w:r>
    </w:p>
    <w:p>
      <w:pPr>
        <w:pStyle w:val="ListBullet"/>
        <w:spacing w:after="40"/>
        <w:ind w:left="283"/>
      </w:pPr>
      <w:r>
        <w:rPr>
          <w:rFonts w:ascii="メイリオ" w:hAnsi="メイリオ" w:eastAsia="メイリオ"/>
          <w:b w:val="0"/>
          <w:sz w:val="20"/>
        </w:rPr>
        <w:t>食事調査では体重あたりのエネルギー・たんぱく質摂取量にグループ間差が見られ、個人の競技目標に合った食事計画が必要である。</w:t>
      </w:r>
    </w:p>
    <w:p>
      <w:pPr>
        <w:pStyle w:val="ListBullet"/>
        <w:spacing w:after="40"/>
        <w:ind w:left="283"/>
      </w:pPr>
      <w:r>
        <w:rPr>
          <w:rFonts w:ascii="メイリオ" w:hAnsi="メイリオ" w:eastAsia="メイリオ"/>
          <w:b w:val="0"/>
          <w:sz w:val="20"/>
        </w:rPr>
        <w:t>不適切な減量（急速減量・栄養欠乏）はパフォーマンス低下・怪我リスク増大につながる。</w:t>
      </w:r>
    </w:p>
    <w:p>
      <w:pPr>
        <w:spacing w:before="240" w:after="80"/>
      </w:pPr>
      <w:r>
        <w:rPr>
          <w:rFonts w:ascii="メイリオ" w:hAnsi="メイリオ" w:eastAsia="メイリオ"/>
          <w:b/>
          <w:color w:val="2563EB"/>
          <w:sz w:val="26"/>
        </w:rPr>
        <w:t>▶ 課題③ 試合期・海外遠征時の食事管理</w:t>
      </w:r>
    </w:p>
    <w:p>
      <w:pPr>
        <w:pStyle w:val="ListBullet"/>
        <w:spacing w:after="40"/>
        <w:ind w:left="283"/>
      </w:pPr>
      <w:r>
        <w:rPr>
          <w:rFonts w:ascii="メイリオ" w:hAnsi="メイリオ" w:eastAsia="メイリオ"/>
          <w:b w:val="0"/>
          <w:sz w:val="20"/>
        </w:rPr>
        <w:t>アンケートで「試合期の栄養補給」「合宿・大会帯同・補食提供」へのニーズが高い。</w:t>
      </w:r>
    </w:p>
    <w:p>
      <w:pPr>
        <w:pStyle w:val="ListBullet"/>
        <w:spacing w:after="40"/>
        <w:ind w:left="283"/>
      </w:pPr>
      <w:r>
        <w:rPr>
          <w:rFonts w:ascii="メイリオ" w:hAnsi="メイリオ" w:eastAsia="メイリオ"/>
          <w:b w:val="0"/>
          <w:sz w:val="20"/>
        </w:rPr>
        <w:t>実際にインド大会で大幅な体重減少（脱水・エネルギー不足の可能性）を来した選手がいた。</w:t>
      </w:r>
    </w:p>
    <w:p>
      <w:pPr>
        <w:pStyle w:val="ListBullet"/>
        <w:spacing w:after="40"/>
        <w:ind w:left="283"/>
      </w:pPr>
      <w:r>
        <w:rPr>
          <w:rFonts w:ascii="メイリオ" w:hAnsi="メイリオ" w:eastAsia="メイリオ"/>
          <w:b w:val="0"/>
          <w:sz w:val="20"/>
        </w:rPr>
        <w:t>海外遠征では食材・衛生環境が変わるため、事前の食事計画と現地での実践スキルが必要。</w:t>
      </w:r>
    </w:p>
    <w:p>
      <w:pPr>
        <w:pStyle w:val="ListBullet"/>
        <w:spacing w:after="40"/>
        <w:ind w:left="283"/>
      </w:pPr>
      <w:r>
        <w:rPr>
          <w:rFonts w:ascii="メイリオ" w:hAnsi="メイリオ" w:eastAsia="メイリオ"/>
          <w:b w:val="0"/>
          <w:sz w:val="20"/>
        </w:rPr>
        <w:t>競技前のカーボローディング、試合中の補食・水分補給、試合後の回復栄養など、試合周辺期の戦略を選手自身が実行できるレベルに引き上げることが重要。</w:t>
      </w:r>
    </w:p>
    <w:p>
      <w:pPr>
        <w:spacing w:before="240" w:after="80"/>
      </w:pPr>
      <w:r>
        <w:rPr>
          <w:rFonts w:ascii="メイリオ" w:hAnsi="メイリオ" w:eastAsia="メイリオ"/>
          <w:b/>
          <w:color w:val="2563EB"/>
          <w:sz w:val="26"/>
        </w:rPr>
        <w:t>▶ 課題④ サプリメントの情報源とリスク管理</w:t>
      </w:r>
    </w:p>
    <w:p>
      <w:pPr>
        <w:pStyle w:val="ListBullet"/>
        <w:spacing w:after="40"/>
        <w:ind w:left="283"/>
      </w:pPr>
      <w:r>
        <w:rPr>
          <w:rFonts w:ascii="メイリオ" w:hAnsi="メイリオ" w:eastAsia="メイリオ"/>
          <w:b w:val="0"/>
          <w:sz w:val="20"/>
        </w:rPr>
        <w:t>9割以上の選手がサプリメントを使用しており、プロテイン・アミノ酸が最多。</w:t>
      </w:r>
    </w:p>
    <w:p>
      <w:pPr>
        <w:pStyle w:val="ListBullet"/>
        <w:spacing w:after="40"/>
        <w:ind w:left="283"/>
      </w:pPr>
      <w:r>
        <w:rPr>
          <w:rFonts w:ascii="メイリオ" w:hAnsi="メイリオ" w:eastAsia="メイリオ"/>
          <w:b w:val="0"/>
          <w:sz w:val="20"/>
        </w:rPr>
        <w:t>情報源の上位は「指導者・チームメイト」「SNS」であり、科学的根拠に基づく情報提供が不足している。</w:t>
      </w:r>
    </w:p>
    <w:p>
      <w:pPr>
        <w:pStyle w:val="ListBullet"/>
        <w:spacing w:after="40"/>
        <w:ind w:left="283"/>
      </w:pPr>
      <w:r>
        <w:rPr>
          <w:rFonts w:ascii="メイリオ" w:hAnsi="メイリオ" w:eastAsia="メイリオ"/>
          <w:b w:val="0"/>
          <w:sz w:val="20"/>
        </w:rPr>
        <w:t>アンチドーピングの観点から、製品選択・使用タイミング・用量に関する正確な知識が不可欠。</w:t>
      </w:r>
    </w:p>
    <w:p>
      <w:pPr>
        <w:spacing w:before="240" w:after="80"/>
      </w:pPr>
      <w:r>
        <w:rPr>
          <w:rFonts w:ascii="メイリオ" w:hAnsi="メイリオ" w:eastAsia="メイリオ"/>
          <w:b/>
          <w:color w:val="2563EB"/>
          <w:sz w:val="26"/>
        </w:rPr>
        <w:t>▶ 課題⑤ 自炊スキル・実践的な食事づくりのサポート不足</w:t>
      </w:r>
    </w:p>
    <w:p>
      <w:pPr>
        <w:pStyle w:val="ListBullet"/>
        <w:spacing w:after="40"/>
        <w:ind w:left="283"/>
      </w:pPr>
      <w:r>
        <w:rPr>
          <w:rFonts w:ascii="メイリオ" w:hAnsi="メイリオ" w:eastAsia="メイリオ"/>
          <w:b w:val="0"/>
          <w:sz w:val="20"/>
        </w:rPr>
        <w:t>アンケートより、自炊で食事を担当する選手が多数を占める。</w:t>
      </w:r>
    </w:p>
    <w:p>
      <w:pPr>
        <w:pStyle w:val="ListBullet"/>
        <w:spacing w:after="40"/>
        <w:ind w:left="283"/>
      </w:pPr>
      <w:r>
        <w:rPr>
          <w:rFonts w:ascii="メイリオ" w:hAnsi="メイリオ" w:eastAsia="メイリオ"/>
          <w:b w:val="0"/>
          <w:sz w:val="20"/>
        </w:rPr>
        <w:t>アンケートで「レシピ等の実践的な情報提供」へのニーズが最も高かった。</w:t>
      </w:r>
    </w:p>
    <w:p>
      <w:pPr>
        <w:pStyle w:val="ListBullet"/>
        <w:spacing w:after="40"/>
        <w:ind w:left="283"/>
      </w:pPr>
      <w:r>
        <w:rPr>
          <w:rFonts w:ascii="メイリオ" w:hAnsi="メイリオ" w:eastAsia="メイリオ"/>
          <w:b w:val="0"/>
          <w:sz w:val="20"/>
        </w:rPr>
        <w:t>食事に対する意識・意欲は高いものの、具体的な知識・スキルの不足が栄養摂取の課題につながっている可能性がある。</w:t>
      </w:r>
    </w:p>
    <w:p>
      <w:pPr>
        <w:spacing w:before="120" w:after="80"/>
      </w:pPr>
      <w:r>
        <w:rPr>
          <w:rFonts w:ascii="メイリオ" w:hAnsi="メイリオ" w:eastAsia="メイリオ"/>
          <w:b/>
          <w:color w:val="1E3A5F"/>
          <w:sz w:val="32"/>
        </w:rPr>
        <w:t>■ 3．年間栄養サポート計画（2025年9月〜2026年8月）</w:t>
      </w:r>
    </w:p>
    <w:p>
      <w:pPr>
        <w:spacing w:after="60"/>
      </w:pPr>
      <w:r>
        <w:rPr>
          <w:rFonts w:ascii="メイリオ" w:hAnsi="メイリオ" w:eastAsia="メイリオ"/>
          <w:b w:val="0"/>
          <w:sz w:val="20"/>
        </w:rPr>
        <w:t>直接指導（強化研修会・強化合宿）とPDF資料送付を組み合わせ、選手が日常的に栄養を実践できる環境を段階的に整えます。</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color="auto" w:fill="1E3A5F"/>
          </w:tcPr>
          <w:p>
            <w:pPr>
              <w:jc w:val="center"/>
            </w:pPr>
            <w:r/>
            <w:r>
              <w:rPr>
                <w:rFonts w:ascii="メイリオ" w:hAnsi="メイリオ" w:eastAsia="メイリオ"/>
                <w:b/>
                <w:color w:val="FFFFFF"/>
                <w:sz w:val="18"/>
              </w:rPr>
              <w:t>時期</w:t>
            </w:r>
          </w:p>
        </w:tc>
        <w:tc>
          <w:tcPr>
            <w:tcW w:type="dxa" w:w="1701"/>
            <w:shd w:val="clear" w:color="auto" w:fill="1E3A5F"/>
          </w:tcPr>
          <w:p>
            <w:pPr>
              <w:jc w:val="center"/>
            </w:pPr>
            <w:r/>
            <w:r>
              <w:rPr>
                <w:rFonts w:ascii="メイリオ" w:hAnsi="メイリオ" w:eastAsia="メイリオ"/>
                <w:b/>
                <w:color w:val="FFFFFF"/>
                <w:sz w:val="18"/>
              </w:rPr>
              <w:t>実施方法</w:t>
            </w:r>
          </w:p>
        </w:tc>
        <w:tc>
          <w:tcPr>
            <w:tcW w:type="dxa" w:w="2154"/>
            <w:shd w:val="clear" w:color="auto" w:fill="1E3A5F"/>
          </w:tcPr>
          <w:p>
            <w:pPr>
              <w:jc w:val="center"/>
            </w:pPr>
            <w:r/>
            <w:r>
              <w:rPr>
                <w:rFonts w:ascii="メイリオ" w:hAnsi="メイリオ" w:eastAsia="メイリオ"/>
                <w:b/>
                <w:color w:val="FFFFFF"/>
                <w:sz w:val="18"/>
              </w:rPr>
              <w:t>テーマ</w:t>
            </w:r>
          </w:p>
        </w:tc>
        <w:tc>
          <w:tcPr>
            <w:tcW w:type="dxa" w:w="4422"/>
            <w:shd w:val="clear" w:color="auto" w:fill="1E3A5F"/>
          </w:tcPr>
          <w:p>
            <w:pPr>
              <w:jc w:val="center"/>
            </w:pPr>
            <w:r/>
            <w:r>
              <w:rPr>
                <w:rFonts w:ascii="メイリオ" w:hAnsi="メイリオ" w:eastAsia="メイリオ"/>
                <w:b/>
                <w:color w:val="FFFFFF"/>
                <w:sz w:val="18"/>
              </w:rPr>
              <w:t>内容（対応課題）</w:t>
            </w:r>
          </w:p>
        </w:tc>
      </w:tr>
      <w:tr>
        <w:tc>
          <w:tcPr>
            <w:tcW w:type="dxa" w:w="1247"/>
            <w:shd w:val="clear" w:color="auto" w:fill="FFF7ED"/>
          </w:tcPr>
          <w:p>
            <w:pPr>
              <w:jc w:val="center"/>
            </w:pPr>
            <w:r/>
            <w:r>
              <w:rPr>
                <w:rFonts w:ascii="メイリオ" w:hAnsi="メイリオ" w:eastAsia="メイリオ"/>
                <w:b/>
                <w:sz w:val="18"/>
              </w:rPr>
              <w:t>2025年</w:t>
              <w:br/>
              <w:t>9月中旬</w:t>
            </w:r>
          </w:p>
        </w:tc>
        <w:tc>
          <w:tcPr>
            <w:tcW w:type="dxa" w:w="1701"/>
            <w:shd w:val="clear" w:color="auto" w:fill="FFF7ED"/>
          </w:tcPr>
          <w:p>
            <w:pPr>
              <w:jc w:val="left"/>
            </w:pPr>
            <w:r/>
            <w:r>
              <w:rPr>
                <w:rFonts w:ascii="メイリオ" w:hAnsi="メイリオ" w:eastAsia="メイリオ"/>
                <w:b/>
                <w:color w:val="B43214"/>
                <w:sz w:val="18"/>
              </w:rPr>
              <w:t>★直接指導</w:t>
              <w:br/>
              <w:t>（強化研修会・合宿）</w:t>
            </w:r>
          </w:p>
        </w:tc>
        <w:tc>
          <w:tcPr>
            <w:tcW w:type="dxa" w:w="2154"/>
            <w:shd w:val="clear" w:color="auto" w:fill="FFF7ED"/>
          </w:tcPr>
          <w:p>
            <w:pPr>
              <w:jc w:val="left"/>
            </w:pPr>
            <w:r/>
            <w:r>
              <w:rPr>
                <w:rFonts w:ascii="メイリオ" w:hAnsi="メイリオ" w:eastAsia="メイリオ"/>
                <w:b/>
                <w:sz w:val="18"/>
              </w:rPr>
              <w:t>キックオフ：</w:t>
              <w:br/>
              <w:t>調査結果FB＋基礎講義</w:t>
            </w:r>
          </w:p>
        </w:tc>
        <w:tc>
          <w:tcPr>
            <w:tcW w:type="dxa" w:w="4422"/>
            <w:shd w:val="clear" w:color="auto" w:fill="FFF7ED"/>
          </w:tcPr>
          <w:p>
            <w:pPr>
              <w:jc w:val="left"/>
            </w:pPr>
            <w:r/>
            <w:r>
              <w:rPr>
                <w:rFonts w:ascii="メイリオ" w:hAnsi="メイリオ" w:eastAsia="メイリオ"/>
                <w:b w:val="0"/>
                <w:sz w:val="17"/>
              </w:rPr>
              <w:t>① 食事調査・アンケート結果のフィードバック（全体）</w:t>
              <w:br/>
              <w:t>② 競技者のエネルギー・PFC・炭水化物の考え方</w:t>
              <w:br/>
              <w:t>③ 個人別食事目標の設定ワーク</w:t>
              <w:br/>
              <w:t>④ カルシウム・ビタミンD不足対策の食選び</w:t>
              <w:br/>
              <w:t>→ 課題①⑤に対応</w:t>
            </w:r>
          </w:p>
        </w:tc>
      </w:tr>
      <w:tr>
        <w:tc>
          <w:tcPr>
            <w:tcW w:type="dxa" w:w="1247"/>
            <w:shd w:val="clear" w:color="auto" w:fill="EFF6FF"/>
          </w:tcPr>
          <w:p>
            <w:pPr>
              <w:jc w:val="center"/>
            </w:pPr>
            <w:r/>
            <w:r>
              <w:rPr>
                <w:rFonts w:ascii="メイリオ" w:hAnsi="メイリオ" w:eastAsia="メイリオ"/>
                <w:b w:val="0"/>
                <w:sz w:val="18"/>
              </w:rPr>
              <w:t>2025年</w:t>
              <w:br/>
              <w:t>10月</w:t>
            </w:r>
          </w:p>
        </w:tc>
        <w:tc>
          <w:tcPr>
            <w:tcW w:type="dxa" w:w="1701"/>
            <w:shd w:val="clear" w:color="auto" w:fill="EFF6FF"/>
          </w:tcPr>
          <w:p>
            <w:pPr>
              <w:jc w:val="left"/>
            </w:pPr>
            <w:r/>
            <w:r>
              <w:rPr>
                <w:rFonts w:ascii="メイリオ" w:hAnsi="メイリオ" w:eastAsia="メイリオ"/>
                <w:b w:val="0"/>
                <w:color w:val="166534"/>
                <w:sz w:val="18"/>
              </w:rPr>
              <w:t>PDF送付</w:t>
            </w:r>
          </w:p>
        </w:tc>
        <w:tc>
          <w:tcPr>
            <w:tcW w:type="dxa" w:w="2154"/>
            <w:shd w:val="clear" w:color="auto" w:fill="EFF6FF"/>
          </w:tcPr>
          <w:p>
            <w:pPr>
              <w:jc w:val="left"/>
            </w:pPr>
            <w:r/>
            <w:r>
              <w:rPr>
                <w:rFonts w:ascii="メイリオ" w:hAnsi="メイリオ" w:eastAsia="メイリオ"/>
                <w:b/>
                <w:sz w:val="18"/>
              </w:rPr>
              <w:t>自炊選手向け</w:t>
              <w:br/>
              <w:t>実践レシピ集</w:t>
            </w:r>
          </w:p>
        </w:tc>
        <w:tc>
          <w:tcPr>
            <w:tcW w:type="dxa" w:w="4422"/>
            <w:shd w:val="clear" w:color="auto" w:fill="EFF6FF"/>
          </w:tcPr>
          <w:p>
            <w:pPr>
              <w:jc w:val="left"/>
            </w:pPr>
            <w:r/>
            <w:r>
              <w:rPr>
                <w:rFonts w:ascii="メイリオ" w:hAnsi="メイリオ" w:eastAsia="メイリオ"/>
                <w:b w:val="0"/>
                <w:sz w:val="17"/>
              </w:rPr>
              <w:t>① 高炭水化物・高カルシウムレシピ10選</w:t>
              <w:br/>
              <w:t>② 1週間献立モデル（自炊版）</w:t>
              <w:br/>
              <w:t>③ 時短調理のコツ・食材の使い回し術</w:t>
              <w:br/>
              <w:t>→ 課題①⑤に対応</w:t>
            </w:r>
          </w:p>
        </w:tc>
      </w:tr>
      <w:tr>
        <w:tc>
          <w:tcPr>
            <w:tcW w:type="dxa" w:w="1247"/>
            <w:shd w:val="clear" w:color="auto" w:fill="FFFFFF"/>
          </w:tcPr>
          <w:p>
            <w:pPr>
              <w:jc w:val="center"/>
            </w:pPr>
            <w:r/>
            <w:r>
              <w:rPr>
                <w:rFonts w:ascii="メイリオ" w:hAnsi="メイリオ" w:eastAsia="メイリオ"/>
                <w:b w:val="0"/>
                <w:sz w:val="18"/>
              </w:rPr>
              <w:t>2025年</w:t>
              <w:br/>
              <w:t>11月</w:t>
            </w:r>
          </w:p>
        </w:tc>
        <w:tc>
          <w:tcPr>
            <w:tcW w:type="dxa" w:w="1701"/>
            <w:shd w:val="clear" w:color="auto" w:fill="FFFFFF"/>
          </w:tcPr>
          <w:p>
            <w:pPr>
              <w:jc w:val="left"/>
            </w:pPr>
            <w:r/>
            <w:r>
              <w:rPr>
                <w:rFonts w:ascii="メイリオ" w:hAnsi="メイリオ" w:eastAsia="メイリオ"/>
                <w:b w:val="0"/>
                <w:color w:val="166534"/>
                <w:sz w:val="18"/>
              </w:rPr>
              <w:t>PDF送付</w:t>
            </w:r>
          </w:p>
        </w:tc>
        <w:tc>
          <w:tcPr>
            <w:tcW w:type="dxa" w:w="2154"/>
            <w:shd w:val="clear" w:color="auto" w:fill="FFFFFF"/>
          </w:tcPr>
          <w:p>
            <w:pPr>
              <w:jc w:val="left"/>
            </w:pPr>
            <w:r/>
            <w:r>
              <w:rPr>
                <w:rFonts w:ascii="メイリオ" w:hAnsi="メイリオ" w:eastAsia="メイリオ"/>
                <w:b/>
                <w:sz w:val="18"/>
              </w:rPr>
              <w:t>秋季試合期</w:t>
              <w:br/>
              <w:t>栄養ガイド</w:t>
            </w:r>
          </w:p>
        </w:tc>
        <w:tc>
          <w:tcPr>
            <w:tcW w:type="dxa" w:w="4422"/>
            <w:shd w:val="clear" w:color="auto" w:fill="FFFFFF"/>
          </w:tcPr>
          <w:p>
            <w:pPr>
              <w:jc w:val="left"/>
            </w:pPr>
            <w:r/>
            <w:r>
              <w:rPr>
                <w:rFonts w:ascii="メイリオ" w:hAnsi="メイリオ" w:eastAsia="メイリオ"/>
                <w:b w:val="0"/>
                <w:sz w:val="17"/>
              </w:rPr>
              <w:t>① 試合前日・当日の食事プロトコル</w:t>
              <w:br/>
              <w:t>② 補食の選び方・タイミング（コンビニ活用含む）</w:t>
              <w:br/>
              <w:t>③ 試合後の回復食（たんぱく質・炭水化物の組み合わせ）</w:t>
              <w:br/>
              <w:t>→ 課題③に対応</w:t>
            </w:r>
          </w:p>
        </w:tc>
      </w:tr>
      <w:tr>
        <w:tc>
          <w:tcPr>
            <w:tcW w:type="dxa" w:w="1247"/>
            <w:shd w:val="clear" w:color="auto" w:fill="EFF6FF"/>
          </w:tcPr>
          <w:p>
            <w:pPr>
              <w:jc w:val="center"/>
            </w:pPr>
            <w:r/>
            <w:r>
              <w:rPr>
                <w:rFonts w:ascii="メイリオ" w:hAnsi="メイリオ" w:eastAsia="メイリオ"/>
                <w:b w:val="0"/>
                <w:sz w:val="18"/>
              </w:rPr>
              <w:t>2025年</w:t>
              <w:br/>
              <w:t>12月</w:t>
            </w:r>
          </w:p>
        </w:tc>
        <w:tc>
          <w:tcPr>
            <w:tcW w:type="dxa" w:w="1701"/>
            <w:shd w:val="clear" w:color="auto" w:fill="EFF6FF"/>
          </w:tcPr>
          <w:p>
            <w:pPr>
              <w:jc w:val="left"/>
            </w:pPr>
            <w:r/>
            <w:r>
              <w:rPr>
                <w:rFonts w:ascii="メイリオ" w:hAnsi="メイリオ" w:eastAsia="メイリオ"/>
                <w:b w:val="0"/>
                <w:color w:val="166534"/>
                <w:sz w:val="18"/>
              </w:rPr>
              <w:t>PDF送付</w:t>
            </w:r>
          </w:p>
        </w:tc>
        <w:tc>
          <w:tcPr>
            <w:tcW w:type="dxa" w:w="2154"/>
            <w:shd w:val="clear" w:color="auto" w:fill="EFF6FF"/>
          </w:tcPr>
          <w:p>
            <w:pPr>
              <w:jc w:val="left"/>
            </w:pPr>
            <w:r/>
            <w:r>
              <w:rPr>
                <w:rFonts w:ascii="メイリオ" w:hAnsi="メイリオ" w:eastAsia="メイリオ"/>
                <w:b/>
                <w:sz w:val="18"/>
              </w:rPr>
              <w:t>ウエイトコントロール</w:t>
              <w:br/>
              <w:t>年間計画書</w:t>
            </w:r>
          </w:p>
        </w:tc>
        <w:tc>
          <w:tcPr>
            <w:tcW w:type="dxa" w:w="4422"/>
            <w:shd w:val="clear" w:color="auto" w:fill="EFF6FF"/>
          </w:tcPr>
          <w:p>
            <w:pPr>
              <w:jc w:val="left"/>
            </w:pPr>
            <w:r/>
            <w:r>
              <w:rPr>
                <w:rFonts w:ascii="メイリオ" w:hAnsi="メイリオ" w:eastAsia="メイリオ"/>
                <w:b w:val="0"/>
                <w:sz w:val="17"/>
              </w:rPr>
              <w:t>① 増量・減量の基本原則（エネルギーバランス）</w:t>
              <w:br/>
              <w:t>② 月別体重管理スケジュール作成テンプレート</w:t>
              <w:br/>
              <w:t>③ 急速減量のリスクと安全な減量ペース</w:t>
              <w:br/>
              <w:t>→ 課題②に対応</w:t>
            </w:r>
          </w:p>
        </w:tc>
      </w:tr>
      <w:tr>
        <w:tc>
          <w:tcPr>
            <w:tcW w:type="dxa" w:w="1247"/>
            <w:shd w:val="clear" w:color="auto" w:fill="FFFFFF"/>
          </w:tcPr>
          <w:p>
            <w:pPr>
              <w:jc w:val="center"/>
            </w:pPr>
            <w:r/>
            <w:r>
              <w:rPr>
                <w:rFonts w:ascii="メイリオ" w:hAnsi="メイリオ" w:eastAsia="メイリオ"/>
                <w:b w:val="0"/>
                <w:sz w:val="18"/>
              </w:rPr>
              <w:t>2026年</w:t>
              <w:br/>
              <w:t>1月</w:t>
            </w:r>
          </w:p>
        </w:tc>
        <w:tc>
          <w:tcPr>
            <w:tcW w:type="dxa" w:w="1701"/>
            <w:shd w:val="clear" w:color="auto" w:fill="FFFFFF"/>
          </w:tcPr>
          <w:p>
            <w:pPr>
              <w:jc w:val="left"/>
            </w:pPr>
            <w:r/>
            <w:r>
              <w:rPr>
                <w:rFonts w:ascii="メイリオ" w:hAnsi="メイリオ" w:eastAsia="メイリオ"/>
                <w:b w:val="0"/>
                <w:color w:val="166534"/>
                <w:sz w:val="18"/>
              </w:rPr>
              <w:t>PDF送付</w:t>
            </w:r>
          </w:p>
        </w:tc>
        <w:tc>
          <w:tcPr>
            <w:tcW w:type="dxa" w:w="2154"/>
            <w:shd w:val="clear" w:color="auto" w:fill="FFFFFF"/>
          </w:tcPr>
          <w:p>
            <w:pPr>
              <w:jc w:val="left"/>
            </w:pPr>
            <w:r/>
            <w:r>
              <w:rPr>
                <w:rFonts w:ascii="メイリオ" w:hAnsi="メイリオ" w:eastAsia="メイリオ"/>
                <w:b/>
                <w:sz w:val="18"/>
              </w:rPr>
              <w:t>冬季トレーニング期</w:t>
              <w:br/>
              <w:t>栄養管理</w:t>
            </w:r>
          </w:p>
        </w:tc>
        <w:tc>
          <w:tcPr>
            <w:tcW w:type="dxa" w:w="4422"/>
            <w:shd w:val="clear" w:color="auto" w:fill="FFFFFF"/>
          </w:tcPr>
          <w:p>
            <w:pPr>
              <w:jc w:val="left"/>
            </w:pPr>
            <w:r/>
            <w:r>
              <w:rPr>
                <w:rFonts w:ascii="メイリオ" w:hAnsi="メイリオ" w:eastAsia="メイリオ"/>
                <w:b w:val="0"/>
                <w:sz w:val="17"/>
              </w:rPr>
              <w:t>① 冬季の免疫維持（ビタミンD・C・亜鉛）</w:t>
              <w:br/>
              <w:t>② 寒冷環境での水分補給</w:t>
              <w:br/>
              <w:t>③ 年始の食生活リセットガイド</w:t>
              <w:br/>
              <w:t>→ 課題①に対応</w:t>
            </w:r>
          </w:p>
        </w:tc>
      </w:tr>
      <w:tr>
        <w:tc>
          <w:tcPr>
            <w:tcW w:type="dxa" w:w="1247"/>
            <w:shd w:val="clear" w:color="auto" w:fill="FFF7ED"/>
          </w:tcPr>
          <w:p>
            <w:pPr>
              <w:jc w:val="center"/>
            </w:pPr>
            <w:r/>
            <w:r>
              <w:rPr>
                <w:rFonts w:ascii="メイリオ" w:hAnsi="メイリオ" w:eastAsia="メイリオ"/>
                <w:b/>
                <w:sz w:val="18"/>
              </w:rPr>
              <w:t>2026年</w:t>
              <w:br/>
              <w:t>2〜3月</w:t>
            </w:r>
          </w:p>
        </w:tc>
        <w:tc>
          <w:tcPr>
            <w:tcW w:type="dxa" w:w="1701"/>
            <w:shd w:val="clear" w:color="auto" w:fill="FFF7ED"/>
          </w:tcPr>
          <w:p>
            <w:pPr>
              <w:jc w:val="left"/>
            </w:pPr>
            <w:r/>
            <w:r>
              <w:rPr>
                <w:rFonts w:ascii="メイリオ" w:hAnsi="メイリオ" w:eastAsia="メイリオ"/>
                <w:b/>
                <w:color w:val="B43214"/>
                <w:sz w:val="18"/>
              </w:rPr>
              <w:t>★直接指導</w:t>
              <w:br/>
              <w:t>（強化研修会・合宿）</w:t>
              <w:br/>
              <w:t>※開催があれば</w:t>
            </w:r>
          </w:p>
        </w:tc>
        <w:tc>
          <w:tcPr>
            <w:tcW w:type="dxa" w:w="2154"/>
            <w:shd w:val="clear" w:color="auto" w:fill="FFF7ED"/>
          </w:tcPr>
          <w:p>
            <w:pPr>
              <w:jc w:val="left"/>
            </w:pPr>
            <w:r/>
            <w:r>
              <w:rPr>
                <w:rFonts w:ascii="メイリオ" w:hAnsi="メイリオ" w:eastAsia="メイリオ"/>
                <w:b/>
                <w:sz w:val="18"/>
              </w:rPr>
              <w:t>試合期栄養戦略＋</w:t>
              <w:br/>
              <w:t>サプリメント講義</w:t>
            </w:r>
          </w:p>
        </w:tc>
        <w:tc>
          <w:tcPr>
            <w:tcW w:type="dxa" w:w="4422"/>
            <w:shd w:val="clear" w:color="auto" w:fill="FFF7ED"/>
          </w:tcPr>
          <w:p>
            <w:pPr>
              <w:jc w:val="left"/>
            </w:pPr>
            <w:r/>
            <w:r>
              <w:rPr>
                <w:rFonts w:ascii="メイリオ" w:hAnsi="メイリオ" w:eastAsia="メイリオ"/>
                <w:b w:val="0"/>
                <w:sz w:val="17"/>
              </w:rPr>
              <w:t>① カーボローディングの実践法</w:t>
              <w:br/>
              <w:t>② 競技中の水分・電解質・補食戦略</w:t>
              <w:br/>
              <w:t>③ サプリメント適正使用（アンチドーピング含む）</w:t>
              <w:br/>
              <w:t>④ プロテイン・アミノ酸の効果的な使い方</w:t>
              <w:br/>
              <w:t>→ 課題③④に対応</w:t>
            </w:r>
          </w:p>
        </w:tc>
      </w:tr>
      <w:tr>
        <w:tc>
          <w:tcPr>
            <w:tcW w:type="dxa" w:w="1247"/>
            <w:shd w:val="clear" w:color="auto" w:fill="FFFFFF"/>
          </w:tcPr>
          <w:p>
            <w:pPr>
              <w:jc w:val="center"/>
            </w:pPr>
            <w:r/>
            <w:r>
              <w:rPr>
                <w:rFonts w:ascii="メイリオ" w:hAnsi="メイリオ" w:eastAsia="メイリオ"/>
                <w:b w:val="0"/>
                <w:sz w:val="18"/>
              </w:rPr>
              <w:t>2026年</w:t>
              <w:br/>
              <w:t>3〜4月</w:t>
            </w:r>
          </w:p>
        </w:tc>
        <w:tc>
          <w:tcPr>
            <w:tcW w:type="dxa" w:w="1701"/>
            <w:shd w:val="clear" w:color="auto" w:fill="FFFFFF"/>
          </w:tcPr>
          <w:p>
            <w:pPr>
              <w:jc w:val="left"/>
            </w:pPr>
            <w:r/>
            <w:r>
              <w:rPr>
                <w:rFonts w:ascii="メイリオ" w:hAnsi="メイリオ" w:eastAsia="メイリオ"/>
                <w:b w:val="0"/>
                <w:color w:val="166534"/>
                <w:sz w:val="18"/>
              </w:rPr>
              <w:t>PDF送付</w:t>
            </w:r>
          </w:p>
        </w:tc>
        <w:tc>
          <w:tcPr>
            <w:tcW w:type="dxa" w:w="2154"/>
            <w:shd w:val="clear" w:color="auto" w:fill="FFFFFF"/>
          </w:tcPr>
          <w:p>
            <w:pPr>
              <w:jc w:val="left"/>
            </w:pPr>
            <w:r/>
            <w:r>
              <w:rPr>
                <w:rFonts w:ascii="メイリオ" w:hAnsi="メイリオ" w:eastAsia="メイリオ"/>
                <w:b/>
                <w:sz w:val="18"/>
              </w:rPr>
              <w:t>海外遠征</w:t>
              <w:br/>
              <w:t>食事計画ガイド</w:t>
            </w:r>
          </w:p>
        </w:tc>
        <w:tc>
          <w:tcPr>
            <w:tcW w:type="dxa" w:w="4422"/>
            <w:shd w:val="clear" w:color="auto" w:fill="FFFFFF"/>
          </w:tcPr>
          <w:p>
            <w:pPr>
              <w:jc w:val="left"/>
            </w:pPr>
            <w:r/>
            <w:r>
              <w:rPr>
                <w:rFonts w:ascii="メイリオ" w:hAnsi="メイリオ" w:eastAsia="メイリオ"/>
                <w:b w:val="0"/>
                <w:sz w:val="17"/>
              </w:rPr>
              <w:t>① 遠征前の準備チェックリスト（持参食材・サプリ）</w:t>
              <w:br/>
              <w:t>② 現地での食事選択のポイント（食の安全・衛生）</w:t>
              <w:br/>
              <w:t>③ 水分・電解質管理（脱水・体重変動の防止）</w:t>
              <w:br/>
              <w:t>④ 個人別遠征食事計画テンプレート</w:t>
              <w:br/>
              <w:t>→ 課題③に対応</w:t>
            </w:r>
          </w:p>
        </w:tc>
      </w:tr>
      <w:tr>
        <w:tc>
          <w:tcPr>
            <w:tcW w:type="dxa" w:w="1247"/>
            <w:shd w:val="clear" w:color="auto" w:fill="FFF7ED"/>
          </w:tcPr>
          <w:p>
            <w:pPr>
              <w:jc w:val="center"/>
            </w:pPr>
            <w:r/>
            <w:r>
              <w:rPr>
                <w:rFonts w:ascii="メイリオ" w:hAnsi="メイリオ" w:eastAsia="メイリオ"/>
                <w:b/>
                <w:sz w:val="18"/>
              </w:rPr>
              <w:t>2026年</w:t>
              <w:br/>
              <w:t>5〜6月</w:t>
            </w:r>
          </w:p>
        </w:tc>
        <w:tc>
          <w:tcPr>
            <w:tcW w:type="dxa" w:w="1701"/>
            <w:shd w:val="clear" w:color="auto" w:fill="FFF7ED"/>
          </w:tcPr>
          <w:p>
            <w:pPr>
              <w:jc w:val="left"/>
            </w:pPr>
            <w:r/>
            <w:r>
              <w:rPr>
                <w:rFonts w:ascii="メイリオ" w:hAnsi="メイリオ" w:eastAsia="メイリオ"/>
                <w:b/>
                <w:color w:val="B43214"/>
                <w:sz w:val="18"/>
              </w:rPr>
              <w:t>★直接指導</w:t>
              <w:br/>
              <w:t>（強化合宿）</w:t>
              <w:br/>
              <w:t>※開催があれば</w:t>
            </w:r>
          </w:p>
        </w:tc>
        <w:tc>
          <w:tcPr>
            <w:tcW w:type="dxa" w:w="2154"/>
            <w:shd w:val="clear" w:color="auto" w:fill="FFF7ED"/>
          </w:tcPr>
          <w:p>
            <w:pPr>
              <w:jc w:val="left"/>
            </w:pPr>
            <w:r/>
            <w:r>
              <w:rPr>
                <w:rFonts w:ascii="メイリオ" w:hAnsi="メイリオ" w:eastAsia="メイリオ"/>
                <w:b/>
                <w:sz w:val="18"/>
              </w:rPr>
              <w:t>夏季強化期</w:t>
              <w:br/>
              <w:t>コンディション管理</w:t>
            </w:r>
          </w:p>
        </w:tc>
        <w:tc>
          <w:tcPr>
            <w:tcW w:type="dxa" w:w="4422"/>
            <w:shd w:val="clear" w:color="auto" w:fill="FFF7ED"/>
          </w:tcPr>
          <w:p>
            <w:pPr>
              <w:jc w:val="left"/>
            </w:pPr>
            <w:r/>
            <w:r>
              <w:rPr>
                <w:rFonts w:ascii="メイリオ" w:hAnsi="メイリオ" w:eastAsia="メイリオ"/>
                <w:b w:val="0"/>
                <w:sz w:val="17"/>
              </w:rPr>
              <w:t>① 暑熱環境下の水分・電解質補給</w:t>
              <w:br/>
              <w:t>② 腸内環境・免疫栄養（食物繊維・発酵食品）</w:t>
              <w:br/>
              <w:t>③ 合宿中の食事セルフチェックワーク</w:t>
              <w:br/>
              <w:t>→ 課題①③に対応</w:t>
            </w:r>
          </w:p>
        </w:tc>
      </w:tr>
      <w:tr>
        <w:tc>
          <w:tcPr>
            <w:tcW w:type="dxa" w:w="1247"/>
            <w:shd w:val="clear" w:color="auto" w:fill="FFFFFF"/>
          </w:tcPr>
          <w:p>
            <w:pPr>
              <w:jc w:val="center"/>
            </w:pPr>
            <w:r/>
            <w:r>
              <w:rPr>
                <w:rFonts w:ascii="メイリオ" w:hAnsi="メイリオ" w:eastAsia="メイリオ"/>
                <w:b w:val="0"/>
                <w:sz w:val="18"/>
              </w:rPr>
              <w:t>2026年</w:t>
              <w:br/>
              <w:t>7〜8月</w:t>
            </w:r>
          </w:p>
        </w:tc>
        <w:tc>
          <w:tcPr>
            <w:tcW w:type="dxa" w:w="1701"/>
            <w:shd w:val="clear" w:color="auto" w:fill="FFFFFF"/>
          </w:tcPr>
          <w:p>
            <w:pPr>
              <w:jc w:val="left"/>
            </w:pPr>
            <w:r/>
            <w:r>
              <w:rPr>
                <w:rFonts w:ascii="メイリオ" w:hAnsi="メイリオ" w:eastAsia="メイリオ"/>
                <w:b w:val="0"/>
                <w:color w:val="166534"/>
                <w:sz w:val="18"/>
              </w:rPr>
              <w:t>PDF送付</w:t>
            </w:r>
          </w:p>
        </w:tc>
        <w:tc>
          <w:tcPr>
            <w:tcW w:type="dxa" w:w="2154"/>
            <w:shd w:val="clear" w:color="auto" w:fill="FFFFFF"/>
          </w:tcPr>
          <w:p>
            <w:pPr>
              <w:jc w:val="left"/>
            </w:pPr>
            <w:r/>
            <w:r>
              <w:rPr>
                <w:rFonts w:ascii="メイリオ" w:hAnsi="メイリオ" w:eastAsia="メイリオ"/>
                <w:b/>
                <w:sz w:val="18"/>
              </w:rPr>
              <w:t>夏季大会</w:t>
              <w:br/>
              <w:t>栄養戦略</w:t>
            </w:r>
          </w:p>
        </w:tc>
        <w:tc>
          <w:tcPr>
            <w:tcW w:type="dxa" w:w="4422"/>
            <w:shd w:val="clear" w:color="auto" w:fill="FFFFFF"/>
          </w:tcPr>
          <w:p>
            <w:pPr>
              <w:jc w:val="left"/>
            </w:pPr>
            <w:r/>
            <w:r>
              <w:rPr>
                <w:rFonts w:ascii="メイリオ" w:hAnsi="メイリオ" w:eastAsia="メイリオ"/>
                <w:b w:val="0"/>
                <w:sz w:val="17"/>
              </w:rPr>
              <w:t>① 高温多湿下のパフォーマンス維持栄養</w:t>
              <w:br/>
              <w:t>② 試合スケジュール別の食事タイムライン</w:t>
              <w:br/>
              <w:t>③ 夏季の食欲低下・胃腸トラブル対策</w:t>
              <w:br/>
              <w:t>→ 課題③に対応</w:t>
            </w:r>
          </w:p>
        </w:tc>
      </w:tr>
      <w:tr>
        <w:tc>
          <w:tcPr>
            <w:tcW w:type="dxa" w:w="1247"/>
            <w:shd w:val="clear" w:color="auto" w:fill="EFF6FF"/>
          </w:tcPr>
          <w:p>
            <w:pPr>
              <w:jc w:val="center"/>
            </w:pPr>
            <w:r/>
            <w:r>
              <w:rPr>
                <w:rFonts w:ascii="メイリオ" w:hAnsi="メイリオ" w:eastAsia="メイリオ"/>
                <w:b w:val="0"/>
                <w:sz w:val="18"/>
              </w:rPr>
              <w:t>2026年</w:t>
              <w:br/>
              <w:t>9月</w:t>
            </w:r>
          </w:p>
        </w:tc>
        <w:tc>
          <w:tcPr>
            <w:tcW w:type="dxa" w:w="1701"/>
            <w:shd w:val="clear" w:color="auto" w:fill="EFF6FF"/>
          </w:tcPr>
          <w:p>
            <w:pPr>
              <w:jc w:val="left"/>
            </w:pPr>
            <w:r/>
            <w:r>
              <w:rPr>
                <w:rFonts w:ascii="メイリオ" w:hAnsi="メイリオ" w:eastAsia="メイリオ"/>
                <w:b w:val="0"/>
                <w:color w:val="166534"/>
                <w:sz w:val="18"/>
              </w:rPr>
              <w:t>PDF送付</w:t>
              <w:br/>
              <w:t>（次回合宿準備）</w:t>
            </w:r>
          </w:p>
        </w:tc>
        <w:tc>
          <w:tcPr>
            <w:tcW w:type="dxa" w:w="2154"/>
            <w:shd w:val="clear" w:color="auto" w:fill="EFF6FF"/>
          </w:tcPr>
          <w:p>
            <w:pPr>
              <w:jc w:val="left"/>
            </w:pPr>
            <w:r/>
            <w:r>
              <w:rPr>
                <w:rFonts w:ascii="メイリオ" w:hAnsi="メイリオ" w:eastAsia="メイリオ"/>
                <w:b/>
                <w:sz w:val="18"/>
              </w:rPr>
              <w:t>年間振り返り＆</w:t>
              <w:br/>
              <w:t>次年度計画</w:t>
            </w:r>
          </w:p>
        </w:tc>
        <w:tc>
          <w:tcPr>
            <w:tcW w:type="dxa" w:w="4422"/>
            <w:shd w:val="clear" w:color="auto" w:fill="EFF6FF"/>
          </w:tcPr>
          <w:p>
            <w:pPr>
              <w:jc w:val="left"/>
            </w:pPr>
            <w:r/>
            <w:r>
              <w:rPr>
                <w:rFonts w:ascii="メイリオ" w:hAnsi="メイリオ" w:eastAsia="メイリオ"/>
                <w:b w:val="0"/>
                <w:sz w:val="17"/>
              </w:rPr>
              <w:t>① 1年間の取り組みの振り返りアンケート</w:t>
              <w:br/>
              <w:t>② 個人別達成度評価</w:t>
              <w:br/>
              <w:t>③ 次年度栄養サポート方針の提示</w:t>
              <w:br/>
              <w:t>→ 全課題の総括</w:t>
            </w:r>
          </w:p>
        </w:tc>
      </w:tr>
    </w:tbl>
    <w:p/>
    <w:p>
      <w:r>
        <w:rPr>
          <w:rFonts w:ascii="メイリオ" w:hAnsi="メイリオ" w:eastAsia="メイリオ"/>
          <w:b w:val="0"/>
          <w:color w:val="64748B"/>
          <w:sz w:val="17"/>
        </w:rPr>
        <w:t>※ 橙色行：直接指導（強化研修会・合宿）　青色行：PDF資料送付</w:t>
      </w:r>
      <w:r>
        <w:rPr>
          <w:rFonts w:ascii="メイリオ" w:hAnsi="メイリオ" w:eastAsia="メイリオ"/>
          <w:b w:val="0"/>
          <w:color w:val="64748B"/>
          <w:sz w:val="17"/>
        </w:rPr>
        <w:br/>
        <w:t>※ 直接指導の機会は開催日程に応じて調整します。PDF送付は原則月1回を目安とします。</w:t>
      </w:r>
    </w:p>
    <w:p>
      <w:pPr>
        <w:spacing w:before="120" w:after="80"/>
      </w:pPr>
      <w:r>
        <w:rPr>
          <w:rFonts w:ascii="メイリオ" w:hAnsi="メイリオ" w:eastAsia="メイリオ"/>
          <w:b/>
          <w:color w:val="1E3A5F"/>
          <w:sz w:val="32"/>
        </w:rPr>
        <w:t>■ 4．課題別 解決策まとめ</w:t>
      </w:r>
    </w:p>
    <w:tbl>
      <w:tblPr>
        <w:tblStyle w:val="TableGrid"/>
        <w:tblW w:type="auto" w:w="0"/>
        <w:jc w:val="center"/>
        <w:tblLook w:firstColumn="1" w:firstRow="1" w:lastColumn="0" w:lastRow="0" w:noHBand="0" w:noVBand="1" w:val="04A0"/>
      </w:tblPr>
      <w:tblGrid>
        <w:gridCol w:w="4536"/>
        <w:gridCol w:w="4536"/>
      </w:tblGrid>
      <w:tr>
        <w:tc>
          <w:tcPr>
            <w:tcW w:type="dxa" w:w="1814"/>
            <w:shd w:val="clear" w:color="auto" w:fill="1E3A5F"/>
          </w:tcPr>
          <w:p>
            <w:pPr>
              <w:jc w:val="center"/>
            </w:pPr>
            <w:r/>
            <w:r>
              <w:rPr>
                <w:rFonts w:ascii="メイリオ" w:hAnsi="メイリオ" w:eastAsia="メイリオ"/>
                <w:b/>
                <w:color w:val="FFFFFF"/>
                <w:sz w:val="20"/>
              </w:rPr>
              <w:t>課題</w:t>
            </w:r>
          </w:p>
        </w:tc>
        <w:tc>
          <w:tcPr>
            <w:tcW w:type="dxa" w:w="7710"/>
            <w:shd w:val="clear" w:color="auto" w:fill="1E3A5F"/>
          </w:tcPr>
          <w:p>
            <w:pPr>
              <w:jc w:val="center"/>
            </w:pPr>
            <w:r/>
            <w:r>
              <w:rPr>
                <w:rFonts w:ascii="メイリオ" w:hAnsi="メイリオ" w:eastAsia="メイリオ"/>
                <w:b/>
                <w:color w:val="FFFFFF"/>
                <w:sz w:val="20"/>
              </w:rPr>
              <w:t>具体的な解決策</w:t>
            </w:r>
          </w:p>
        </w:tc>
      </w:tr>
      <w:tr>
        <w:tc>
          <w:tcPr>
            <w:tcW w:type="dxa" w:w="1814"/>
            <w:shd w:val="clear" w:color="auto" w:fill="FFFFFF"/>
          </w:tcPr>
          <w:p>
            <w:pPr>
              <w:jc w:val="center"/>
            </w:pPr>
            <w:r/>
            <w:r>
              <w:rPr>
                <w:rFonts w:ascii="メイリオ" w:hAnsi="メイリオ" w:eastAsia="メイリオ"/>
                <w:b/>
                <w:sz w:val="18"/>
              </w:rPr>
              <w:t>課題①</w:t>
              <w:br/>
              <w:t>エネルギー・微量</w:t>
              <w:br/>
              <w:t>栄養素の不足</w:t>
            </w:r>
          </w:p>
        </w:tc>
        <w:tc>
          <w:tcPr>
            <w:tcW w:type="dxa" w:w="7710"/>
            <w:shd w:val="clear" w:color="auto" w:fill="FFFFFF"/>
          </w:tcPr>
          <w:p>
            <w:pPr>
              <w:jc w:val="left"/>
            </w:pPr>
            <w:r/>
            <w:r>
              <w:rPr>
                <w:rFonts w:ascii="メイリオ" w:hAnsi="メイリオ" w:eastAsia="メイリオ"/>
                <w:b w:val="0"/>
                <w:sz w:val="18"/>
              </w:rPr>
              <w:t>・炭水化物の量と質（主食の摂り方）を講義で指導</w:t>
              <w:br/>
              <w:t>・カルシウム食品（乳製品・小魚・大豆）の積極的活用レシピを提供</w:t>
              <w:br/>
              <w:t>・ビタミンD向上のため、鮭・さんまなどの脂肪魚料理をレシピ集に掲載</w:t>
              <w:br/>
              <w:t>・食物繊維を意識した副菜選びガイドをPDFで提供</w:t>
            </w:r>
          </w:p>
        </w:tc>
      </w:tr>
      <w:tr>
        <w:tc>
          <w:tcPr>
            <w:tcW w:type="dxa" w:w="1814"/>
            <w:shd w:val="clear" w:color="auto" w:fill="F0FDF4"/>
          </w:tcPr>
          <w:p>
            <w:pPr>
              <w:jc w:val="center"/>
            </w:pPr>
            <w:r/>
            <w:r>
              <w:rPr>
                <w:rFonts w:ascii="メイリオ" w:hAnsi="メイリオ" w:eastAsia="メイリオ"/>
                <w:b/>
                <w:sz w:val="18"/>
              </w:rPr>
              <w:t>課題②</w:t>
              <w:br/>
              <w:t>ウエイトコントロール</w:t>
            </w:r>
          </w:p>
        </w:tc>
        <w:tc>
          <w:tcPr>
            <w:tcW w:type="dxa" w:w="7710"/>
            <w:shd w:val="clear" w:color="auto" w:fill="F0FDF4"/>
          </w:tcPr>
          <w:p>
            <w:pPr>
              <w:jc w:val="left"/>
            </w:pPr>
            <w:r/>
            <w:r>
              <w:rPr>
                <w:rFonts w:ascii="メイリオ" w:hAnsi="メイリオ" w:eastAsia="メイリオ"/>
                <w:b w:val="0"/>
                <w:sz w:val="18"/>
              </w:rPr>
              <w:t>・増量・減量の基本原則を講義で解説</w:t>
              <w:br/>
              <w:t>・月別体重管理スケジュールテンプレートを提供し自己管理を促す</w:t>
              <w:br/>
              <w:t>・急速減量のリスク教育（骨格筋量の低下・免疫低下など）</w:t>
              <w:br/>
              <w:t>・食事調査データを用いた個人フィードバック（エネルギー摂取量の適正化）</w:t>
            </w:r>
          </w:p>
        </w:tc>
      </w:tr>
      <w:tr>
        <w:tc>
          <w:tcPr>
            <w:tcW w:type="dxa" w:w="1814"/>
            <w:shd w:val="clear" w:color="auto" w:fill="FFFFFF"/>
          </w:tcPr>
          <w:p>
            <w:pPr>
              <w:jc w:val="center"/>
            </w:pPr>
            <w:r/>
            <w:r>
              <w:rPr>
                <w:rFonts w:ascii="メイリオ" w:hAnsi="メイリオ" w:eastAsia="メイリオ"/>
                <w:b/>
                <w:sz w:val="18"/>
              </w:rPr>
              <w:t>課題③</w:t>
              <w:br/>
              <w:t>試合期・海外遠征</w:t>
            </w:r>
          </w:p>
        </w:tc>
        <w:tc>
          <w:tcPr>
            <w:tcW w:type="dxa" w:w="7710"/>
            <w:shd w:val="clear" w:color="auto" w:fill="FFFFFF"/>
          </w:tcPr>
          <w:p>
            <w:pPr>
              <w:jc w:val="left"/>
            </w:pPr>
            <w:r/>
            <w:r>
              <w:rPr>
                <w:rFonts w:ascii="メイリオ" w:hAnsi="メイリオ" w:eastAsia="メイリオ"/>
                <w:b w:val="0"/>
                <w:sz w:val="18"/>
              </w:rPr>
              <w:t>・試合前・中・後の食事プロトコルをPDFで提供</w:t>
              <w:br/>
              <w:t>・海外遠征食事計画テンプレート（現地食品のポイント・持参食品リスト）の配布</w:t>
              <w:br/>
              <w:t>・水分・電解質管理の実践的な方法（体重測定での脱水チェックなど）を指導</w:t>
              <w:br/>
              <w:t>・強化合宿での補食実演・試食を実施</w:t>
            </w:r>
          </w:p>
        </w:tc>
      </w:tr>
      <w:tr>
        <w:tc>
          <w:tcPr>
            <w:tcW w:type="dxa" w:w="1814"/>
            <w:shd w:val="clear" w:color="auto" w:fill="F0FDF4"/>
          </w:tcPr>
          <w:p>
            <w:pPr>
              <w:jc w:val="center"/>
            </w:pPr>
            <w:r/>
            <w:r>
              <w:rPr>
                <w:rFonts w:ascii="メイリオ" w:hAnsi="メイリオ" w:eastAsia="メイリオ"/>
                <w:b/>
                <w:sz w:val="18"/>
              </w:rPr>
              <w:t>課題④</w:t>
              <w:br/>
              <w:t>サプリメント管理</w:t>
            </w:r>
          </w:p>
        </w:tc>
        <w:tc>
          <w:tcPr>
            <w:tcW w:type="dxa" w:w="7710"/>
            <w:shd w:val="clear" w:color="auto" w:fill="F0FDF4"/>
          </w:tcPr>
          <w:p>
            <w:pPr>
              <w:jc w:val="left"/>
            </w:pPr>
            <w:r/>
            <w:r>
              <w:rPr>
                <w:rFonts w:ascii="メイリオ" w:hAnsi="メイリオ" w:eastAsia="メイリオ"/>
                <w:b w:val="0"/>
                <w:sz w:val="18"/>
              </w:rPr>
              <w:t>・サプリメント講義でエビデンスに基づく情報提供（効果・副作用・タイミング）</w:t>
              <w:br/>
              <w:t>・アンチドーピング対応製品の見分け方（INFORMEDsport等の認証マーク）</w:t>
              <w:br/>
              <w:t>・プロテイン・アミノ酸の適切な用量・タイミングの個別指導</w:t>
              <w:br/>
              <w:t>・情報源としての管理栄養士活用を促進（相談窓口の設置を提案）</w:t>
            </w:r>
          </w:p>
        </w:tc>
      </w:tr>
      <w:tr>
        <w:tc>
          <w:tcPr>
            <w:tcW w:type="dxa" w:w="1814"/>
            <w:shd w:val="clear" w:color="auto" w:fill="FFFFFF"/>
          </w:tcPr>
          <w:p>
            <w:pPr>
              <w:jc w:val="center"/>
            </w:pPr>
            <w:r/>
            <w:r>
              <w:rPr>
                <w:rFonts w:ascii="メイリオ" w:hAnsi="メイリオ" w:eastAsia="メイリオ"/>
                <w:b/>
                <w:sz w:val="18"/>
              </w:rPr>
              <w:t>課題⑤</w:t>
              <w:br/>
              <w:t>自炊スキル</w:t>
            </w:r>
          </w:p>
        </w:tc>
        <w:tc>
          <w:tcPr>
            <w:tcW w:type="dxa" w:w="7710"/>
            <w:shd w:val="clear" w:color="auto" w:fill="FFFFFF"/>
          </w:tcPr>
          <w:p>
            <w:pPr>
              <w:jc w:val="left"/>
            </w:pPr>
            <w:r/>
            <w:r>
              <w:rPr>
                <w:rFonts w:ascii="メイリオ" w:hAnsi="メイリオ" w:eastAsia="メイリオ"/>
                <w:b w:val="0"/>
                <w:sz w:val="18"/>
              </w:rPr>
              <w:t>・簡単・時短・高栄養のレシピ集PDF（月1回更新）を配布</w:t>
              <w:br/>
              <w:t>・コンビニ・スーパーでの食品選択ガイドを提供</w:t>
              <w:br/>
              <w:t>・1週間分の献立モデルを季節ごとに作成</w:t>
              <w:br/>
              <w:t>・選手の食環境（一人暮らし・寮・自宅）に合わせた個別アドバイスを合宿時に実施</w:t>
            </w:r>
          </w:p>
        </w:tc>
      </w:tr>
    </w:tbl>
    <w:p/>
    <w:p>
      <w:pPr>
        <w:spacing w:before="120" w:after="80"/>
      </w:pPr>
      <w:r>
        <w:rPr>
          <w:rFonts w:ascii="メイリオ" w:hAnsi="メイリオ" w:eastAsia="メイリオ"/>
          <w:b/>
          <w:color w:val="1E3A5F"/>
          <w:sz w:val="32"/>
        </w:rPr>
        <w:t>■ 5．優先的に取り組む短期目標（最初の3ヶ月）</w:t>
      </w:r>
    </w:p>
    <w:p>
      <w:pPr>
        <w:spacing w:after="60"/>
      </w:pPr>
      <w:r>
        <w:rPr>
          <w:rFonts w:ascii="メイリオ" w:hAnsi="メイリオ" w:eastAsia="メイリオ"/>
          <w:b w:val="0"/>
          <w:sz w:val="20"/>
        </w:rPr>
        <w:t>9月の強化研修会・合宿を最初の重要な機会として、以下3点を最優先目標とします。</w:t>
      </w:r>
    </w:p>
    <w:p>
      <w:pPr>
        <w:spacing w:before="80" w:after="40"/>
      </w:pPr>
      <w:r>
        <w:rPr>
          <w:rFonts w:ascii="メイリオ" w:hAnsi="メイリオ" w:eastAsia="メイリオ"/>
          <w:b/>
          <w:color w:val="1E3A5F"/>
          <w:sz w:val="20"/>
        </w:rPr>
        <w:t>目標①　主食（炭水化物）の量を意識した食事づくりの習慣化</w:t>
        <w:br/>
      </w:r>
      <w:r>
        <w:rPr>
          <w:rFonts w:ascii="メイリオ" w:hAnsi="メイリオ" w:eastAsia="メイリオ"/>
          <w:b w:val="0"/>
          <w:color w:val="475569"/>
          <w:sz w:val="18"/>
        </w:rPr>
        <w:t xml:space="preserve">　　→ 炭水化物不足はトレーニング効果・回復速度に直結するため最優先</w:t>
      </w:r>
    </w:p>
    <w:p>
      <w:pPr>
        <w:spacing w:before="80" w:after="40"/>
      </w:pPr>
      <w:r>
        <w:rPr>
          <w:rFonts w:ascii="メイリオ" w:hAnsi="メイリオ" w:eastAsia="メイリオ"/>
          <w:b/>
          <w:color w:val="1E3A5F"/>
          <w:sz w:val="20"/>
        </w:rPr>
        <w:t>目標②　カルシウム・ビタミンD不足の解消</w:t>
        <w:br/>
      </w:r>
      <w:r>
        <w:rPr>
          <w:rFonts w:ascii="メイリオ" w:hAnsi="メイリオ" w:eastAsia="メイリオ"/>
          <w:b w:val="0"/>
          <w:color w:val="475569"/>
          <w:sz w:val="18"/>
        </w:rPr>
        <w:t xml:space="preserve">　　→ 骨ストレス骨折・疲労骨折リスク低減のため早期対応が必要</w:t>
      </w:r>
    </w:p>
    <w:p>
      <w:pPr>
        <w:spacing w:before="80" w:after="40"/>
      </w:pPr>
      <w:r>
        <w:rPr>
          <w:rFonts w:ascii="メイリオ" w:hAnsi="メイリオ" w:eastAsia="メイリオ"/>
          <w:b/>
          <w:color w:val="1E3A5F"/>
          <w:sz w:val="20"/>
        </w:rPr>
        <w:t>目標③　サプリメントの情報ソースを管理栄養士・信頼できる資料に切り替える</w:t>
        <w:br/>
      </w:r>
      <w:r>
        <w:rPr>
          <w:rFonts w:ascii="メイリオ" w:hAnsi="メイリオ" w:eastAsia="メイリオ"/>
          <w:b w:val="0"/>
          <w:color w:val="475569"/>
          <w:sz w:val="18"/>
        </w:rPr>
        <w:t xml:space="preserve">　　→ アンチドーピング違反リスクの排除と最大限の効果発揮のため</w:t>
      </w:r>
    </w:p>
    <w:p/>
    <w:p>
      <w:pPr>
        <w:spacing w:before="120" w:after="80"/>
      </w:pPr>
      <w:r>
        <w:rPr>
          <w:rFonts w:ascii="メイリオ" w:hAnsi="メイリオ" w:eastAsia="メイリオ"/>
          <w:b/>
          <w:color w:val="1E3A5F"/>
          <w:sz w:val="32"/>
        </w:rPr>
        <w:t>■ 6．備考・今後の検討事項</w:t>
      </w:r>
    </w:p>
    <w:p>
      <w:pPr>
        <w:pStyle w:val="ListBullet"/>
        <w:spacing w:after="40"/>
        <w:ind w:left="283"/>
      </w:pPr>
      <w:r>
        <w:rPr>
          <w:rFonts w:ascii="メイリオ" w:hAnsi="メイリオ" w:eastAsia="メイリオ"/>
          <w:b w:val="0"/>
          <w:sz w:val="20"/>
        </w:rPr>
        <w:t>本計画は2025年9月現在の情報をもとに作成しており、大会スケジュールや合宿日程の変更に応じて柔軟に修正します。</w:t>
      </w:r>
    </w:p>
    <w:p>
      <w:pPr>
        <w:pStyle w:val="ListBullet"/>
        <w:spacing w:after="40"/>
        <w:ind w:left="283"/>
      </w:pPr>
      <w:r>
        <w:rPr>
          <w:rFonts w:ascii="メイリオ" w:hAnsi="メイリオ" w:eastAsia="メイリオ"/>
          <w:b w:val="0"/>
          <w:sz w:val="20"/>
        </w:rPr>
        <w:t>個人対応が必要な選手（体重管理・怪我・食物アレルギー等）については、個別相談の機会を別途設けることを推奨します。</w:t>
      </w:r>
    </w:p>
    <w:p>
      <w:pPr>
        <w:pStyle w:val="ListBullet"/>
        <w:spacing w:after="40"/>
        <w:ind w:left="283"/>
      </w:pPr>
      <w:r>
        <w:rPr>
          <w:rFonts w:ascii="メイリオ" w:hAnsi="メイリオ" w:eastAsia="メイリオ"/>
          <w:b w:val="0"/>
          <w:sz w:val="20"/>
        </w:rPr>
        <w:t>食事調査は今後も定期的（年1回以上）に実施し、栄養サポートの効果を継続的に評価・改善します。</w:t>
      </w:r>
    </w:p>
    <w:p>
      <w:pPr>
        <w:pStyle w:val="ListBullet"/>
        <w:spacing w:after="40"/>
        <w:ind w:left="283"/>
      </w:pPr>
      <w:r>
        <w:rPr>
          <w:rFonts w:ascii="メイリオ" w:hAnsi="メイリオ" w:eastAsia="メイリオ"/>
          <w:b w:val="0"/>
          <w:sz w:val="20"/>
        </w:rPr>
        <w:t>PDF資料はLINEグループ・メール等で配布し、選手がいつでも参照できるよう保管を依頼します。</w:t>
      </w:r>
    </w:p>
    <w:p>
      <w:pPr>
        <w:pStyle w:val="ListBullet"/>
        <w:spacing w:after="40"/>
        <w:ind w:left="283"/>
      </w:pPr>
      <w:r>
        <w:rPr>
          <w:rFonts w:ascii="メイリオ" w:hAnsi="メイリオ" w:eastAsia="メイリオ"/>
          <w:b w:val="0"/>
          <w:sz w:val="20"/>
        </w:rPr>
        <w:t>指導者・コーチへの情報共有も並行して行い、練習環境と栄養サポートの連携を強化します。</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