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258DF" w14:textId="6190A573" w:rsidR="00873164" w:rsidRDefault="00DD641C" w:rsidP="00DD641C">
      <w:pPr>
        <w:pStyle w:val="ImageCaption"/>
      </w:pPr>
      <w:bookmarkStart w:id="0" w:name="methods"/>
      <w:bookmarkStart w:id="1" w:name="data-analysis"/>
      <w:bookmarkStart w:id="2" w:name="correlations-and-multiple-regression"/>
      <w:r>
        <w:rPr>
          <w:i/>
          <w:iCs/>
        </w:rPr>
        <w:t>Figure</w:t>
      </w:r>
      <w:r>
        <w:t xml:space="preserve"> </w:t>
      </w:r>
      <w:r>
        <w:rPr>
          <w:i/>
          <w:iCs/>
        </w:rPr>
        <w:t xml:space="preserve">1. </w:t>
      </w:r>
      <w:r>
        <w:t xml:space="preserve"> Stimuli. (A)Articulation. The curved line (slur) indicates </w:t>
      </w:r>
      <w:proofErr w:type="gramStart"/>
      <w:r>
        <w:t>legato</w:t>
      </w:r>
      <w:proofErr w:type="gramEnd"/>
      <w:r>
        <w:t xml:space="preserve"> and the dots indicate staccato. In multiple regression analysis, (1) corresponds to Legato model and (2) corresponds to Staccato model. (B)Dynamics. </w:t>
      </w:r>
      <w:r w:rsidRPr="0030432A">
        <w:rPr>
          <w:rFonts w:cs="Times New Roman"/>
        </w:rPr>
        <w:t xml:space="preserve">The symbol </w:t>
      </w:r>
      <w:r>
        <w:rPr>
          <w:rFonts w:cs="Times New Roman"/>
        </w:rPr>
        <w:t>‘</w:t>
      </w:r>
      <w:r w:rsidRPr="0030432A">
        <w:rPr>
          <w:rStyle w:val="VerbatimChar"/>
          <w:rFonts w:ascii="Times New Roman" w:hAnsi="Times New Roman" w:cs="Times New Roman"/>
          <w:sz w:val="24"/>
        </w:rPr>
        <w:t>f</w:t>
      </w:r>
      <w:r>
        <w:rPr>
          <w:rStyle w:val="VerbatimChar"/>
          <w:rFonts w:ascii="Times New Roman" w:hAnsi="Times New Roman" w:cs="Times New Roman"/>
          <w:sz w:val="24"/>
        </w:rPr>
        <w:t>’</w:t>
      </w:r>
      <w:r w:rsidRPr="0030432A">
        <w:rPr>
          <w:rStyle w:val="VerbatimChar"/>
          <w:rFonts w:ascii="Times New Roman" w:hAnsi="Times New Roman" w:cs="Times New Roman"/>
          <w:sz w:val="24"/>
        </w:rPr>
        <w:t xml:space="preserve"> denotes </w:t>
      </w:r>
      <w:proofErr w:type="gramStart"/>
      <w:r w:rsidRPr="0030432A">
        <w:rPr>
          <w:rStyle w:val="VerbatimChar"/>
          <w:rFonts w:ascii="Times New Roman" w:hAnsi="Times New Roman" w:cs="Times New Roman"/>
          <w:sz w:val="24"/>
        </w:rPr>
        <w:t>forte</w:t>
      </w:r>
      <w:proofErr w:type="gramEnd"/>
      <w:r w:rsidRPr="0030432A">
        <w:rPr>
          <w:rStyle w:val="VerbatimChar"/>
          <w:rFonts w:ascii="Times New Roman" w:hAnsi="Times New Roman" w:cs="Times New Roman"/>
          <w:sz w:val="24"/>
        </w:rPr>
        <w:t xml:space="preserve"> and the symbol</w:t>
      </w:r>
      <w:r>
        <w:rPr>
          <w:rStyle w:val="VerbatimChar"/>
          <w:rFonts w:ascii="Times New Roman" w:hAnsi="Times New Roman" w:cs="Times New Roman"/>
          <w:sz w:val="24"/>
        </w:rPr>
        <w:t xml:space="preserve"> ‘</w:t>
      </w:r>
      <w:r w:rsidRPr="0030432A">
        <w:rPr>
          <w:rFonts w:cs="Times New Roman"/>
        </w:rPr>
        <w:t>p</w:t>
      </w:r>
      <w:r>
        <w:rPr>
          <w:rFonts w:cs="Times New Roman"/>
        </w:rPr>
        <w:t>’</w:t>
      </w:r>
      <w:r w:rsidRPr="0030432A">
        <w:rPr>
          <w:rFonts w:cs="Times New Roman"/>
        </w:rPr>
        <w:t xml:space="preserve"> denotes piano. In multiple regression analysis, (3) corresponds</w:t>
      </w:r>
      <w:r w:rsidRPr="0030432A">
        <w:t xml:space="preserve"> to Forte model and (</w:t>
      </w:r>
      <w:r w:rsidR="00C745F6">
        <w:t>4</w:t>
      </w:r>
      <w:r w:rsidRPr="0030432A">
        <w:t xml:space="preserve">) corresponds to Piano </w:t>
      </w:r>
      <w:r>
        <w:t>model. Only the parts composed of 16th notes (i.e., (1), (2), (3), (4)) were used for data analysis.</w:t>
      </w:r>
    </w:p>
    <w:p w14:paraId="4B635DC2" w14:textId="2FA130CE" w:rsidR="00DD641C" w:rsidRDefault="00873164">
      <w:pPr>
        <w:spacing w:before="0" w:after="200" w:line="240" w:lineRule="auto"/>
      </w:pPr>
      <w:r>
        <w:br w:type="page"/>
      </w:r>
    </w:p>
    <w:p w14:paraId="29B44160" w14:textId="7467CADA" w:rsidR="00EC7BF8" w:rsidRDefault="00257C49" w:rsidP="00947897">
      <w:pPr>
        <w:pStyle w:val="CaptionedFigure"/>
        <w:jc w:val="center"/>
      </w:pPr>
      <w:r>
        <w:rPr>
          <w:noProof/>
        </w:rPr>
        <w:lastRenderedPageBreak/>
        <w:drawing>
          <wp:inline distT="0" distB="0" distL="0" distR="0" wp14:anchorId="76F40029" wp14:editId="09B7155E">
            <wp:extent cx="5969000" cy="3820057"/>
            <wp:effectExtent l="0" t="0" r="0" b="0"/>
            <wp:docPr id="34" name="Picture" descr="Figure 1.  Stimuli. (A)Articulation. The curved line (slur) indicates legato and the dots indicate staccato. In multiple regression analysis, (1) corresponds to Legato model and (2) corresponds to Staccato model. (B)Dynamics. The symbol f' denotes forte and the symbolp’ denotes piano. In multiple regression analysis, (3) corresponds to Forte model and (2) corresponds to Piano model. Only the parts composed of 16th notes (i.e., (1), (2), (3), (4)) were used for data analysis."/>
            <wp:cNvGraphicFramePr/>
            <a:graphic xmlns:a="http://schemas.openxmlformats.org/drawingml/2006/main">
              <a:graphicData uri="http://schemas.openxmlformats.org/drawingml/2006/picture">
                <pic:pic xmlns:pic="http://schemas.openxmlformats.org/drawingml/2006/picture">
                  <pic:nvPicPr>
                    <pic:cNvPr id="35" name="Picture" descr="manuscript_files/figure-docx/stim-1-1.png"/>
                    <pic:cNvPicPr>
                      <a:picLocks noChangeAspect="1" noChangeArrowheads="1"/>
                    </pic:cNvPicPr>
                  </pic:nvPicPr>
                  <pic:blipFill>
                    <a:blip r:embed="rId7"/>
                    <a:stretch>
                      <a:fillRect/>
                    </a:stretch>
                  </pic:blipFill>
                  <pic:spPr bwMode="auto">
                    <a:xfrm>
                      <a:off x="0" y="0"/>
                      <a:ext cx="5969000" cy="3820057"/>
                    </a:xfrm>
                    <a:prstGeom prst="rect">
                      <a:avLst/>
                    </a:prstGeom>
                    <a:noFill/>
                    <a:ln w="9525">
                      <a:noFill/>
                      <a:headEnd/>
                      <a:tailEnd/>
                    </a:ln>
                  </pic:spPr>
                </pic:pic>
              </a:graphicData>
            </a:graphic>
          </wp:inline>
        </w:drawing>
      </w:r>
    </w:p>
    <w:p w14:paraId="4CDDF27F" w14:textId="77777777" w:rsidR="00EC7BF8" w:rsidRDefault="00EC7BF8">
      <w:pPr>
        <w:spacing w:before="0" w:after="200" w:line="240" w:lineRule="auto"/>
      </w:pPr>
      <w:r>
        <w:br w:type="page"/>
      </w:r>
    </w:p>
    <w:p w14:paraId="3128CA0E" w14:textId="17ECCAA6" w:rsidR="002E1693" w:rsidRDefault="00EC7BF8" w:rsidP="00EC7BF8">
      <w:pPr>
        <w:pStyle w:val="ImageCaption"/>
      </w:pPr>
      <w:r>
        <w:rPr>
          <w:i/>
          <w:iCs/>
        </w:rPr>
        <w:lastRenderedPageBreak/>
        <w:t>Figure</w:t>
      </w:r>
      <w:r>
        <w:t xml:space="preserve"> </w:t>
      </w:r>
      <w:r>
        <w:rPr>
          <w:i/>
          <w:iCs/>
        </w:rPr>
        <w:t xml:space="preserve">2. </w:t>
      </w:r>
      <w:r>
        <w:t xml:space="preserve"> Procedure. Participants listened to a recording via headphones while corresponding sheet music was displayed on a monitor. They were required to respond by pressing the left-arrow (yes) or right-arrow (no) key for each judgment. Headphone image from Flaticon.com.</w:t>
      </w:r>
    </w:p>
    <w:p w14:paraId="5D390351" w14:textId="5B84AD44" w:rsidR="001B52E7" w:rsidRDefault="002E1693" w:rsidP="002E1693">
      <w:pPr>
        <w:spacing w:before="0" w:after="200" w:line="240" w:lineRule="auto"/>
      </w:pPr>
      <w:r>
        <w:br w:type="page"/>
      </w:r>
    </w:p>
    <w:p w14:paraId="4ED85CE8" w14:textId="36CC105B" w:rsidR="00873164" w:rsidRDefault="00257C49" w:rsidP="00CB1773">
      <w:pPr>
        <w:pStyle w:val="CaptionedFigure"/>
        <w:jc w:val="center"/>
      </w:pPr>
      <w:r>
        <w:rPr>
          <w:noProof/>
        </w:rPr>
        <w:lastRenderedPageBreak/>
        <w:drawing>
          <wp:inline distT="0" distB="0" distL="0" distR="0" wp14:anchorId="4FBB5CFD" wp14:editId="1F67C8C4">
            <wp:extent cx="4346504" cy="4320000"/>
            <wp:effectExtent l="0" t="0" r="0" b="0"/>
            <wp:docPr id="37" name="Picture" descr="Figure 2.  Procedure. Participants listened to a recording via headphones while corresponding sheet music was displayed on a monitor. They were required to respond by pressing the left-arrow (yes) or right-arrow (no) key for each judgment. Headphone image from Flatic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image/procedure.jpg"/>
                    <pic:cNvPicPr>
                      <a:picLocks noChangeAspect="1" noChangeArrowheads="1"/>
                    </pic:cNvPicPr>
                  </pic:nvPicPr>
                  <pic:blipFill>
                    <a:blip r:embed="rId8"/>
                    <a:stretch>
                      <a:fillRect/>
                    </a:stretch>
                  </pic:blipFill>
                  <pic:spPr bwMode="auto">
                    <a:xfrm>
                      <a:off x="0" y="0"/>
                      <a:ext cx="4346504" cy="4320000"/>
                    </a:xfrm>
                    <a:prstGeom prst="rect">
                      <a:avLst/>
                    </a:prstGeom>
                    <a:noFill/>
                    <a:ln w="9525">
                      <a:noFill/>
                      <a:headEnd/>
                      <a:tailEnd/>
                    </a:ln>
                  </pic:spPr>
                </pic:pic>
              </a:graphicData>
            </a:graphic>
          </wp:inline>
        </w:drawing>
      </w:r>
    </w:p>
    <w:p w14:paraId="4D9C52BE" w14:textId="77777777" w:rsidR="00873164" w:rsidRDefault="00873164">
      <w:pPr>
        <w:spacing w:before="0" w:after="200" w:line="240" w:lineRule="auto"/>
      </w:pPr>
      <w:r>
        <w:br w:type="page"/>
      </w:r>
    </w:p>
    <w:p w14:paraId="221B3251" w14:textId="77777777" w:rsidR="00983CD7" w:rsidRPr="00CB1773" w:rsidRDefault="00873164" w:rsidP="00983CD7">
      <w:pPr>
        <w:pStyle w:val="ImageCaption"/>
        <w:rPr>
          <w:sz w:val="36"/>
          <w:szCs w:val="36"/>
        </w:rPr>
      </w:pPr>
      <w:r>
        <w:rPr>
          <w:i/>
          <w:iCs/>
        </w:rPr>
        <w:lastRenderedPageBreak/>
        <w:t>Figure</w:t>
      </w:r>
      <w:r>
        <w:t xml:space="preserve"> </w:t>
      </w:r>
      <w:r>
        <w:rPr>
          <w:i/>
          <w:iCs/>
        </w:rPr>
        <w:t xml:space="preserve">3. </w:t>
      </w:r>
      <w:r>
        <w:t xml:space="preserve"> Experiment 1: Scatter plot showing the correlation between tempo feature (IOIs) and average participants’ judgments as teaching for each recording. Therefore, each dot represents each stimulus. The gray bands display the 95 percent confidence intervals.</w:t>
      </w:r>
    </w:p>
    <w:p w14:paraId="4F6DCADC" w14:textId="77777777" w:rsidR="00983CD7" w:rsidRDefault="00983CD7">
      <w:pPr>
        <w:spacing w:before="0" w:after="200" w:line="240" w:lineRule="auto"/>
      </w:pPr>
      <w:r>
        <w:br w:type="page"/>
      </w:r>
    </w:p>
    <w:p w14:paraId="0390B764" w14:textId="6BEDB1B2" w:rsidR="001B52E7" w:rsidRDefault="00257C49" w:rsidP="00CB1773">
      <w:pPr>
        <w:pStyle w:val="ImageCaption"/>
        <w:jc w:val="center"/>
      </w:pPr>
      <w:bookmarkStart w:id="3" w:name="results"/>
      <w:bookmarkStart w:id="4" w:name="multiple-regression"/>
      <w:bookmarkStart w:id="5" w:name="piano"/>
      <w:bookmarkEnd w:id="0"/>
      <w:bookmarkEnd w:id="1"/>
      <w:bookmarkEnd w:id="2"/>
      <w:r>
        <w:rPr>
          <w:noProof/>
        </w:rPr>
        <w:lastRenderedPageBreak/>
        <w:drawing>
          <wp:inline distT="0" distB="0" distL="0" distR="0" wp14:anchorId="15041C67" wp14:editId="5035BA24">
            <wp:extent cx="5040000" cy="5040000"/>
            <wp:effectExtent l="0" t="0" r="0" b="0"/>
            <wp:docPr id="52" name="Picture" descr="Figure 3.  Experiment 1: Scatter plot showing the correlation between tempo feature (IOIs) and average participants’ judgments as teaching for each recording. Therefore, each dot represents each stimulus. The gray bands display the 95 percent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manuscript_files/figure-docx/plot-ioi-1-1.png"/>
                    <pic:cNvPicPr>
                      <a:picLocks noChangeAspect="1" noChangeArrowheads="1"/>
                    </pic:cNvPicPr>
                  </pic:nvPicPr>
                  <pic:blipFill>
                    <a:blip r:embed="rId9"/>
                    <a:stretch>
                      <a:fillRect/>
                    </a:stretch>
                  </pic:blipFill>
                  <pic:spPr bwMode="auto">
                    <a:xfrm>
                      <a:off x="0" y="0"/>
                      <a:ext cx="5040000" cy="5040000"/>
                    </a:xfrm>
                    <a:prstGeom prst="rect">
                      <a:avLst/>
                    </a:prstGeom>
                    <a:noFill/>
                    <a:ln w="9525">
                      <a:noFill/>
                      <a:headEnd/>
                      <a:tailEnd/>
                    </a:ln>
                  </pic:spPr>
                </pic:pic>
              </a:graphicData>
            </a:graphic>
          </wp:inline>
        </w:drawing>
      </w:r>
    </w:p>
    <w:p w14:paraId="725DDE8B" w14:textId="77777777" w:rsidR="00873164" w:rsidRDefault="00873164">
      <w:pPr>
        <w:spacing w:before="0" w:after="200" w:line="240" w:lineRule="auto"/>
      </w:pPr>
      <w:r>
        <w:br w:type="page"/>
      </w:r>
    </w:p>
    <w:p w14:paraId="658190CA" w14:textId="77777777" w:rsidR="00DA1AA6" w:rsidRDefault="00983CD7" w:rsidP="00DA1AA6">
      <w:pPr>
        <w:pStyle w:val="ImageCaption"/>
      </w:pPr>
      <w:r>
        <w:rPr>
          <w:i/>
          <w:iCs/>
        </w:rPr>
        <w:lastRenderedPageBreak/>
        <w:t>Figure</w:t>
      </w:r>
      <w:r>
        <w:t xml:space="preserve"> </w:t>
      </w:r>
      <w:r>
        <w:rPr>
          <w:i/>
          <w:iCs/>
        </w:rPr>
        <w:t xml:space="preserve">4. </w:t>
      </w:r>
      <w:r>
        <w:t xml:space="preserve"> Experiment 1: Scatter plot showing the correlation between articulation feature (KOT) and average participants’ judgments as teaching for each recording. Therefore, each dot represents each stimulus. The gray bands display the 95 percent confidence intervals.</w:t>
      </w:r>
    </w:p>
    <w:p w14:paraId="2B3865CF" w14:textId="77777777" w:rsidR="00DA1AA6" w:rsidRDefault="00DA1AA6">
      <w:pPr>
        <w:spacing w:before="0" w:after="200" w:line="240" w:lineRule="auto"/>
      </w:pPr>
      <w:r>
        <w:br w:type="page"/>
      </w:r>
    </w:p>
    <w:p w14:paraId="3CD513AC" w14:textId="6414C03D" w:rsidR="00DA1AA6" w:rsidRDefault="00257C49" w:rsidP="00947897">
      <w:pPr>
        <w:pStyle w:val="ImageCaption"/>
        <w:jc w:val="center"/>
      </w:pPr>
      <w:r>
        <w:rPr>
          <w:noProof/>
        </w:rPr>
        <w:lastRenderedPageBreak/>
        <w:drawing>
          <wp:inline distT="0" distB="0" distL="0" distR="0" wp14:anchorId="0DE39E2B" wp14:editId="70379A28">
            <wp:extent cx="5969000" cy="4263571"/>
            <wp:effectExtent l="0" t="0" r="0" b="0"/>
            <wp:docPr id="55" name="Picture" descr="Figure 4.  Experiment 1: Scatter plot showing the correlation between articulation feature (KOT) and average participants’ judgments as teaching for each recording. Therefore, each dot represents each stimulus. The gray bands display the 95 percent confidence intervals."/>
            <wp:cNvGraphicFramePr/>
            <a:graphic xmlns:a="http://schemas.openxmlformats.org/drawingml/2006/main">
              <a:graphicData uri="http://schemas.openxmlformats.org/drawingml/2006/picture">
                <pic:pic xmlns:pic="http://schemas.openxmlformats.org/drawingml/2006/picture">
                  <pic:nvPicPr>
                    <pic:cNvPr id="56" name="Picture" descr="manuscript_files/figure-docx/plot-kot-1-1.png"/>
                    <pic:cNvPicPr>
                      <a:picLocks noChangeAspect="1" noChangeArrowheads="1"/>
                    </pic:cNvPicPr>
                  </pic:nvPicPr>
                  <pic:blipFill>
                    <a:blip r:embed="rId10"/>
                    <a:stretch>
                      <a:fillRect/>
                    </a:stretch>
                  </pic:blipFill>
                  <pic:spPr bwMode="auto">
                    <a:xfrm>
                      <a:off x="0" y="0"/>
                      <a:ext cx="5969000" cy="4263571"/>
                    </a:xfrm>
                    <a:prstGeom prst="rect">
                      <a:avLst/>
                    </a:prstGeom>
                    <a:noFill/>
                    <a:ln w="9525">
                      <a:noFill/>
                      <a:headEnd/>
                      <a:tailEnd/>
                    </a:ln>
                  </pic:spPr>
                </pic:pic>
              </a:graphicData>
            </a:graphic>
          </wp:inline>
        </w:drawing>
      </w:r>
    </w:p>
    <w:p w14:paraId="0B1FE065" w14:textId="77777777" w:rsidR="00DA1AA6" w:rsidRPr="00CB1773" w:rsidRDefault="00DA1AA6">
      <w:pPr>
        <w:spacing w:before="0" w:after="200" w:line="240" w:lineRule="auto"/>
        <w:rPr>
          <w:sz w:val="36"/>
          <w:szCs w:val="36"/>
        </w:rPr>
      </w:pPr>
      <w:r>
        <w:br w:type="page"/>
      </w:r>
    </w:p>
    <w:p w14:paraId="4D2A1FDA" w14:textId="1912B838" w:rsidR="00010422" w:rsidRDefault="00DA1AA6" w:rsidP="00DA1AA6">
      <w:pPr>
        <w:pStyle w:val="ImageCaption"/>
      </w:pPr>
      <w:r>
        <w:rPr>
          <w:i/>
          <w:iCs/>
        </w:rPr>
        <w:lastRenderedPageBreak/>
        <w:t>Figure</w:t>
      </w:r>
      <w:r>
        <w:t xml:space="preserve"> </w:t>
      </w:r>
      <w:r>
        <w:rPr>
          <w:i/>
          <w:iCs/>
        </w:rPr>
        <w:t xml:space="preserve">5. </w:t>
      </w:r>
      <w:r>
        <w:t xml:space="preserve"> Experiment 1: Scatter plot showing the correlation between dynamics feature (KV) and average participants’ judgments as teaching for each recording. Therefore, each dot represents each stimulus. The gray bands display the 95 percent confidence intervals.</w:t>
      </w:r>
    </w:p>
    <w:p w14:paraId="69423A23" w14:textId="5C559284" w:rsidR="00DA1AA6" w:rsidRDefault="00010422" w:rsidP="00010422">
      <w:pPr>
        <w:spacing w:before="0" w:after="200" w:line="240" w:lineRule="auto"/>
      </w:pPr>
      <w:r>
        <w:br w:type="page"/>
      </w:r>
    </w:p>
    <w:p w14:paraId="72F22FCC" w14:textId="7884FEDD" w:rsidR="001B52E7" w:rsidRDefault="00257C49" w:rsidP="00947897">
      <w:pPr>
        <w:pStyle w:val="CaptionedFigure"/>
        <w:jc w:val="center"/>
      </w:pPr>
      <w:r>
        <w:rPr>
          <w:noProof/>
        </w:rPr>
        <w:lastRenderedPageBreak/>
        <w:drawing>
          <wp:inline distT="0" distB="0" distL="0" distR="0" wp14:anchorId="2021D5C3" wp14:editId="4D125C9A">
            <wp:extent cx="5969000" cy="4263571"/>
            <wp:effectExtent l="0" t="0" r="0" b="0"/>
            <wp:docPr id="58" name="Picture" descr="Figure 5.  Experiment 1: Scatter plot showing the correlation between dynamics feature (KV) and average participants’ judgments as teaching for each recording. Therefore, each dot represents each stimulus. The gray bands display the 95 percent confidence intervals."/>
            <wp:cNvGraphicFramePr/>
            <a:graphic xmlns:a="http://schemas.openxmlformats.org/drawingml/2006/main">
              <a:graphicData uri="http://schemas.openxmlformats.org/drawingml/2006/picture">
                <pic:pic xmlns:pic="http://schemas.openxmlformats.org/drawingml/2006/picture">
                  <pic:nvPicPr>
                    <pic:cNvPr id="59" name="Picture" descr="manuscript_files/figure-docx/plot-vel-1-1.png"/>
                    <pic:cNvPicPr>
                      <a:picLocks noChangeAspect="1" noChangeArrowheads="1"/>
                    </pic:cNvPicPr>
                  </pic:nvPicPr>
                  <pic:blipFill>
                    <a:blip r:embed="rId11"/>
                    <a:stretch>
                      <a:fillRect/>
                    </a:stretch>
                  </pic:blipFill>
                  <pic:spPr bwMode="auto">
                    <a:xfrm>
                      <a:off x="0" y="0"/>
                      <a:ext cx="5969000" cy="4263571"/>
                    </a:xfrm>
                    <a:prstGeom prst="rect">
                      <a:avLst/>
                    </a:prstGeom>
                    <a:noFill/>
                    <a:ln w="9525">
                      <a:noFill/>
                      <a:headEnd/>
                      <a:tailEnd/>
                    </a:ln>
                  </pic:spPr>
                </pic:pic>
              </a:graphicData>
            </a:graphic>
          </wp:inline>
        </w:drawing>
      </w:r>
    </w:p>
    <w:p w14:paraId="5E0FBEAB" w14:textId="77777777" w:rsidR="00DA1AA6" w:rsidRDefault="00DA1AA6">
      <w:pPr>
        <w:spacing w:before="0" w:after="200" w:line="240" w:lineRule="auto"/>
      </w:pPr>
      <w:r>
        <w:br w:type="page"/>
      </w:r>
    </w:p>
    <w:p w14:paraId="07564AB9" w14:textId="77777777" w:rsidR="00EA077A" w:rsidRDefault="00EA077A" w:rsidP="00EA077A">
      <w:pPr>
        <w:pStyle w:val="ImageCaption"/>
      </w:pPr>
      <w:r>
        <w:rPr>
          <w:i/>
          <w:iCs/>
        </w:rPr>
        <w:lastRenderedPageBreak/>
        <w:t>Figure</w:t>
      </w:r>
      <w:r>
        <w:t xml:space="preserve"> </w:t>
      </w:r>
      <w:r>
        <w:rPr>
          <w:i/>
          <w:iCs/>
        </w:rPr>
        <w:t xml:space="preserve">6. </w:t>
      </w:r>
      <w:r>
        <w:t xml:space="preserve"> Experiment 1: Scatter plot showing the correlation between dynamics contrast feature (KV-Diff) and average participants’ judgments as teaching for each recording. Therefore, each dot represents each stimulus. The gray bands display the 95 percent confidence intervals. </w:t>
      </w:r>
      <w:proofErr w:type="spellStart"/>
      <w:r>
        <w:t>LtoS</w:t>
      </w:r>
      <w:proofErr w:type="spellEnd"/>
      <w:r>
        <w:t xml:space="preserve">; Legato to Staccato, </w:t>
      </w:r>
      <w:proofErr w:type="spellStart"/>
      <w:r>
        <w:t>StoL</w:t>
      </w:r>
      <w:proofErr w:type="spellEnd"/>
      <w:r>
        <w:t xml:space="preserve">; Staccato to Legato, </w:t>
      </w:r>
      <w:proofErr w:type="spellStart"/>
      <w:r>
        <w:t>FtoP</w:t>
      </w:r>
      <w:proofErr w:type="spellEnd"/>
      <w:r>
        <w:t xml:space="preserve">; Forte to Piano, </w:t>
      </w:r>
      <w:proofErr w:type="spellStart"/>
      <w:r>
        <w:t>PtoF</w:t>
      </w:r>
      <w:proofErr w:type="spellEnd"/>
      <w:r>
        <w:t>; Piano to Forte.</w:t>
      </w:r>
    </w:p>
    <w:p w14:paraId="23FE9B3E" w14:textId="77777777" w:rsidR="00EA077A" w:rsidRDefault="00EA077A">
      <w:pPr>
        <w:spacing w:before="0" w:after="200" w:line="240" w:lineRule="auto"/>
      </w:pPr>
      <w:r>
        <w:br w:type="page"/>
      </w:r>
    </w:p>
    <w:p w14:paraId="0C5683B6" w14:textId="497863DF" w:rsidR="0074625C" w:rsidRDefault="00257C49" w:rsidP="00947897">
      <w:pPr>
        <w:pStyle w:val="ImageCaption"/>
        <w:jc w:val="center"/>
      </w:pPr>
      <w:r>
        <w:rPr>
          <w:noProof/>
        </w:rPr>
        <w:lastRenderedPageBreak/>
        <w:drawing>
          <wp:inline distT="0" distB="0" distL="0" distR="0" wp14:anchorId="547753B7" wp14:editId="00D3702C">
            <wp:extent cx="5969000" cy="4263571"/>
            <wp:effectExtent l="0" t="0" r="0" b="0"/>
            <wp:docPr id="61" name="Picture" descr="Figure 6.  Experiment 1: Scatter plot showing the correlation between dynamics contrast feature (KV-Diff) and average participants’ judgments as teaching for each recording. Therefore, each dot represents each stimulus. The gray bands display the 95 percent confidence intervals. LtoS; Legato to Staccato, StoL; Staccato to Legato, FtoP; Forte to Piano, PtoF; Piano to Forte."/>
            <wp:cNvGraphicFramePr/>
            <a:graphic xmlns:a="http://schemas.openxmlformats.org/drawingml/2006/main">
              <a:graphicData uri="http://schemas.openxmlformats.org/drawingml/2006/picture">
                <pic:pic xmlns:pic="http://schemas.openxmlformats.org/drawingml/2006/picture">
                  <pic:nvPicPr>
                    <pic:cNvPr id="62" name="Picture" descr="manuscript_files/figure-docx/plot-vel-diff-1-1.png"/>
                    <pic:cNvPicPr>
                      <a:picLocks noChangeAspect="1" noChangeArrowheads="1"/>
                    </pic:cNvPicPr>
                  </pic:nvPicPr>
                  <pic:blipFill>
                    <a:blip r:embed="rId12"/>
                    <a:stretch>
                      <a:fillRect/>
                    </a:stretch>
                  </pic:blipFill>
                  <pic:spPr bwMode="auto">
                    <a:xfrm>
                      <a:off x="0" y="0"/>
                      <a:ext cx="5969000" cy="4263571"/>
                    </a:xfrm>
                    <a:prstGeom prst="rect">
                      <a:avLst/>
                    </a:prstGeom>
                    <a:noFill/>
                    <a:ln w="9525">
                      <a:noFill/>
                      <a:headEnd/>
                      <a:tailEnd/>
                    </a:ln>
                  </pic:spPr>
                </pic:pic>
              </a:graphicData>
            </a:graphic>
          </wp:inline>
        </w:drawing>
      </w:r>
    </w:p>
    <w:p w14:paraId="2A9C3BDA" w14:textId="77777777" w:rsidR="0074625C" w:rsidRDefault="0074625C">
      <w:pPr>
        <w:spacing w:before="0" w:after="200" w:line="240" w:lineRule="auto"/>
      </w:pPr>
      <w:r>
        <w:br w:type="page"/>
      </w:r>
    </w:p>
    <w:p w14:paraId="1E35E1AD" w14:textId="5E1BB41F" w:rsidR="0074625C" w:rsidRDefault="0074625C" w:rsidP="0074625C">
      <w:pPr>
        <w:pStyle w:val="ImageCaption"/>
      </w:pPr>
      <w:r>
        <w:rPr>
          <w:i/>
          <w:iCs/>
        </w:rPr>
        <w:lastRenderedPageBreak/>
        <w:t>Figure</w:t>
      </w:r>
      <w:r>
        <w:t xml:space="preserve"> </w:t>
      </w:r>
      <w:r>
        <w:rPr>
          <w:i/>
          <w:iCs/>
        </w:rPr>
        <w:t xml:space="preserve">7. </w:t>
      </w:r>
      <w:r>
        <w:t xml:space="preserve"> Stimuli. (A)Articulation. The curved line (slur) indicates </w:t>
      </w:r>
      <w:proofErr w:type="gramStart"/>
      <w:r>
        <w:t>legato</w:t>
      </w:r>
      <w:proofErr w:type="gramEnd"/>
      <w:r>
        <w:t xml:space="preserve"> and the dots indicate staccato. In multiple regression analysis, (1) corresponds to Legato model and (2) corresponds to Staccato model. (B)Dynamics. </w:t>
      </w:r>
      <w:r w:rsidRPr="005D5487">
        <w:rPr>
          <w:rFonts w:cs="Times New Roman"/>
        </w:rPr>
        <w:t xml:space="preserve">The symbol </w:t>
      </w:r>
      <w:r>
        <w:rPr>
          <w:rFonts w:cs="Times New Roman"/>
        </w:rPr>
        <w:t>‘</w:t>
      </w:r>
      <w:r w:rsidRPr="005D5487">
        <w:rPr>
          <w:rStyle w:val="VerbatimChar"/>
          <w:rFonts w:ascii="Times New Roman" w:hAnsi="Times New Roman" w:cs="Times New Roman"/>
          <w:sz w:val="24"/>
        </w:rPr>
        <w:t>f</w:t>
      </w:r>
      <w:r>
        <w:rPr>
          <w:rStyle w:val="VerbatimChar"/>
          <w:rFonts w:ascii="Times New Roman" w:hAnsi="Times New Roman" w:cs="Times New Roman"/>
          <w:sz w:val="24"/>
        </w:rPr>
        <w:t>’</w:t>
      </w:r>
      <w:r w:rsidRPr="005D5487">
        <w:rPr>
          <w:rStyle w:val="VerbatimChar"/>
          <w:rFonts w:ascii="Times New Roman" w:hAnsi="Times New Roman" w:cs="Times New Roman"/>
          <w:sz w:val="24"/>
        </w:rPr>
        <w:t xml:space="preserve"> denotes </w:t>
      </w:r>
      <w:proofErr w:type="gramStart"/>
      <w:r w:rsidRPr="005D5487">
        <w:rPr>
          <w:rStyle w:val="VerbatimChar"/>
          <w:rFonts w:ascii="Times New Roman" w:hAnsi="Times New Roman" w:cs="Times New Roman"/>
          <w:sz w:val="24"/>
        </w:rPr>
        <w:t>forte</w:t>
      </w:r>
      <w:proofErr w:type="gramEnd"/>
      <w:r w:rsidRPr="005D5487">
        <w:rPr>
          <w:rStyle w:val="VerbatimChar"/>
          <w:rFonts w:ascii="Times New Roman" w:hAnsi="Times New Roman" w:cs="Times New Roman"/>
          <w:sz w:val="24"/>
        </w:rPr>
        <w:t xml:space="preserve"> and the symbol</w:t>
      </w:r>
      <w:r>
        <w:rPr>
          <w:rStyle w:val="VerbatimChar"/>
          <w:rFonts w:ascii="Times New Roman" w:hAnsi="Times New Roman" w:cs="Times New Roman"/>
          <w:sz w:val="24"/>
        </w:rPr>
        <w:t xml:space="preserve"> ‘</w:t>
      </w:r>
      <w:r w:rsidRPr="005D5487">
        <w:rPr>
          <w:rFonts w:cs="Times New Roman"/>
        </w:rPr>
        <w:t>p</w:t>
      </w:r>
      <w:r>
        <w:rPr>
          <w:rFonts w:cs="Times New Roman"/>
        </w:rPr>
        <w:t>’</w:t>
      </w:r>
      <w:r w:rsidRPr="005D5487">
        <w:rPr>
          <w:rFonts w:cs="Times New Roman"/>
        </w:rPr>
        <w:t xml:space="preserve"> denotes piano. In multiple regression analysis, (</w:t>
      </w:r>
      <w:r>
        <w:t>3) corresponds to Forte model and (</w:t>
      </w:r>
      <w:r w:rsidR="0033757B">
        <w:t>4</w:t>
      </w:r>
      <w:r>
        <w:t>) corresponds to Piano model. Only the 8th notes with expressive notations (i.e., (1), (2), (3), (4)) were used for data analysis.</w:t>
      </w:r>
    </w:p>
    <w:p w14:paraId="765707DB" w14:textId="4E1ADE9D" w:rsidR="0074625C" w:rsidRDefault="0074625C" w:rsidP="0074625C">
      <w:pPr>
        <w:spacing w:before="0" w:after="200" w:line="240" w:lineRule="auto"/>
      </w:pPr>
      <w:r>
        <w:br w:type="page"/>
      </w:r>
    </w:p>
    <w:p w14:paraId="24864526" w14:textId="043CAE3B" w:rsidR="00046237" w:rsidRDefault="00257C49" w:rsidP="00947897">
      <w:pPr>
        <w:spacing w:before="0" w:after="200" w:line="240" w:lineRule="auto"/>
        <w:jc w:val="center"/>
      </w:pPr>
      <w:bookmarkStart w:id="6" w:name="methods-1"/>
      <w:bookmarkStart w:id="7" w:name="data-analysis-1"/>
      <w:bookmarkEnd w:id="3"/>
      <w:bookmarkEnd w:id="4"/>
      <w:bookmarkEnd w:id="5"/>
      <w:r>
        <w:rPr>
          <w:noProof/>
        </w:rPr>
        <w:lastRenderedPageBreak/>
        <w:drawing>
          <wp:inline distT="0" distB="0" distL="0" distR="0" wp14:anchorId="4A82EF8C" wp14:editId="1C2CA41B">
            <wp:extent cx="5969000" cy="4930636"/>
            <wp:effectExtent l="0" t="0" r="0" b="0"/>
            <wp:docPr id="72" name="Picture" descr="Figure 7.  Stimuli. (A)Articulation. The curved line (slur) indicates legato and the dots indicate staccato. In multiple regression analysis, (1) corresponds to Legato model and (2) corresponds to Staccato model. (B)Dynamics. The symbol f' denotes forte and the symbolp’ denotes piano. In multiple regression analysis, (3) corresponds to Forte model and (2) corresponds to Piano model. Only the 8th notes with expressive notations (i.e., (1), (2), (3), (4)) were used for data analysis."/>
            <wp:cNvGraphicFramePr/>
            <a:graphic xmlns:a="http://schemas.openxmlformats.org/drawingml/2006/main">
              <a:graphicData uri="http://schemas.openxmlformats.org/drawingml/2006/picture">
                <pic:pic xmlns:pic="http://schemas.openxmlformats.org/drawingml/2006/picture">
                  <pic:nvPicPr>
                    <pic:cNvPr id="73" name="Picture" descr="manuscript_files/figure-docx/stim-2-1.png"/>
                    <pic:cNvPicPr>
                      <a:picLocks noChangeAspect="1" noChangeArrowheads="1"/>
                    </pic:cNvPicPr>
                  </pic:nvPicPr>
                  <pic:blipFill>
                    <a:blip r:embed="rId13"/>
                    <a:stretch>
                      <a:fillRect/>
                    </a:stretch>
                  </pic:blipFill>
                  <pic:spPr bwMode="auto">
                    <a:xfrm>
                      <a:off x="0" y="0"/>
                      <a:ext cx="5969000" cy="4930636"/>
                    </a:xfrm>
                    <a:prstGeom prst="rect">
                      <a:avLst/>
                    </a:prstGeom>
                    <a:noFill/>
                    <a:ln w="9525">
                      <a:noFill/>
                      <a:headEnd/>
                      <a:tailEnd/>
                    </a:ln>
                  </pic:spPr>
                </pic:pic>
              </a:graphicData>
            </a:graphic>
          </wp:inline>
        </w:drawing>
      </w:r>
    </w:p>
    <w:p w14:paraId="26F4B080" w14:textId="77777777" w:rsidR="00046237" w:rsidRDefault="00046237">
      <w:pPr>
        <w:spacing w:before="0" w:after="200" w:line="240" w:lineRule="auto"/>
      </w:pPr>
      <w:r>
        <w:br w:type="page"/>
      </w:r>
    </w:p>
    <w:p w14:paraId="1D1D3310" w14:textId="1E4647B9" w:rsidR="00046237" w:rsidRDefault="00046237" w:rsidP="00046237">
      <w:pPr>
        <w:pStyle w:val="ImageCaption"/>
      </w:pPr>
      <w:r>
        <w:rPr>
          <w:i/>
          <w:iCs/>
        </w:rPr>
        <w:lastRenderedPageBreak/>
        <w:t>Figure</w:t>
      </w:r>
      <w:r>
        <w:t xml:space="preserve"> </w:t>
      </w:r>
      <w:r>
        <w:rPr>
          <w:i/>
          <w:iCs/>
        </w:rPr>
        <w:t xml:space="preserve">8. </w:t>
      </w:r>
      <w:r>
        <w:t xml:space="preserve"> Experiment 2: Scatter plot showing the correlation between tempo feature (IOIs) and average participants’ judgments as teaching for each recording. Therefore, each dot represents each stimulus. The gray bands display the 95 percent confidence intervals.</w:t>
      </w:r>
    </w:p>
    <w:p w14:paraId="03806C35" w14:textId="1E734CD4" w:rsidR="001B52E7" w:rsidRDefault="00046237" w:rsidP="0074625C">
      <w:pPr>
        <w:spacing w:before="0" w:after="200" w:line="240" w:lineRule="auto"/>
      </w:pPr>
      <w:r>
        <w:br w:type="page"/>
      </w:r>
    </w:p>
    <w:p w14:paraId="0A0A1ABB" w14:textId="0274107B" w:rsidR="00046237" w:rsidRDefault="00257C49" w:rsidP="00CB1773">
      <w:pPr>
        <w:pStyle w:val="CaptionedFigure"/>
        <w:jc w:val="center"/>
      </w:pPr>
      <w:bookmarkStart w:id="8" w:name="results-1"/>
      <w:bookmarkStart w:id="9" w:name="multiple-regression-1"/>
      <w:bookmarkStart w:id="10" w:name="piano-1"/>
      <w:bookmarkEnd w:id="6"/>
      <w:bookmarkEnd w:id="7"/>
      <w:r>
        <w:rPr>
          <w:noProof/>
        </w:rPr>
        <w:lastRenderedPageBreak/>
        <w:drawing>
          <wp:inline distT="0" distB="0" distL="0" distR="0" wp14:anchorId="77A0615E" wp14:editId="2A6E4F48">
            <wp:extent cx="5040000" cy="5040000"/>
            <wp:effectExtent l="0" t="0" r="0" b="0"/>
            <wp:docPr id="86" name="Picture" descr="Figure 8.  Experiment 2: Scatter plot showing the correlation between tempo feature (IOIs) and average participants’ judgments as teaching for each recording. Therefore, each dot represents each stimulus. The gray bands display the 95 percent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descr="manuscript_files/figure-docx/plot-ioi-2-1.png"/>
                    <pic:cNvPicPr>
                      <a:picLocks noChangeAspect="1" noChangeArrowheads="1"/>
                    </pic:cNvPicPr>
                  </pic:nvPicPr>
                  <pic:blipFill>
                    <a:blip r:embed="rId14"/>
                    <a:stretch>
                      <a:fillRect/>
                    </a:stretch>
                  </pic:blipFill>
                  <pic:spPr bwMode="auto">
                    <a:xfrm>
                      <a:off x="0" y="0"/>
                      <a:ext cx="5040000" cy="5040000"/>
                    </a:xfrm>
                    <a:prstGeom prst="rect">
                      <a:avLst/>
                    </a:prstGeom>
                    <a:noFill/>
                    <a:ln w="9525">
                      <a:noFill/>
                      <a:headEnd/>
                      <a:tailEnd/>
                    </a:ln>
                  </pic:spPr>
                </pic:pic>
              </a:graphicData>
            </a:graphic>
          </wp:inline>
        </w:drawing>
      </w:r>
    </w:p>
    <w:p w14:paraId="39A8ECEA" w14:textId="77777777" w:rsidR="00046237" w:rsidRDefault="00046237">
      <w:pPr>
        <w:spacing w:before="0" w:after="200" w:line="240" w:lineRule="auto"/>
      </w:pPr>
      <w:r>
        <w:br w:type="page"/>
      </w:r>
    </w:p>
    <w:p w14:paraId="4998B567" w14:textId="55600185" w:rsidR="00046237" w:rsidRDefault="00046237" w:rsidP="00046237">
      <w:pPr>
        <w:pStyle w:val="ImageCaption"/>
      </w:pPr>
      <w:r>
        <w:rPr>
          <w:i/>
          <w:iCs/>
        </w:rPr>
        <w:lastRenderedPageBreak/>
        <w:t>Figure</w:t>
      </w:r>
      <w:r>
        <w:t xml:space="preserve"> </w:t>
      </w:r>
      <w:r>
        <w:rPr>
          <w:i/>
          <w:iCs/>
        </w:rPr>
        <w:t xml:space="preserve">9. </w:t>
      </w:r>
      <w:r>
        <w:t xml:space="preserve"> Experiment 2: Scatter plot showing the correlation between articulation features (KOT) and average participants’ judgments as teaching for each recording. Therefore, each dot represents each stimulus. The gray bands display the 95 percent confidence intervals.</w:t>
      </w:r>
    </w:p>
    <w:p w14:paraId="289916B9" w14:textId="626A1369" w:rsidR="001B52E7" w:rsidRDefault="00046237" w:rsidP="003232CA">
      <w:pPr>
        <w:spacing w:before="0" w:after="200" w:line="240" w:lineRule="auto"/>
      </w:pPr>
      <w:r>
        <w:br w:type="page"/>
      </w:r>
    </w:p>
    <w:p w14:paraId="405EB9C0" w14:textId="5DACEA3D" w:rsidR="00046237" w:rsidRDefault="00257C49" w:rsidP="00947897">
      <w:pPr>
        <w:pStyle w:val="CaptionedFigure"/>
        <w:jc w:val="center"/>
      </w:pPr>
      <w:r>
        <w:rPr>
          <w:noProof/>
        </w:rPr>
        <w:lastRenderedPageBreak/>
        <w:drawing>
          <wp:inline distT="0" distB="0" distL="0" distR="0" wp14:anchorId="2C5F99C9" wp14:editId="6A9B89E3">
            <wp:extent cx="5969000" cy="4263571"/>
            <wp:effectExtent l="0" t="0" r="0" b="0"/>
            <wp:docPr id="89" name="Picture" descr="Figure 9.  Experiment 2: Scatter plot showing the correlation between articulation features (KOT) and average participants’ judgments as teaching for each recording. Therefore, each dot represents each stimulus. The gray bands display the 95 percent confidence intervals."/>
            <wp:cNvGraphicFramePr/>
            <a:graphic xmlns:a="http://schemas.openxmlformats.org/drawingml/2006/main">
              <a:graphicData uri="http://schemas.openxmlformats.org/drawingml/2006/picture">
                <pic:pic xmlns:pic="http://schemas.openxmlformats.org/drawingml/2006/picture">
                  <pic:nvPicPr>
                    <pic:cNvPr id="90" name="Picture" descr="manuscript_files/figure-docx/plot-kot-2-1.png"/>
                    <pic:cNvPicPr>
                      <a:picLocks noChangeAspect="1" noChangeArrowheads="1"/>
                    </pic:cNvPicPr>
                  </pic:nvPicPr>
                  <pic:blipFill>
                    <a:blip r:embed="rId15"/>
                    <a:stretch>
                      <a:fillRect/>
                    </a:stretch>
                  </pic:blipFill>
                  <pic:spPr bwMode="auto">
                    <a:xfrm>
                      <a:off x="0" y="0"/>
                      <a:ext cx="5969000" cy="4263571"/>
                    </a:xfrm>
                    <a:prstGeom prst="rect">
                      <a:avLst/>
                    </a:prstGeom>
                    <a:noFill/>
                    <a:ln w="9525">
                      <a:noFill/>
                      <a:headEnd/>
                      <a:tailEnd/>
                    </a:ln>
                  </pic:spPr>
                </pic:pic>
              </a:graphicData>
            </a:graphic>
          </wp:inline>
        </w:drawing>
      </w:r>
    </w:p>
    <w:p w14:paraId="4DA2FBCD" w14:textId="77777777" w:rsidR="00046237" w:rsidRDefault="00046237">
      <w:pPr>
        <w:spacing w:before="0" w:after="200" w:line="240" w:lineRule="auto"/>
      </w:pPr>
      <w:r>
        <w:br w:type="page"/>
      </w:r>
    </w:p>
    <w:p w14:paraId="00A2D8EB" w14:textId="31AAB1F4" w:rsidR="003232CA" w:rsidRDefault="00046237" w:rsidP="00046237">
      <w:pPr>
        <w:pStyle w:val="ImageCaption"/>
      </w:pPr>
      <w:r>
        <w:rPr>
          <w:i/>
          <w:iCs/>
        </w:rPr>
        <w:lastRenderedPageBreak/>
        <w:t>Figure</w:t>
      </w:r>
      <w:r>
        <w:t xml:space="preserve"> </w:t>
      </w:r>
      <w:r>
        <w:rPr>
          <w:i/>
          <w:iCs/>
        </w:rPr>
        <w:t xml:space="preserve">10. </w:t>
      </w:r>
      <w:r>
        <w:t xml:space="preserve"> Experiment 2: Scatter plot showing the correlation between dynamics features (KV) and average participants’ judgments as teaching for each recording. Therefore, each dot represents each stimulus. The gray bands display the 95 percent confidence intervals.</w:t>
      </w:r>
    </w:p>
    <w:p w14:paraId="6E58BF39" w14:textId="0BF7FAA0" w:rsidR="001B52E7" w:rsidRDefault="003232CA" w:rsidP="002E1693">
      <w:pPr>
        <w:spacing w:before="0" w:after="200" w:line="240" w:lineRule="auto"/>
      </w:pPr>
      <w:r>
        <w:br w:type="page"/>
      </w:r>
    </w:p>
    <w:p w14:paraId="2543C860" w14:textId="22C4E445" w:rsidR="000B333B" w:rsidRDefault="00257C49" w:rsidP="00947897">
      <w:pPr>
        <w:pStyle w:val="CaptionedFigure"/>
        <w:jc w:val="center"/>
      </w:pPr>
      <w:r>
        <w:rPr>
          <w:noProof/>
        </w:rPr>
        <w:lastRenderedPageBreak/>
        <w:drawing>
          <wp:inline distT="0" distB="0" distL="0" distR="0" wp14:anchorId="6C05A972" wp14:editId="30426E68">
            <wp:extent cx="5969000" cy="4263571"/>
            <wp:effectExtent l="0" t="0" r="0" b="0"/>
            <wp:docPr id="92" name="Picture" descr="Figure 10.  Experiment 2: Scatter plot showing the correlation between dynamics features (KV) and average participants’ judgments as teaching for each recording. Therefore, each dot represents each stimulus. The gray bands display the 95 percent confidence intervals."/>
            <wp:cNvGraphicFramePr/>
            <a:graphic xmlns:a="http://schemas.openxmlformats.org/drawingml/2006/main">
              <a:graphicData uri="http://schemas.openxmlformats.org/drawingml/2006/picture">
                <pic:pic xmlns:pic="http://schemas.openxmlformats.org/drawingml/2006/picture">
                  <pic:nvPicPr>
                    <pic:cNvPr id="93" name="Picture" descr="manuscript_files/figure-docx/plot-vel-2-1.png"/>
                    <pic:cNvPicPr>
                      <a:picLocks noChangeAspect="1" noChangeArrowheads="1"/>
                    </pic:cNvPicPr>
                  </pic:nvPicPr>
                  <pic:blipFill>
                    <a:blip r:embed="rId16"/>
                    <a:stretch>
                      <a:fillRect/>
                    </a:stretch>
                  </pic:blipFill>
                  <pic:spPr bwMode="auto">
                    <a:xfrm>
                      <a:off x="0" y="0"/>
                      <a:ext cx="5969000" cy="4263571"/>
                    </a:xfrm>
                    <a:prstGeom prst="rect">
                      <a:avLst/>
                    </a:prstGeom>
                    <a:noFill/>
                    <a:ln w="9525">
                      <a:noFill/>
                      <a:headEnd/>
                      <a:tailEnd/>
                    </a:ln>
                  </pic:spPr>
                </pic:pic>
              </a:graphicData>
            </a:graphic>
          </wp:inline>
        </w:drawing>
      </w:r>
    </w:p>
    <w:p w14:paraId="7675FCCF" w14:textId="77777777" w:rsidR="000B333B" w:rsidRDefault="000B333B">
      <w:pPr>
        <w:spacing w:before="0" w:after="200" w:line="240" w:lineRule="auto"/>
      </w:pPr>
      <w:r>
        <w:br w:type="page"/>
      </w:r>
    </w:p>
    <w:p w14:paraId="75A70056" w14:textId="273D3C00" w:rsidR="00A9228C" w:rsidRDefault="000B333B" w:rsidP="00A9228C">
      <w:pPr>
        <w:pStyle w:val="ImageCaption"/>
      </w:pPr>
      <w:r>
        <w:rPr>
          <w:i/>
          <w:iCs/>
        </w:rPr>
        <w:lastRenderedPageBreak/>
        <w:t>Figure</w:t>
      </w:r>
      <w:r>
        <w:t xml:space="preserve"> </w:t>
      </w:r>
      <w:r>
        <w:rPr>
          <w:i/>
          <w:iCs/>
        </w:rPr>
        <w:t xml:space="preserve">11. </w:t>
      </w:r>
      <w:r>
        <w:t xml:space="preserve"> Experiment 2: Scatter plot showing the correlation between dynamics contrast features (KV-Diff) and average participants’ judgment as teaching for each stimulus. The gray bands display the 95 percent confidence intervals. </w:t>
      </w:r>
      <w:proofErr w:type="spellStart"/>
      <w:r>
        <w:t>LtoS</w:t>
      </w:r>
      <w:proofErr w:type="spellEnd"/>
      <w:r>
        <w:t xml:space="preserve">; Legato to Staccato, </w:t>
      </w:r>
      <w:proofErr w:type="spellStart"/>
      <w:r>
        <w:t>StoL</w:t>
      </w:r>
      <w:proofErr w:type="spellEnd"/>
      <w:r>
        <w:t xml:space="preserve">; Staccato to Legato, </w:t>
      </w:r>
      <w:proofErr w:type="spellStart"/>
      <w:r>
        <w:t>FtoP</w:t>
      </w:r>
      <w:proofErr w:type="spellEnd"/>
      <w:r>
        <w:t xml:space="preserve">; Forte to Piano, </w:t>
      </w:r>
      <w:proofErr w:type="spellStart"/>
      <w:r>
        <w:t>PtoF</w:t>
      </w:r>
      <w:proofErr w:type="spellEnd"/>
      <w:r>
        <w:t>; Piano to Forte.</w:t>
      </w:r>
    </w:p>
    <w:p w14:paraId="6F8A49C7" w14:textId="1A6634B8" w:rsidR="001B52E7" w:rsidRDefault="00A9228C" w:rsidP="00A9228C">
      <w:pPr>
        <w:spacing w:before="0" w:after="200" w:line="240" w:lineRule="auto"/>
      </w:pPr>
      <w:r>
        <w:br w:type="page"/>
      </w:r>
    </w:p>
    <w:p w14:paraId="38B44626" w14:textId="615994C3" w:rsidR="00A9228C" w:rsidRDefault="00257C49" w:rsidP="00947897">
      <w:pPr>
        <w:pStyle w:val="CaptionedFigure"/>
        <w:jc w:val="center"/>
      </w:pPr>
      <w:r>
        <w:rPr>
          <w:noProof/>
        </w:rPr>
        <w:lastRenderedPageBreak/>
        <w:drawing>
          <wp:inline distT="0" distB="0" distL="0" distR="0" wp14:anchorId="7F924626" wp14:editId="299A0CC1">
            <wp:extent cx="5969000" cy="4263571"/>
            <wp:effectExtent l="0" t="0" r="0" b="0"/>
            <wp:docPr id="95" name="Picture" descr="Figure 11.  Experiment 2: Scatter plot showing the correlation between dynamics contrast features (KV-Diff) and average participants’ judgment as teaching for each stimulus. The gray bands display the 95 percent confidence intervals. LtoS; Legato to Staccato, StoL; Staccato to Legato, FtoP; Forte to Piano, PtoF; Piano to Forte."/>
            <wp:cNvGraphicFramePr/>
            <a:graphic xmlns:a="http://schemas.openxmlformats.org/drawingml/2006/main">
              <a:graphicData uri="http://schemas.openxmlformats.org/drawingml/2006/picture">
                <pic:pic xmlns:pic="http://schemas.openxmlformats.org/drawingml/2006/picture">
                  <pic:nvPicPr>
                    <pic:cNvPr id="96" name="Picture" descr="manuscript_files/figure-docx/plot-vel-diff-2-1.png"/>
                    <pic:cNvPicPr>
                      <a:picLocks noChangeAspect="1" noChangeArrowheads="1"/>
                    </pic:cNvPicPr>
                  </pic:nvPicPr>
                  <pic:blipFill>
                    <a:blip r:embed="rId17"/>
                    <a:stretch>
                      <a:fillRect/>
                    </a:stretch>
                  </pic:blipFill>
                  <pic:spPr bwMode="auto">
                    <a:xfrm>
                      <a:off x="0" y="0"/>
                      <a:ext cx="5969000" cy="4263571"/>
                    </a:xfrm>
                    <a:prstGeom prst="rect">
                      <a:avLst/>
                    </a:prstGeom>
                    <a:noFill/>
                    <a:ln w="9525">
                      <a:noFill/>
                      <a:headEnd/>
                      <a:tailEnd/>
                    </a:ln>
                  </pic:spPr>
                </pic:pic>
              </a:graphicData>
            </a:graphic>
          </wp:inline>
        </w:drawing>
      </w:r>
      <w:bookmarkEnd w:id="8"/>
      <w:bookmarkEnd w:id="9"/>
      <w:bookmarkEnd w:id="10"/>
    </w:p>
    <w:p w14:paraId="4F0DD963" w14:textId="08F67ED1" w:rsidR="001B52E7" w:rsidRDefault="001B52E7" w:rsidP="00A9228C">
      <w:pPr>
        <w:spacing w:before="0" w:after="200" w:line="240" w:lineRule="auto"/>
      </w:pPr>
    </w:p>
    <w:sectPr w:rsidR="001B52E7" w:rsidSect="002229A8">
      <w:headerReference w:type="even" r:id="rId18"/>
      <w:headerReference w:type="default" r:id="rId19"/>
      <w:footerReference w:type="even" r:id="rId20"/>
      <w:footerReference w:type="default" r:id="rId21"/>
      <w:headerReference w:type="first" r:id="rId22"/>
      <w:footerReference w:type="first" r:id="rId23"/>
      <w:pgSz w:w="12240" w:h="15840"/>
      <w:pgMar w:top="1417" w:right="1417" w:bottom="1134" w:left="1417" w:header="720" w:footer="720" w:gutter="0"/>
      <w:pgNumType w:start="28"/>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F1BE6" w14:textId="77777777" w:rsidR="00B4661D" w:rsidRDefault="00B4661D">
      <w:pPr>
        <w:spacing w:before="0" w:after="0" w:line="240" w:lineRule="auto"/>
      </w:pPr>
      <w:r>
        <w:separator/>
      </w:r>
    </w:p>
  </w:endnote>
  <w:endnote w:type="continuationSeparator" w:id="0">
    <w:p w14:paraId="01EF0FA8" w14:textId="77777777" w:rsidR="00B4661D" w:rsidRDefault="00B46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C1F48" w14:textId="77777777" w:rsidR="002229A8" w:rsidRDefault="002229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3EC3C" w14:textId="77777777" w:rsidR="002229A8" w:rsidRDefault="002229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F5208" w14:textId="77777777" w:rsidR="002229A8" w:rsidRDefault="00222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A3EA4" w14:textId="77777777" w:rsidR="00B4661D" w:rsidRDefault="00B4661D">
      <w:r>
        <w:separator/>
      </w:r>
    </w:p>
  </w:footnote>
  <w:footnote w:type="continuationSeparator" w:id="0">
    <w:p w14:paraId="408C2FF9" w14:textId="77777777" w:rsidR="00B4661D" w:rsidRDefault="00B466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5DD5101F" w14:textId="77777777" w:rsidR="00AF36ED" w:rsidRDefault="00257C49" w:rsidP="00674A6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D8632E" w14:textId="77777777" w:rsidR="00AF36ED" w:rsidRDefault="00B4661D"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7170819"/>
      <w:docPartObj>
        <w:docPartGallery w:val="Page Numbers (Top of Page)"/>
        <w:docPartUnique/>
      </w:docPartObj>
    </w:sdtPr>
    <w:sdtEndPr>
      <w:rPr>
        <w:rStyle w:val="PageNumber"/>
      </w:rPr>
    </w:sdtEndPr>
    <w:sdtContent>
      <w:p w14:paraId="19857661" w14:textId="0D68FCF1" w:rsidR="00674A69" w:rsidRDefault="00674A69" w:rsidP="006E38F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B00CD3" w14:textId="77777777" w:rsidR="00674A69" w:rsidRDefault="00674A69" w:rsidP="00674A6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7748323"/>
      <w:docPartObj>
        <w:docPartGallery w:val="Page Numbers (Top of Page)"/>
        <w:docPartUnique/>
      </w:docPartObj>
    </w:sdtPr>
    <w:sdtEndPr>
      <w:rPr>
        <w:rStyle w:val="PageNumber"/>
      </w:rPr>
    </w:sdtEndPr>
    <w:sdtContent>
      <w:p w14:paraId="7A3D0455" w14:textId="5EF005D2" w:rsidR="00674A69" w:rsidRDefault="00674A69" w:rsidP="006E38F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18F4D" w14:textId="77777777" w:rsidR="00CB20D0" w:rsidRPr="00A05772" w:rsidRDefault="00B4661D" w:rsidP="00674A69">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3A1A72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511575479">
    <w:abstractNumId w:val="12"/>
  </w:num>
  <w:num w:numId="2" w16cid:durableId="730736047">
    <w:abstractNumId w:val="12"/>
  </w:num>
  <w:num w:numId="3" w16cid:durableId="877280997">
    <w:abstractNumId w:val="13"/>
  </w:num>
  <w:num w:numId="4" w16cid:durableId="2143647892">
    <w:abstractNumId w:val="1"/>
  </w:num>
  <w:num w:numId="5" w16cid:durableId="703407182">
    <w:abstractNumId w:val="2"/>
  </w:num>
  <w:num w:numId="6" w16cid:durableId="2102406039">
    <w:abstractNumId w:val="3"/>
  </w:num>
  <w:num w:numId="7" w16cid:durableId="140663300">
    <w:abstractNumId w:val="4"/>
  </w:num>
  <w:num w:numId="8" w16cid:durableId="1114907625">
    <w:abstractNumId w:val="9"/>
  </w:num>
  <w:num w:numId="9" w16cid:durableId="1717268245">
    <w:abstractNumId w:val="5"/>
  </w:num>
  <w:num w:numId="10" w16cid:durableId="804004861">
    <w:abstractNumId w:val="6"/>
  </w:num>
  <w:num w:numId="11" w16cid:durableId="992636861">
    <w:abstractNumId w:val="7"/>
  </w:num>
  <w:num w:numId="12" w16cid:durableId="1876653782">
    <w:abstractNumId w:val="8"/>
  </w:num>
  <w:num w:numId="13" w16cid:durableId="1080492838">
    <w:abstractNumId w:val="10"/>
  </w:num>
  <w:num w:numId="14" w16cid:durableId="828444452">
    <w:abstractNumId w:val="13"/>
  </w:num>
  <w:num w:numId="15" w16cid:durableId="654189371">
    <w:abstractNumId w:val="0"/>
  </w:num>
  <w:num w:numId="16" w16cid:durableId="1365326090">
    <w:abstractNumId w:val="0"/>
  </w:num>
  <w:num w:numId="17" w16cid:durableId="5399044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B52E7"/>
    <w:rsid w:val="00010422"/>
    <w:rsid w:val="00046237"/>
    <w:rsid w:val="000B333B"/>
    <w:rsid w:val="000B478F"/>
    <w:rsid w:val="00135A5D"/>
    <w:rsid w:val="001B52E7"/>
    <w:rsid w:val="002229A8"/>
    <w:rsid w:val="00257C49"/>
    <w:rsid w:val="00297CE8"/>
    <w:rsid w:val="002C2FDC"/>
    <w:rsid w:val="002E1693"/>
    <w:rsid w:val="00303B3A"/>
    <w:rsid w:val="0030432A"/>
    <w:rsid w:val="003232CA"/>
    <w:rsid w:val="0033757B"/>
    <w:rsid w:val="004F599A"/>
    <w:rsid w:val="005D5487"/>
    <w:rsid w:val="00620DF1"/>
    <w:rsid w:val="00636790"/>
    <w:rsid w:val="00650725"/>
    <w:rsid w:val="00674A69"/>
    <w:rsid w:val="0074625C"/>
    <w:rsid w:val="00855A17"/>
    <w:rsid w:val="00873164"/>
    <w:rsid w:val="00947897"/>
    <w:rsid w:val="00983CD7"/>
    <w:rsid w:val="00A9228C"/>
    <w:rsid w:val="00B32970"/>
    <w:rsid w:val="00B4661D"/>
    <w:rsid w:val="00C17978"/>
    <w:rsid w:val="00C745F6"/>
    <w:rsid w:val="00CB00EB"/>
    <w:rsid w:val="00CB1773"/>
    <w:rsid w:val="00DA1AA6"/>
    <w:rsid w:val="00DD641C"/>
    <w:rsid w:val="00DE30EB"/>
    <w:rsid w:val="00E64565"/>
    <w:rsid w:val="00EA077A"/>
    <w:rsid w:val="00EC7BF8"/>
    <w:rsid w:val="00EF0804"/>
    <w:rsid w:val="00FD2BE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91096F0"/>
  <w15:docId w15:val="{E891E0CA-DDFB-A44D-967A-BD4F033C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UnresolvedMention">
    <w:name w:val="Unresolved Mention"/>
    <w:basedOn w:val="DefaultParagraphFont"/>
    <w:uiPriority w:val="99"/>
    <w:semiHidden/>
    <w:unhideWhenUsed/>
    <w:rsid w:val="00C179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22</Pages>
  <Words>540</Words>
  <Characters>3086</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3613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makes musicians infer teaching intentions?</dc:title>
  <dc:creator/>
  <cp:keywords/>
  <cp:lastModifiedBy>Atsuko Tominaga</cp:lastModifiedBy>
  <cp:revision>34</cp:revision>
  <dcterms:created xsi:type="dcterms:W3CDTF">2022-04-28T15:28:00Z</dcterms:created>
  <dcterms:modified xsi:type="dcterms:W3CDTF">2022-04-28T20:10:00Z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urelist">
    <vt:lpwstr>True</vt:lpwstr>
  </property>
  <property fmtid="{D5CDD505-2E9C-101B-9397-08002B2CF9AE}" pid="9" name="floatsintext">
    <vt:lpwstr>True</vt:lpwstr>
  </property>
  <property fmtid="{D5CDD505-2E9C-101B-9397-08002B2CF9AE}" pid="10" name="footnotelist">
    <vt:lpwstr>False</vt:lpwstr>
  </property>
  <property fmtid="{D5CDD505-2E9C-101B-9397-08002B2CF9AE}" pid="11" name="linenumbers">
    <vt:lpwstr>False</vt:lpwstr>
  </property>
  <property fmtid="{D5CDD505-2E9C-101B-9397-08002B2CF9AE}" pid="12" name="mask">
    <vt:lpwstr>False</vt:lpwstr>
  </property>
  <property fmtid="{D5CDD505-2E9C-101B-9397-08002B2CF9AE}" pid="13" name="output">
    <vt:lpwstr>papaja::apa6_word</vt:lpwstr>
  </property>
  <property fmtid="{D5CDD505-2E9C-101B-9397-08002B2CF9AE}" pid="14" name="shorttitle">
    <vt:lpwstr>What makes musicians infer teaching intentions?</vt:lpwstr>
  </property>
  <property fmtid="{D5CDD505-2E9C-101B-9397-08002B2CF9AE}" pid="15" name="tablelist">
    <vt:lpwstr>False</vt:lpwstr>
  </property>
</Properties>
</file>