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ＭＳ Ｐゴシック" w:ascii="Calibri" w:hAnsi="Calibri"/>
          <w:b/>
          <w:color w:val="4A2BD4"/>
          <w:sz w:val="36"/>
        </w:rPr>
        <w:t>2026年下期 戦略メモ</w:t>
      </w:r>
    </w:p>
    <w:p>
      <w:pPr>
        <w:jc w:val="center"/>
      </w:pPr>
      <w:r>
        <w:rPr>
          <w:rFonts w:eastAsia="ＭＳ Ｐゴシック" w:ascii="Calibri" w:hAnsi="Calibri"/>
          <w:b w:val="0"/>
          <w:color w:val="6B7280"/>
          <w:sz w:val="24"/>
        </w:rPr>
        <w:t>株式会社サンプル商事</w:t>
      </w:r>
    </w:p>
    <w:p>
      <w:pPr>
        <w:jc w:val="center"/>
      </w:pPr>
      <w:r>
        <w:rPr>
          <w:rFonts w:eastAsia="ＭＳ Ｐ明朝" w:ascii="Calibri" w:hAnsi="Calibri"/>
          <w:b w:val="0"/>
          <w:color w:val="6B7280"/>
          <w:sz w:val="18"/>
        </w:rPr>
        <w:t>作成：経営企画室 ／ 2026年4月22日 ／ Confidential</w:t>
      </w:r>
    </w:p>
    <w:p/>
    <w:p>
      <w:pPr>
        <w:spacing w:before="240" w:after="120"/>
      </w:pPr>
      <w:r>
        <w:rPr>
          <w:rFonts w:eastAsia="ＭＳ Ｐゴシック" w:ascii="Calibri" w:hAnsi="Calibri"/>
          <w:b/>
          <w:color w:val="4A2BD4"/>
          <w:sz w:val="26"/>
        </w:rPr>
        <w:t>1. サマリー</w:t>
      </w:r>
    </w:p>
    <w:p>
      <w:pPr>
        <w:spacing w:line="384" w:lineRule="auto" w:after="120"/>
      </w:pPr>
      <w:r>
        <w:rPr>
          <w:rFonts w:eastAsia="ＭＳ Ｐ明朝" w:ascii="Calibri" w:hAnsi="Calibri"/>
          <w:b w:val="0"/>
          <w:sz w:val="21"/>
        </w:rPr>
        <w:t>上期実績は売上ベースで前年比+1.8%、計画比+0.2%とほぼ計画線で着地。事業部別では食品が想定を上回る伸長を示す一方、オフィス用品は3ヶ月連続の前年割れで構造的な減速局面に入っている。下期は食品の伸長を「面」として広げつつ、オフィス用品の事業ポートフォリオを再定義することを最重要テーマとする。</w:t>
      </w:r>
    </w:p>
    <w:p>
      <w:pPr>
        <w:spacing w:before="240" w:after="120"/>
      </w:pPr>
      <w:r>
        <w:rPr>
          <w:rFonts w:eastAsia="ＭＳ Ｐゴシック" w:ascii="Calibri" w:hAnsi="Calibri"/>
          <w:b/>
          <w:color w:val="4A2BD4"/>
          <w:sz w:val="26"/>
        </w:rPr>
        <w:t>2. 上期の振り返り</w:t>
      </w:r>
    </w:p>
    <w:p>
      <w:pPr>
        <w:spacing w:line="384" w:lineRule="auto" w:after="120"/>
      </w:pPr>
      <w:r>
        <w:rPr>
          <w:rFonts w:eastAsia="ＭＳ Ｐ明朝" w:ascii="Calibri" w:hAnsi="Calibri"/>
          <w:b w:val="0"/>
          <w:sz w:val="21"/>
        </w:rPr>
        <w:t>売上構成比：食品 51% / 日用品 31% / オフィス用品 18%（前年同期：47% / 32% / 21%）。食品が4ポイント増、オフィス用品が3ポイント減と、ポートフォリオが大きく変化している。新規顧客獲得数は食品で前年比+38%と顕著、対してオフィス用品は前年比-25%と落ち込み。離反顧客の主な行き先は競合の三洋商会（架空）と関東卸売（架空）。粗利率は食品が18.5%（前年18.0%）、日用品が22.7%（前年22.5%）、オフィス用品が23.2%（前年24.4%）。</w:t>
      </w:r>
    </w:p>
    <w:p>
      <w:pPr>
        <w:spacing w:before="240" w:after="120"/>
      </w:pPr>
      <w:r>
        <w:rPr>
          <w:rFonts w:eastAsia="ＭＳ Ｐゴシック" w:ascii="Calibri" w:hAnsi="Calibri"/>
          <w:b/>
          <w:color w:val="4A2BD4"/>
          <w:sz w:val="26"/>
        </w:rPr>
        <w:t>3. 課題認識</w:t>
      </w:r>
    </w:p>
    <w:p>
      <w:pPr>
        <w:spacing w:line="384" w:lineRule="auto" w:after="120"/>
      </w:pPr>
      <w:r>
        <w:rPr>
          <w:rFonts w:eastAsia="ＭＳ Ｐ明朝" w:ascii="Calibri" w:hAnsi="Calibri"/>
          <w:b w:val="0"/>
          <w:sz w:val="21"/>
        </w:rPr>
        <w:t>(1) オフィス用品事業部の構造的縮小。リモートワーク定着で法人文具の需要は中長期で縮小トレンド。ヘルスケア用品など隣接カテゴリへの拡張、または事業統合・縮小判断のいずれかが必要。</w:t>
        <w:br/>
        <w:t>(2) 食品事業部の急成長に対する供給体制。物流拠点の処理能力が逼迫しており、来期さらに+10%伸長すると配送遅延リスク。東京本社倉庫の増床、または大阪支店の物流機能強化が選択肢。</w:t>
        <w:br/>
        <w:t>(3) 新規事業（オンライン受発注プラットフォーム）の本格化。9月リリース予定で、運営体制と販売推進が間に合うか。</w:t>
      </w:r>
    </w:p>
    <w:p>
      <w:pPr>
        <w:spacing w:before="240" w:after="120"/>
      </w:pPr>
      <w:r>
        <w:rPr>
          <w:rFonts w:eastAsia="ＭＳ Ｐゴシック" w:ascii="Calibri" w:hAnsi="Calibri"/>
          <w:b/>
          <w:color w:val="4A2BD4"/>
          <w:sz w:val="26"/>
        </w:rPr>
        <w:t>4. 下期の戦略方向性</w:t>
      </w:r>
    </w:p>
    <w:p>
      <w:pPr>
        <w:spacing w:line="384" w:lineRule="auto" w:after="120"/>
      </w:pPr>
      <w:r>
        <w:rPr>
          <w:rFonts w:eastAsia="ＭＳ Ｐ明朝" w:ascii="Calibri" w:hAnsi="Calibri"/>
          <w:b w:val="0"/>
          <w:sz w:val="21"/>
        </w:rPr>
        <w:t>「食品成長の最大化」と「オフィス用品の事業再定義」を二本柱とし、新規事業を3本目の柱として育成する。短期（〜2026年9月）はオフィス用品の離反顧客リカバリと食品の物流体制強化。中期（〜2027年3月）はオフィス用品の新カテゴリ判断と新規事業の市場立ち上げ。</w:t>
      </w:r>
    </w:p>
    <w:p>
      <w:pPr>
        <w:spacing w:before="240" w:after="120"/>
      </w:pPr>
      <w:r>
        <w:rPr>
          <w:rFonts w:eastAsia="ＭＳ Ｐゴシック" w:ascii="Calibri" w:hAnsi="Calibri"/>
          <w:b/>
          <w:color w:val="4A2BD4"/>
          <w:sz w:val="26"/>
        </w:rPr>
        <w:t>5. 主な施策と KPI</w:t>
      </w:r>
    </w:p>
    <w:p>
      <w:pPr>
        <w:spacing w:line="384" w:lineRule="auto" w:after="120"/>
      </w:pPr>
      <w:r>
        <w:rPr>
          <w:rFonts w:eastAsia="ＭＳ Ｐ明朝" w:ascii="Calibri" w:hAnsi="Calibri"/>
          <w:b w:val="0"/>
          <w:sz w:val="21"/>
        </w:rPr>
        <w:t>(1) オフィス用品リカバリ営業：5月13日経営会議で計画提示、6月着手、9月までに離反2社の取引再開を目標。KPIは離反顧客の取引再開件数、月次の前年比改善幅。</w:t>
        <w:br/>
        <w:t>(2) オフィス用品 新カテゴリ判断：5月13日経営会議で複数案提示、7月までに方向性を決定。判断基準は5年後の市場規模成長率と当社の競争優位の有無。</w:t>
        <w:br/>
        <w:t>(3) 食品物流体制強化：6月までに東京・大阪のキャパシティ実態調査、7月に拡張計画決定、12月までに整備完了。KPIは配送リードタイム、配送遅延率。</w:t>
        <w:br/>
        <w:t>(4) 新規事業推進体制：6月までに運営体制決定（社長案）、7月から人員配置着手、9月リリースに合わせ立ち上げ。KPIは初年度月額契約数、平均契約単価。</w:t>
      </w:r>
    </w:p>
    <w:p>
      <w:pPr>
        <w:spacing w:before="240" w:after="120"/>
      </w:pPr>
      <w:r>
        <w:rPr>
          <w:rFonts w:eastAsia="ＭＳ Ｐゴシック" w:ascii="Calibri" w:hAnsi="Calibri"/>
          <w:b/>
          <w:color w:val="4A2BD4"/>
          <w:sz w:val="26"/>
        </w:rPr>
        <w:t>6. 必要なリソース</w:t>
      </w:r>
    </w:p>
    <w:p>
      <w:pPr>
        <w:spacing w:line="384" w:lineRule="auto" w:after="120"/>
      </w:pPr>
      <w:r>
        <w:rPr>
          <w:rFonts w:eastAsia="ＭＳ Ｐ明朝" w:ascii="Calibri" w:hAnsi="Calibri"/>
          <w:b w:val="0"/>
          <w:sz w:val="21"/>
        </w:rPr>
        <w:t>人員：オフィス用品リカバリで営業2名増員、新規事業立ち上げで3〜5名（兼務含む）。投資：食品物流の拡張で約3,000万円、Teams移行（決定済み）約700万円。外部支援：オフィス用品の新カテゴリ判断は外部コンサルの活用検討。</w:t>
      </w:r>
    </w:p>
    <w:p>
      <w:pPr>
        <w:spacing w:before="240" w:after="120"/>
      </w:pPr>
      <w:r>
        <w:rPr>
          <w:rFonts w:eastAsia="ＭＳ Ｐゴシック" w:ascii="Calibri" w:hAnsi="Calibri"/>
          <w:b/>
          <w:color w:val="4A2BD4"/>
          <w:sz w:val="26"/>
        </w:rPr>
        <w:t>7. リスクと留意点</w:t>
      </w:r>
    </w:p>
    <w:p>
      <w:pPr>
        <w:spacing w:line="384" w:lineRule="auto" w:after="120"/>
      </w:pPr>
      <w:r>
        <w:rPr>
          <w:rFonts w:eastAsia="ＭＳ Ｐ明朝" w:ascii="Calibri" w:hAnsi="Calibri"/>
          <w:b w:val="0"/>
          <w:sz w:val="21"/>
        </w:rPr>
        <w:t>(1) オフィス用品の縮小スピードが想定以上に早まる可能性。3ヶ月連続前年割れの幅が拡大すれば前倒し判断が必要。</w:t>
        <w:br/>
        <w:t>(2) 食品の伸長が物流逼迫で頭打ちになるリスク。配送遅延が出始めると顧客満足度に直接影響。</w:t>
        <w:br/>
        <w:t>(3) 新規事業のリリース遅延。9月予定が10〜11月にズレると年度内の実績認識が困難に。</w:t>
      </w:r>
    </w:p>
    <w:p>
      <w:pPr>
        <w:spacing w:before="240" w:after="120"/>
      </w:pPr>
      <w:r>
        <w:rPr>
          <w:rFonts w:eastAsia="ＭＳ Ｐゴシック" w:ascii="Calibri" w:hAnsi="Calibri"/>
          <w:b/>
          <w:color w:val="4A2BD4"/>
          <w:sz w:val="26"/>
        </w:rPr>
        <w:t>8. 議論ポイント（経営会議向け）</w:t>
      </w:r>
    </w:p>
    <w:p>
      <w:pPr>
        <w:spacing w:line="384" w:lineRule="auto" w:after="120"/>
      </w:pPr>
      <w:r>
        <w:rPr>
          <w:rFonts w:eastAsia="ＭＳ Ｐ明朝" w:ascii="Calibri" w:hAnsi="Calibri"/>
          <w:b w:val="0"/>
          <w:sz w:val="21"/>
        </w:rPr>
        <w:t>・オフィス用品事業の下期戦略は「再成長狙い」か「縮小・再定義」か。</w:t>
        <w:br/>
        <w:t>・食品物流投資は東京増床と大阪強化のどちらを優先するか。</w:t>
        <w:br/>
        <w:t>・新規事業の運営体制は新設部門か、既存部門の兼務体制か。</w:t>
        <w:br/>
        <w:t>・中途採用の追加予算（200万円）は本件に紐づけて承認するか。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ＭＳ Ｐ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