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製薬会社AJ向け 監査対応体制 強化提案書（サマリ版）</w:t>
      </w:r>
    </w:p>
    <w:p>
      <w:r>
        <w:rPr>
          <w:b/>
          <w:bCs/>
        </w:rPr>
        <w:t xml:space="preserve">部署: 管理 / 客先: 製薬会社AJ / 作成: 2023年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製薬会社AJ における会計監査・当局査察・内部監査への対応が場当たり的で、担当部門の負担が大きい現状を改善する提案。</w:t>
      </w:r>
    </w:p>
    <w:p>
      <w:pPr>
        <w:pStyle w:val="Heading2"/>
      </w:pPr>
      <w:r>
        <w:t xml:space="preserve">2. 現状の課題</w:t>
      </w:r>
    </w:p>
    <w:p>
      <w:pPr>
        <w:pStyle w:val="ListParagraph"/>
        <w:numPr>
          <w:ilvl w:val="0"/>
          <w:numId w:val="1"/>
        </w:numPr>
      </w:pPr>
      <w:r>
        <w:t xml:space="preserve">年間の監査・査察対応が 14 回あり、対応工数が延べ 5,600 時間</w:t>
      </w:r>
    </w:p>
    <w:p>
      <w:pPr>
        <w:pStyle w:val="ListParagraph"/>
        <w:numPr>
          <w:ilvl w:val="0"/>
          <w:numId w:val="1"/>
        </w:numPr>
      </w:pPr>
      <w:r>
        <w:t xml:space="preserve">証跡資料の提出依頼に対し、探索に平均 3 日を要する</w:t>
      </w:r>
    </w:p>
    <w:p>
      <w:pPr>
        <w:pStyle w:val="ListParagraph"/>
        <w:numPr>
          <w:ilvl w:val="0"/>
          <w:numId w:val="1"/>
        </w:numPr>
      </w:pPr>
      <w:r>
        <w:t xml:space="preserve">同じ指摘が複数の監査で繰り返され、改善が定着していない</w:t>
      </w:r>
    </w:p>
    <w:p>
      <w:pPr>
        <w:pStyle w:val="Heading2"/>
      </w:pPr>
      <w:r>
        <w:t xml:space="preserve">3. 提案内容</w:t>
      </w:r>
    </w:p>
    <w:p>
      <w:pPr>
        <w:pStyle w:val="ListParagraph"/>
        <w:numPr>
          <w:ilvl w:val="0"/>
          <w:numId w:val="1"/>
        </w:numPr>
      </w:pPr>
      <w:r>
        <w:t xml:space="preserve">監査対応を統括する「監査対応事務局」を管理部内に設置（専任 3 名）</w:t>
      </w:r>
    </w:p>
    <w:p>
      <w:pPr>
        <w:pStyle w:val="ListParagraph"/>
        <w:numPr>
          <w:ilvl w:val="0"/>
          <w:numId w:val="1"/>
        </w:numPr>
      </w:pPr>
      <w:r>
        <w:t xml:space="preserve">証跡資料を文書管理システムで一元管理し、監査項目と紐づけて即時提出</w:t>
      </w:r>
    </w:p>
    <w:p>
      <w:pPr>
        <w:pStyle w:val="ListParagraph"/>
        <w:numPr>
          <w:ilvl w:val="0"/>
          <w:numId w:val="1"/>
        </w:numPr>
      </w:pPr>
      <w:r>
        <w:t xml:space="preserve">指摘事項を一元台帳で管理し、是正状況を四半期ごとに経営会議へ報告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監査対応工数を 5,600 時間から 3,000 時間へ削減</w:t>
      </w:r>
    </w:p>
    <w:p>
      <w:pPr>
        <w:pStyle w:val="ListParagraph"/>
        <w:numPr>
          <w:ilvl w:val="0"/>
          <w:numId w:val="1"/>
        </w:numPr>
      </w:pPr>
      <w:r>
        <w:t xml:space="preserve">資料提出のリードタイムを 3 日から 半日へ短縮</w:t>
      </w:r>
    </w:p>
    <w:p>
      <w:pPr>
        <w:pStyle w:val="ListParagraph"/>
        <w:numPr>
          <w:ilvl w:val="0"/>
          <w:numId w:val="1"/>
        </w:numPr>
      </w:pPr>
      <w:r>
        <w:t xml:space="preserve">繰り返し指摘を 2 年でゼロにする</w:t>
      </w:r>
    </w:p>
    <w:p>
      <w:pPr>
        <w:pStyle w:val="Heading2"/>
      </w:pPr>
      <w:r>
        <w:t xml:space="preserve">5. スケジュール</w:t>
      </w:r>
    </w:p>
    <w:p>
      <w:pPr>
        <w:pStyle w:val="ListParagraph"/>
        <w:numPr>
          <w:ilvl w:val="0"/>
          <w:numId w:val="1"/>
        </w:numPr>
      </w:pPr>
      <w:r>
        <w:t xml:space="preserve">事務局設置 2 か月、文書管理システム導入 6 か月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2026-09-06T07:56:18.852Z</dcterms:created>
  <dcterms:modified xsi:type="dcterms:W3CDTF">2026-09-06T07:56:18.852Z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