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広告代理店Z向け 働き方改革 報告書（サマリ版）</w:t>
      </w:r>
    </w:p>
    <w:p>
      <w:r>
        <w:rPr>
          <w:b/>
          <w:bCs/>
        </w:rPr>
        <w:t xml:space="preserve">部署: 人事 / 客先: 広告代理店Z / 作成: 2024年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長時間労働が常態化していた広告代理店Z（従業員 1,500 名）で実施した 1 年間の働き方改革の結果を報告する。</w:t>
      </w:r>
    </w:p>
    <w:p>
      <w:pPr>
        <w:pStyle w:val="Heading2"/>
      </w:pPr>
      <w:r>
        <w:t xml:space="preserve">2. 実施した施策</w:t>
      </w:r>
    </w:p>
    <w:p>
      <w:pPr>
        <w:pStyle w:val="ListParagraph"/>
        <w:numPr>
          <w:ilvl w:val="0"/>
          <w:numId w:val="1"/>
        </w:numPr>
      </w:pPr>
      <w:r>
        <w:t xml:space="preserve">月 45 時間を超える残業を事前承認制にし、部門長が毎週モニタリング</w:t>
      </w:r>
    </w:p>
    <w:p>
      <w:pPr>
        <w:pStyle w:val="ListParagraph"/>
        <w:numPr>
          <w:ilvl w:val="0"/>
          <w:numId w:val="1"/>
        </w:numPr>
      </w:pPr>
      <w:r>
        <w:t xml:space="preserve">会議を原則 30 分、資料は 3 ページ以内にルール化</w:t>
      </w:r>
    </w:p>
    <w:p>
      <w:pPr>
        <w:pStyle w:val="ListParagraph"/>
        <w:numPr>
          <w:ilvl w:val="0"/>
          <w:numId w:val="1"/>
        </w:numPr>
      </w:pPr>
      <w:r>
        <w:t xml:space="preserve">深夜のクライアント対応をローテーション制の当番に集約</w:t>
      </w:r>
    </w:p>
    <w:p>
      <w:pPr>
        <w:pStyle w:val="Heading2"/>
      </w:pPr>
      <w:r>
        <w:t xml:space="preserve">3. 成果</w:t>
      </w:r>
    </w:p>
    <w:p>
      <w:pPr>
        <w:pStyle w:val="ListParagraph"/>
        <w:numPr>
          <w:ilvl w:val="0"/>
          <w:numId w:val="1"/>
        </w:numPr>
      </w:pPr>
      <w:r>
        <w:t xml:space="preserve">平均残業時間が月 52 時間から 31 時間へ 40% 削減</w:t>
      </w:r>
    </w:p>
    <w:p>
      <w:pPr>
        <w:pStyle w:val="ListParagraph"/>
        <w:numPr>
          <w:ilvl w:val="0"/>
          <w:numId w:val="1"/>
        </w:numPr>
      </w:pPr>
      <w:r>
        <w:t xml:space="preserve">月 80 時間超の長時間労働者が 210 名からゼロへ</w:t>
      </w:r>
    </w:p>
    <w:p>
      <w:pPr>
        <w:pStyle w:val="ListParagraph"/>
        <w:numPr>
          <w:ilvl w:val="0"/>
          <w:numId w:val="1"/>
        </w:numPr>
      </w:pPr>
      <w:r>
        <w:t xml:space="preserve">従業員満足度調査の「働きやすさ」スコアが 2.9 から 3.8（5 段階）へ向上</w:t>
      </w:r>
    </w:p>
    <w:p>
      <w:pPr>
        <w:pStyle w:val="Heading2"/>
      </w:pPr>
      <w:r>
        <w:t xml:space="preserve">4. 課題</w:t>
      </w:r>
    </w:p>
    <w:p>
      <w:pPr>
        <w:pStyle w:val="ListParagraph"/>
        <w:numPr>
          <w:ilvl w:val="0"/>
          <w:numId w:val="1"/>
        </w:numPr>
      </w:pPr>
      <w:r>
        <w:t xml:space="preserve">残業削減分の一部が持ち帰り仕事に転化している疑い（自己申告調査で 15%）</w:t>
      </w:r>
    </w:p>
    <w:p>
      <w:pPr>
        <w:pStyle w:val="ListParagraph"/>
        <w:numPr>
          <w:ilvl w:val="0"/>
          <w:numId w:val="1"/>
        </w:numPr>
      </w:pPr>
      <w:r>
        <w:t xml:space="preserve">クライアントからの急な依頼を断る基準が部門で異なる</w:t>
      </w:r>
    </w:p>
    <w:p>
      <w:pPr>
        <w:pStyle w:val="Heading2"/>
      </w:pPr>
      <w:r>
        <w:t xml:space="preserve">5. 今後の推奨</w:t>
      </w:r>
    </w:p>
    <w:p>
      <w:pPr>
        <w:pStyle w:val="ListParagraph"/>
        <w:numPr>
          <w:ilvl w:val="0"/>
          <w:numId w:val="1"/>
        </w:numPr>
      </w:pPr>
      <w:r>
        <w:t xml:space="preserve">業務量そのものの削減（案件の選別、外注活用）を次年度のテーマとする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2026-09-06T07:56:00.130Z</dcterms:created>
  <dcterms:modified xsi:type="dcterms:W3CDTF">2026-09-06T07:56:00.130Z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