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食品卸AD向け 価格交渉力強化 報告書（サマリ版）</w:t>
      </w:r>
    </w:p>
    <w:p>
      <w:r>
        <w:rPr>
          <w:b/>
          <w:bCs/>
        </w:rPr>
        <w:t xml:space="preserve">部署: 営業 / 客先: 食品卸AD / 作成: 2023年 / 機密度: 社外秘</w:t>
      </w:r>
    </w:p>
    <w:p>
      <w:pPr>
        <w:pStyle w:val="IntenseQuote"/>
      </w:pPr>
      <w:r>
        <w:t xml:space="preserve">案件7（大規模RAG + Slack連携）の取り込み用サンプル文書です。実在の企業・案件とは関係ありません。</w:t>
      </w:r>
    </w:p>
    <w:p>
      <w:pPr>
        <w:pStyle w:val="Heading2"/>
      </w:pPr>
      <w:r>
        <w:t xml:space="preserve">1. 案件概要</w:t>
      </w:r>
    </w:p>
    <w:p>
      <w:r>
        <w:t xml:space="preserve">原材料高騰を受け、食品卸AD が小売チェーンに対して行う価格改定交渉を支援した 6 か月間の結果を報告する。</w:t>
      </w:r>
    </w:p>
    <w:p>
      <w:pPr>
        <w:pStyle w:val="Heading2"/>
      </w:pPr>
      <w:r>
        <w:t xml:space="preserve">2. 実施内容</w:t>
      </w:r>
    </w:p>
    <w:p>
      <w:pPr>
        <w:pStyle w:val="ListParagraph"/>
        <w:numPr>
          <w:ilvl w:val="0"/>
          <w:numId w:val="1"/>
        </w:numPr>
      </w:pPr>
      <w:r>
        <w:t xml:space="preserve">商品 2,400 品目のコスト構造を分析し、値上げ必要幅を品目別に算定</w:t>
      </w:r>
    </w:p>
    <w:p>
      <w:pPr>
        <w:pStyle w:val="ListParagraph"/>
        <w:numPr>
          <w:ilvl w:val="0"/>
          <w:numId w:val="1"/>
        </w:numPr>
      </w:pPr>
      <w:r>
        <w:t xml:space="preserve">主要顧客 30 社ごとに交渉シナリオと譲歩ラインを設計</w:t>
      </w:r>
    </w:p>
    <w:p>
      <w:pPr>
        <w:pStyle w:val="ListParagraph"/>
        <w:numPr>
          <w:ilvl w:val="0"/>
          <w:numId w:val="1"/>
        </w:numPr>
      </w:pPr>
      <w:r>
        <w:t xml:space="preserve">営業 60 名に交渉研修を実施し、ロールプレイで 3 回訓練</w:t>
      </w:r>
    </w:p>
    <w:p>
      <w:pPr>
        <w:pStyle w:val="Heading2"/>
      </w:pPr>
      <w:r>
        <w:t xml:space="preserve">3. 成果</w:t>
      </w:r>
    </w:p>
    <w:p>
      <w:pPr>
        <w:pStyle w:val="ListParagraph"/>
        <w:numPr>
          <w:ilvl w:val="0"/>
          <w:numId w:val="1"/>
        </w:numPr>
      </w:pPr>
      <w:r>
        <w:t xml:space="preserve">値上げ交渉の妥結率が 48% から 83% へ向上</w:t>
      </w:r>
    </w:p>
    <w:p>
      <w:pPr>
        <w:pStyle w:val="ListParagraph"/>
        <w:numPr>
          <w:ilvl w:val="0"/>
          <w:numId w:val="1"/>
        </w:numPr>
      </w:pPr>
      <w:r>
        <w:t xml:space="preserve">平均値上げ幅は 6.8%（目標 7.0%）を確保</w:t>
      </w:r>
    </w:p>
    <w:p>
      <w:pPr>
        <w:pStyle w:val="ListParagraph"/>
        <w:numPr>
          <w:ilvl w:val="0"/>
          <w:numId w:val="1"/>
        </w:numPr>
      </w:pPr>
      <w:r>
        <w:t xml:space="preserve">粗利率が 11.2% から 13.5% へ改善し、年間粗利額が 19 億円増加</w:t>
      </w:r>
    </w:p>
    <w:p>
      <w:pPr>
        <w:pStyle w:val="Heading2"/>
      </w:pPr>
      <w:r>
        <w:t xml:space="preserve">4. 課題</w:t>
      </w:r>
    </w:p>
    <w:p>
      <w:pPr>
        <w:pStyle w:val="ListParagraph"/>
        <w:numPr>
          <w:ilvl w:val="0"/>
          <w:numId w:val="1"/>
        </w:numPr>
      </w:pPr>
      <w:r>
        <w:t xml:space="preserve">大手 2 社との交渉は妥結せず、取引条件の見直しを継続中</w:t>
      </w:r>
    </w:p>
    <w:p>
      <w:pPr>
        <w:pStyle w:val="ListParagraph"/>
        <w:numPr>
          <w:ilvl w:val="0"/>
          <w:numId w:val="1"/>
        </w:numPr>
      </w:pPr>
      <w:r>
        <w:t xml:space="preserve">値上げ後の販売数量が 4% 減少した品目群がある</w:t>
      </w:r>
    </w:p>
    <w:p>
      <w:pPr>
        <w:pStyle w:val="Heading2"/>
      </w:pPr>
      <w:r>
        <w:t xml:space="preserve">5. 今後の推奨</w:t>
      </w:r>
    </w:p>
    <w:p>
      <w:pPr>
        <w:pStyle w:val="ListParagraph"/>
        <w:numPr>
          <w:ilvl w:val="0"/>
          <w:numId w:val="1"/>
        </w:numPr>
      </w:pPr>
      <w:r>
        <w:t xml:space="preserve">年次の価格見直しサイクルを制度化し、交渉の常態化を図る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2026-09-06T07:56:09.811Z</dcterms:created>
  <dcterms:modified xsi:type="dcterms:W3CDTF">2026-09-06T07:56:09.811Z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