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320"/>
        <w:jc w:val="center"/>
      </w:pPr>
      <w:r>
        <w:rPr>
          <w:rFonts w:ascii="Malgun Gothic" w:hAnsi="Malgun Gothic" w:eastAsia="Malgun Gothic"/>
          <w:b/>
          <w:color w:val="286B63"/>
          <w:sz w:val="22"/>
        </w:rPr>
        <w:t>2026 금융 AI Challenge</w:t>
      </w:r>
    </w:p>
    <w:p>
      <w:pPr>
        <w:spacing w:after="120"/>
        <w:jc w:val="center"/>
      </w:pPr>
      <w:r>
        <w:rPr>
          <w:rFonts w:ascii="Malgun Gothic" w:hAnsi="Malgun Gothic" w:eastAsia="Malgun Gothic"/>
          <w:b/>
          <w:color w:val="172033"/>
          <w:sz w:val="54"/>
        </w:rPr>
        <w:t>학자금 소비평탄화 AI</w:t>
      </w:r>
    </w:p>
    <w:p>
      <w:pPr>
        <w:spacing w:after="520"/>
        <w:jc w:val="center"/>
      </w:pPr>
      <w:r>
        <w:rPr>
          <w:rFonts w:ascii="Malgun Gothic" w:hAnsi="Malgun Gothic" w:eastAsia="Malgun Gothic"/>
          <w:color w:val="2E5B88"/>
          <w:sz w:val="26"/>
        </w:rPr>
        <w:t>장학금·근로·학자금대출을 함께 설계하는 개인화 금융 시뮬레이터</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1F5F4"/>
          </w:tcPr>
          <w:p>
            <w:pPr>
              <w:spacing w:after="80"/>
            </w:pPr>
            <w:r>
              <w:rPr>
                <w:rFonts w:ascii="Malgun Gothic" w:hAnsi="Malgun Gothic" w:eastAsia="Malgun Gothic"/>
                <w:b/>
                <w:color w:val="286B63"/>
                <w:sz w:val="22"/>
              </w:rPr>
              <w:t>핵심 제안</w:t>
            </w:r>
          </w:p>
          <w:p>
            <w:pPr>
              <w:spacing w:after="0"/>
            </w:pPr>
            <w:r>
              <w:rPr>
                <w:rFonts w:ascii="Malgun Gothic" w:hAnsi="Malgun Gothic" w:eastAsia="Malgun Gothic"/>
                <w:color w:val="222222"/>
                <w:sz w:val="20"/>
              </w:rPr>
              <w:t>상환 의무가 없는 지원을 먼저 찾고, 남은 총필요자금을 근로와 공적 학자금대출로 배치하여 대학 시절의 생활·학업시간과 졸업 후 상환 부담을 함께 평탄화한다.</w:t>
            </w:r>
          </w:p>
        </w:tc>
      </w:tr>
    </w:tbl>
    <w:p>
      <w:pPr>
        <w:spacing w:after="0"/>
      </w:pPr>
    </w:p>
    <w:p>
      <w:pPr>
        <w:spacing w:after="48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문서 성격</w:t>
            </w:r>
          </w:p>
        </w:tc>
        <w:tc>
          <w:tcPr>
            <w:tcW w:type="dxa" w:w="312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대상</w:t>
            </w:r>
          </w:p>
        </w:tc>
        <w:tc>
          <w:tcPr>
            <w:tcW w:type="dxa" w:w="312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기준일</w:t>
            </w:r>
          </w:p>
        </w:tc>
      </w:tr>
      <w:tr>
        <w:tc>
          <w:tcPr>
            <w:tcW w:type="dxa" w:w="3120"/>
            <w:tcMar>
              <w:top w:w="100" w:type="dxa"/>
              <w:start w:w="120" w:type="dxa"/>
              <w:bottom w:w="100" w:type="dxa"/>
              <w:end w:w="120" w:type="dxa"/>
            </w:tcMar>
            <w:vAlign w:val="center"/>
          </w:tcPr>
          <w:p>
            <w:pPr>
              <w:spacing w:after="0"/>
            </w:pPr>
            <w:r>
              <w:rPr>
                <w:rFonts w:ascii="Malgun Gothic" w:hAnsi="Malgun Gothic" w:eastAsia="Malgun Gothic"/>
                <w:color w:val="222222"/>
                <w:sz w:val="18"/>
              </w:rPr>
              <w:t>공모전 제출 준비용 기준 설계서</w:t>
            </w:r>
          </w:p>
        </w:tc>
        <w:tc>
          <w:tcPr>
            <w:tcW w:type="dxa" w:w="3120"/>
            <w:tcMar>
              <w:top w:w="100" w:type="dxa"/>
              <w:start w:w="120" w:type="dxa"/>
              <w:bottom w:w="100" w:type="dxa"/>
              <w:end w:w="120" w:type="dxa"/>
            </w:tcMar>
            <w:vAlign w:val="center"/>
          </w:tcPr>
          <w:p>
            <w:pPr>
              <w:spacing w:after="0"/>
            </w:pPr>
            <w:r>
              <w:rPr>
                <w:rFonts w:ascii="Malgun Gothic" w:hAnsi="Malgun Gothic" w:eastAsia="Malgun Gothic"/>
                <w:color w:val="222222"/>
                <w:sz w:val="18"/>
              </w:rPr>
              <w:t>국내 학부 재학생</w:t>
            </w:r>
          </w:p>
        </w:tc>
        <w:tc>
          <w:tcPr>
            <w:tcW w:type="dxa" w:w="3120"/>
            <w:tcMar>
              <w:top w:w="100" w:type="dxa"/>
              <w:start w:w="120" w:type="dxa"/>
              <w:bottom w:w="100" w:type="dxa"/>
              <w:end w:w="120" w:type="dxa"/>
            </w:tcMar>
            <w:vAlign w:val="center"/>
          </w:tcPr>
          <w:p>
            <w:pPr>
              <w:spacing w:after="0"/>
            </w:pPr>
            <w:r>
              <w:rPr>
                <w:rFonts w:ascii="Malgun Gothic" w:hAnsi="Malgun Gothic" w:eastAsia="Malgun Gothic"/>
                <w:color w:val="222222"/>
                <w:sz w:val="18"/>
              </w:rPr>
              <w:t>2026-08-27</w:t>
            </w:r>
          </w:p>
        </w:tc>
      </w:tr>
    </w:tbl>
    <w:p>
      <w:pPr>
        <w:spacing w:after="0"/>
      </w:pPr>
    </w:p>
    <w:p>
      <w:pPr>
        <w:spacing w:after="640"/>
      </w:pPr>
    </w:p>
    <w:p>
      <w:pPr>
        <w:jc w:val="center"/>
      </w:pPr>
      <w:r>
        <w:rPr>
          <w:rFonts w:ascii="Malgun Gothic" w:hAnsi="Malgun Gothic" w:eastAsia="Malgun Gothic"/>
          <w:i/>
          <w:color w:val="667085"/>
          <w:sz w:val="18"/>
        </w:rPr>
        <w:t>주의: 본 문서는 제품 설계 및 공모전 검증을 위한 자료이며, 금융·법률 자문이나 장학금·대출 승인 결과가 아니다.</w:t>
      </w:r>
    </w:p>
    <w:p>
      <w:r>
        <w:br w:type="page"/>
      </w:r>
    </w:p>
    <w:p>
      <w:pPr>
        <w:pStyle w:val="Heading1"/>
      </w:pPr>
      <w:r>
        <w:rPr>
          <w:rFonts w:ascii="Malgun Gothic" w:hAnsi="Malgun Gothic" w:eastAsia="Malgun Gothic"/>
          <w:b/>
          <w:color w:val="2E5B88"/>
          <w:sz w:val="32"/>
        </w:rPr>
        <w:t>0. 의사결정 요약</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80"/>
            </w:pPr>
            <w:r>
              <w:rPr>
                <w:rFonts w:ascii="Malgun Gothic" w:hAnsi="Malgun Gothic" w:eastAsia="Malgun Gothic"/>
                <w:b/>
                <w:color w:val="286B63"/>
                <w:sz w:val="22"/>
              </w:rPr>
              <w:t>제품 한 문장 정의</w:t>
            </w:r>
          </w:p>
          <w:p>
            <w:pPr>
              <w:spacing w:after="0"/>
            </w:pPr>
            <w:r>
              <w:rPr>
                <w:rFonts w:ascii="Malgun Gothic" w:hAnsi="Malgun Gothic" w:eastAsia="Malgun Gothic"/>
                <w:color w:val="222222"/>
                <w:sz w:val="20"/>
              </w:rPr>
              <w:t>장학금과 감면 혜택을 먼저 찾고, 남은 필요금액 안에서 학업시간과 졸업 후 상환 부담을 함께 비교하여 현재와 미래의 총지출이 한쪽으로 무너지지 않도록 선택지를 제시한다.</w:t>
            </w:r>
          </w:p>
        </w:tc>
      </w:tr>
    </w:tbl>
    <w:p>
      <w:pPr>
        <w:spacing w:after="0"/>
      </w:pPr>
    </w:p>
    <w:p>
      <w:pPr>
        <w:numPr>
          <w:ilvl w:val="0"/>
          <w:numId w:val="11"/>
        </w:numPr>
      </w:pPr>
      <w:r>
        <w:rPr>
          <w:rFonts w:ascii="Malgun Gothic" w:hAnsi="Malgun Gothic" w:eastAsia="Malgun Gothic"/>
          <w:color w:val="222222"/>
          <w:sz w:val="21"/>
        </w:rPr>
        <w:t>첫 고객은 국내 학부 재학생이며, 비회원 상태에서도 핵심 계산을 완료할 수 있다.</w:t>
      </w:r>
    </w:p>
    <w:p>
      <w:pPr>
        <w:numPr>
          <w:ilvl w:val="0"/>
          <w:numId w:val="11"/>
        </w:numPr>
      </w:pPr>
      <w:r>
        <w:rPr>
          <w:rFonts w:ascii="Malgun Gothic" w:hAnsi="Malgun Gothic" w:eastAsia="Malgun Gothic"/>
          <w:color w:val="222222"/>
          <w:sz w:val="21"/>
        </w:rPr>
        <w:t>성과는 대출액 증가가 아니라 발견한 장학금, 근로시간 감소 가능분, 총지출 격차 감소, 상환 안전성, 추천 이해도로 측정한다.</w:t>
      </w:r>
    </w:p>
    <w:p>
      <w:pPr>
        <w:numPr>
          <w:ilvl w:val="0"/>
          <w:numId w:val="11"/>
        </w:numPr>
      </w:pPr>
      <w:r>
        <w:rPr>
          <w:rFonts w:ascii="Malgun Gothic" w:hAnsi="Malgun Gothic" w:eastAsia="Malgun Gothic"/>
          <w:color w:val="222222"/>
          <w:sz w:val="21"/>
        </w:rPr>
        <w:t>한국장학재단을 범위로 선택하면 해당 학기 국내 학부생 대상 공개 지원사업 전체를 목록에 포함한다.</w:t>
      </w:r>
    </w:p>
    <w:p>
      <w:pPr>
        <w:numPr>
          <w:ilvl w:val="0"/>
          <w:numId w:val="11"/>
        </w:numPr>
      </w:pPr>
      <w:r>
        <w:rPr>
          <w:rFonts w:ascii="Malgun Gothic" w:hAnsi="Malgun Gothic" w:eastAsia="Malgun Gothic"/>
          <w:color w:val="222222"/>
          <w:sz w:val="21"/>
        </w:rPr>
        <w:t>공모전 MVP는 수기 입력과 명확히 표시된 샘플 마이데이터 불러오기를 제공하며 실제 금융정보는 수집하지 않는다.</w:t>
      </w:r>
    </w:p>
    <w:p>
      <w:pPr>
        <w:numPr>
          <w:ilvl w:val="0"/>
          <w:numId w:val="11"/>
        </w:numPr>
      </w:pPr>
      <w:r>
        <w:rPr>
          <w:rFonts w:ascii="Malgun Gothic" w:hAnsi="Malgun Gothic" w:eastAsia="Malgun Gothic"/>
          <w:color w:val="222222"/>
          <w:sz w:val="21"/>
        </w:rPr>
        <w:t>규칙엔진이 자격 후보를 계산하고 최적화 엔진이 조합을 산출하며, AI는 공고 구조화와 설명을 담당한다.</w:t>
      </w:r>
    </w:p>
    <w:p>
      <w:pPr>
        <w:numPr>
          <w:ilvl w:val="0"/>
          <w:numId w:val="11"/>
        </w:numPr>
      </w:pPr>
      <w:r>
        <w:rPr>
          <w:rFonts w:ascii="Malgun Gothic" w:hAnsi="Malgun Gothic" w:eastAsia="Malgun Gothic"/>
          <w:color w:val="222222"/>
          <w:sz w:val="21"/>
        </w:rPr>
        <w:t>공식 자격·승인·신청은 한국장학재단과 각 기관의 최종 판단으로 남긴다.</w:t>
      </w:r>
    </w:p>
    <w:p>
      <w:pPr>
        <w:pStyle w:val="Heading2"/>
      </w:pPr>
      <w:r>
        <w:rPr>
          <w:rFonts w:ascii="Malgun Gothic" w:hAnsi="Malgun Gothic" w:eastAsia="Malgun Gothic"/>
          <w:b/>
          <w:color w:val="2E5B88"/>
          <w:sz w:val="26"/>
        </w:rPr>
        <w:t>공모전 제출과의 정합성</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공식 요구</w:t>
            </w:r>
          </w:p>
        </w:tc>
        <w:tc>
          <w:tcPr>
            <w:tcW w:type="dxa" w:w="72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본 프로젝트의 대응</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금융 현안 정의</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대학 시절의 낮은 소득·과도한 근로와 취업 후 상환 부담 사이의 불균형</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AI 기반 해결</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비정형 공고 구조화, 누락·예외 탐지, 개인별 결과 설명</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작동 가능한 웹 MVP</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샘플 프로필·대표 규칙·세 시나리오·스트레스 테스트가 실제 동작</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기획서 PDF</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본 기준 문서를 공식 양식에 맞춰 축약</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기능명세서 PDF</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본 문서의 기능표·데이터 흐름·예외처리를 공식 양식에 이관</w:t>
            </w:r>
          </w:p>
        </w:tc>
      </w:tr>
      <w:tr>
        <w:tc>
          <w:tcPr>
            <w:tcW w:type="dxa" w:w="2100"/>
            <w:tcMar>
              <w:top w:w="100" w:type="dxa"/>
              <w:start w:w="120" w:type="dxa"/>
              <w:bottom w:w="100" w:type="dxa"/>
              <w:end w:w="120" w:type="dxa"/>
            </w:tcMar>
            <w:vAlign w:val="center"/>
          </w:tcPr>
          <w:p>
            <w:pPr>
              <w:spacing w:after="0"/>
            </w:pPr>
            <w:r>
              <w:rPr>
                <w:rFonts w:ascii="Malgun Gothic" w:hAnsi="Malgun Gothic" w:eastAsia="Malgun Gothic"/>
                <w:color w:val="222222"/>
                <w:sz w:val="18"/>
              </w:rPr>
              <w:t>실행 URL</w:t>
            </w:r>
          </w:p>
        </w:tc>
        <w:tc>
          <w:tcPr>
            <w:tcW w:type="dxa" w:w="7260"/>
            <w:tcMar>
              <w:top w:w="100" w:type="dxa"/>
              <w:start w:w="120" w:type="dxa"/>
              <w:bottom w:w="100" w:type="dxa"/>
              <w:end w:w="120" w:type="dxa"/>
            </w:tcMar>
            <w:vAlign w:val="center"/>
          </w:tcPr>
          <w:p>
            <w:pPr>
              <w:spacing w:after="0"/>
            </w:pPr>
            <w:r>
              <w:rPr>
                <w:rFonts w:ascii="Malgun Gothic" w:hAnsi="Malgun Gothic" w:eastAsia="Malgun Gothic"/>
                <w:color w:val="222222"/>
                <w:sz w:val="18"/>
              </w:rPr>
              <w:t>심사 확인 기간 동안 공개 접근 가능한 정적 웹 배포</w:t>
            </w:r>
          </w:p>
        </w:tc>
      </w:tr>
    </w:tbl>
    <w:p>
      <w:pPr>
        <w:spacing w:after="0"/>
      </w:pPr>
    </w:p>
    <w:p>
      <w:r>
        <w:br w:type="page"/>
      </w:r>
    </w:p>
    <w:p>
      <w:pPr>
        <w:pStyle w:val="Heading1"/>
      </w:pPr>
      <w:r>
        <w:rPr>
          <w:rFonts w:ascii="Malgun Gothic" w:hAnsi="Malgun Gothic" w:eastAsia="Malgun Gothic"/>
          <w:b/>
          <w:color w:val="2E5B88"/>
          <w:sz w:val="32"/>
        </w:rPr>
        <w:t>1. 문제 정의와 소비 평탄화 논리</w:t>
      </w:r>
    </w:p>
    <w:p>
      <w:r>
        <w:rPr>
          <w:rFonts w:ascii="Malgun Gothic" w:hAnsi="Malgun Gothic" w:eastAsia="Malgun Gothic"/>
          <w:color w:val="222222"/>
          <w:sz w:val="21"/>
        </w:rPr>
        <w:t>대학생은 졸업 전 소득이 낮고 시간 제약이 크지만, 취업 후에는 상대적으로 소득이 높아질 가능성이 있다. 이때 저금리 학자금대출은 단순한 비용이 아니라 현재의 결핍과 과도한 근로를 미래소득으로 일부 이전하는 금융수단이 될 수 있다. 단, 미래소득의 불확실성, 장학금 기회, 대출상품의 실제 용도와 상환조건을 함께 고려해야 한다.</w:t>
      </w:r>
    </w:p>
    <w:p>
      <w:pPr>
        <w:pStyle w:val="Heading2"/>
      </w:pPr>
      <w:r>
        <w:rPr>
          <w:rFonts w:ascii="Malgun Gothic" w:hAnsi="Malgun Gothic" w:eastAsia="Malgun Gothic"/>
          <w:b/>
          <w:color w:val="2E5B88"/>
          <w:sz w:val="26"/>
        </w:rPr>
        <w:t>1.1 제품이 평탄화하는 값</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8E8"/>
          </w:tcPr>
          <w:p>
            <w:pPr>
              <w:spacing w:after="80"/>
            </w:pPr>
            <w:r>
              <w:rPr>
                <w:rFonts w:ascii="Malgun Gothic" w:hAnsi="Malgun Gothic" w:eastAsia="Malgun Gothic"/>
                <w:b/>
                <w:color w:val="7A5A00"/>
                <w:sz w:val="22"/>
              </w:rPr>
              <w:t>용어 결정</w:t>
            </w:r>
          </w:p>
          <w:p>
            <w:pPr>
              <w:spacing w:after="0"/>
            </w:pPr>
            <w:r>
              <w:rPr>
                <w:rFonts w:ascii="Malgun Gothic" w:hAnsi="Malgun Gothic" w:eastAsia="Malgun Gothic"/>
                <w:color w:val="222222"/>
                <w:sz w:val="20"/>
              </w:rPr>
              <w:t>사용자 요청에 따라 등록금도 총소비 관점에 포함한다. 다만 화면과 계산에서는 오해를 막기 위해 이를 총필요자금으로 표시하고 교육비와 생활소비를 분해한다.</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600"/>
        <w:gridCol w:w="3500"/>
        <w:gridCol w:w="4260"/>
      </w:tblGrid>
      <w:tr>
        <w:trPr>
          <w:tblHeader w:val="true"/>
        </w:trPr>
        <w:tc>
          <w:tcPr>
            <w:tcW w:type="dxa" w:w="16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구성요소</w:t>
            </w:r>
          </w:p>
        </w:tc>
        <w:tc>
          <w:tcPr>
            <w:tcW w:type="dxa" w:w="35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정의</w:t>
            </w:r>
          </w:p>
        </w:tc>
        <w:tc>
          <w:tcPr>
            <w:tcW w:type="dxa" w:w="42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처리 방식</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교육비</w:t>
            </w:r>
          </w:p>
        </w:tc>
        <w:tc>
          <w:tcPr>
            <w:tcW w:type="dxa" w:w="3500"/>
            <w:tcMar>
              <w:top w:w="100" w:type="dxa"/>
              <w:start w:w="120" w:type="dxa"/>
              <w:bottom w:w="100" w:type="dxa"/>
              <w:end w:w="120" w:type="dxa"/>
            </w:tcMar>
            <w:vAlign w:val="center"/>
          </w:tcPr>
          <w:p>
            <w:pPr>
              <w:spacing w:after="0"/>
            </w:pPr>
            <w:r>
              <w:rPr>
                <w:rFonts w:ascii="Malgun Gothic" w:hAnsi="Malgun Gothic" w:eastAsia="Malgun Gothic"/>
                <w:color w:val="222222"/>
                <w:sz w:val="18"/>
              </w:rPr>
              <w:t>등록금과 교육 관련 비용</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장학금·감면·등록금대출로 우선 충당</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생활소비</w:t>
            </w:r>
          </w:p>
        </w:tc>
        <w:tc>
          <w:tcPr>
            <w:tcW w:type="dxa" w:w="3500"/>
            <w:tcMar>
              <w:top w:w="100" w:type="dxa"/>
              <w:start w:w="120" w:type="dxa"/>
              <w:bottom w:w="100" w:type="dxa"/>
              <w:end w:w="120" w:type="dxa"/>
            </w:tcMar>
            <w:vAlign w:val="center"/>
          </w:tcPr>
          <w:p>
            <w:pPr>
              <w:spacing w:after="0"/>
            </w:pPr>
            <w:r>
              <w:rPr>
                <w:rFonts w:ascii="Malgun Gothic" w:hAnsi="Malgun Gothic" w:eastAsia="Malgun Gothic"/>
                <w:color w:val="222222"/>
                <w:sz w:val="18"/>
              </w:rPr>
              <w:t>주거·식비·교통·통신·여가 등 월 지출</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생활비지원·근로소득·생활비대출로 충당</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총필요자금</w:t>
            </w:r>
          </w:p>
        </w:tc>
        <w:tc>
          <w:tcPr>
            <w:tcW w:type="dxa" w:w="3500"/>
            <w:tcMar>
              <w:top w:w="100" w:type="dxa"/>
              <w:start w:w="120" w:type="dxa"/>
              <w:bottom w:w="100" w:type="dxa"/>
              <w:end w:w="120" w:type="dxa"/>
            </w:tcMar>
            <w:vAlign w:val="center"/>
          </w:tcPr>
          <w:p>
            <w:pPr>
              <w:spacing w:after="0"/>
            </w:pPr>
            <w:r>
              <w:rPr>
                <w:rFonts w:ascii="Malgun Gothic" w:hAnsi="Malgun Gothic" w:eastAsia="Malgun Gothic"/>
                <w:color w:val="222222"/>
                <w:sz w:val="18"/>
              </w:rPr>
              <w:t>교육비와 생활소비의 합</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대학 기간 전체 자금격차 계산에 사용</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취업 후 가처분소득</w:t>
            </w:r>
          </w:p>
        </w:tc>
        <w:tc>
          <w:tcPr>
            <w:tcW w:type="dxa" w:w="3500"/>
            <w:tcMar>
              <w:top w:w="100" w:type="dxa"/>
              <w:start w:w="120" w:type="dxa"/>
              <w:bottom w:w="100" w:type="dxa"/>
              <w:end w:w="120" w:type="dxa"/>
            </w:tcMar>
            <w:vAlign w:val="center"/>
          </w:tcPr>
          <w:p>
            <w:pPr>
              <w:spacing w:after="0"/>
            </w:pPr>
            <w:r>
              <w:rPr>
                <w:rFonts w:ascii="Malgun Gothic" w:hAnsi="Malgun Gothic" w:eastAsia="Malgun Gothic"/>
                <w:color w:val="222222"/>
                <w:sz w:val="18"/>
              </w:rPr>
              <w:t>세후소득에서 필수지출과 상환액을 차감한 값</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상환 안전성과 미래 생활수준 판단에 사용</w:t>
            </w:r>
          </w:p>
        </w:tc>
      </w:tr>
    </w:tbl>
    <w:p>
      <w:pPr>
        <w:spacing w:after="0"/>
      </w:pPr>
    </w:p>
    <w:p>
      <w:pPr>
        <w:pStyle w:val="Heading2"/>
      </w:pPr>
      <w:r>
        <w:rPr>
          <w:rFonts w:ascii="Malgun Gothic" w:hAnsi="Malgun Gothic" w:eastAsia="Malgun Gothic"/>
          <w:b/>
          <w:color w:val="2E5B88"/>
          <w:sz w:val="26"/>
        </w:rPr>
        <w:t>1.2 최적화의 목적과 제약</w:t>
      </w:r>
    </w:p>
    <w:p>
      <w:r>
        <w:rPr>
          <w:rFonts w:ascii="Malgun Gothic" w:hAnsi="Malgun Gothic" w:eastAsia="Malgun Gothic"/>
          <w:color w:val="222222"/>
          <w:sz w:val="21"/>
        </w:rPr>
        <w:t>목적함수는 현재와 미래의 총지출 격차, 대학 시절 노동 피로, 상환 부담, 취업·소득 불확실성을 동시에 줄이는 다목적 구조로 정의한다. 단일한 “최적 대출액”을 확정하지 않고 가치관이 다른 세 가지 해를 제공한다.</w:t>
      </w:r>
    </w:p>
    <w:p>
      <w:pPr>
        <w:numPr>
          <w:ilvl w:val="0"/>
          <w:numId w:val="11"/>
        </w:numPr>
      </w:pPr>
      <w:r>
        <w:rPr>
          <w:rFonts w:ascii="Malgun Gothic" w:hAnsi="Malgun Gothic" w:eastAsia="Malgun Gothic"/>
          <w:color w:val="222222"/>
          <w:sz w:val="21"/>
        </w:rPr>
        <w:t>상환·근로 의무 없는 장학금과 감면은 대출보다 먼저 적용한다.</w:t>
      </w:r>
    </w:p>
    <w:p>
      <w:pPr>
        <w:numPr>
          <w:ilvl w:val="0"/>
          <w:numId w:val="11"/>
        </w:numPr>
      </w:pPr>
      <w:r>
        <w:rPr>
          <w:rFonts w:ascii="Malgun Gothic" w:hAnsi="Malgun Gothic" w:eastAsia="Malgun Gothic"/>
          <w:color w:val="222222"/>
          <w:sz w:val="21"/>
        </w:rPr>
        <w:t>근로장학금은 금액뿐 아니라 필요한 근로시간과 학업시간 손실을 함께 계산한다.</w:t>
      </w:r>
    </w:p>
    <w:p>
      <w:pPr>
        <w:numPr>
          <w:ilvl w:val="0"/>
          <w:numId w:val="11"/>
        </w:numPr>
      </w:pPr>
      <w:r>
        <w:rPr>
          <w:rFonts w:ascii="Malgun Gothic" w:hAnsi="Malgun Gothic" w:eastAsia="Malgun Gothic"/>
          <w:color w:val="222222"/>
          <w:sz w:val="21"/>
        </w:rPr>
        <w:t>상품별 등록금·생활비 용도, 한도, 금리, 상환방식을 실제 규칙대로 구분한다.</w:t>
      </w:r>
    </w:p>
    <w:p>
      <w:pPr>
        <w:numPr>
          <w:ilvl w:val="0"/>
          <w:numId w:val="11"/>
        </w:numPr>
      </w:pPr>
      <w:r>
        <w:rPr>
          <w:rFonts w:ascii="Malgun Gothic" w:hAnsi="Malgun Gothic" w:eastAsia="Malgun Gothic"/>
          <w:color w:val="222222"/>
          <w:sz w:val="21"/>
        </w:rPr>
        <w:t>장학금 미선정, 취업 6·12개월 지연, 초봉 20% 감소, 휴학·졸업 지연을 스트레스 테스트한다.</w:t>
      </w:r>
    </w:p>
    <w:p>
      <w:pPr>
        <w:numPr>
          <w:ilvl w:val="0"/>
          <w:numId w:val="11"/>
        </w:numPr>
      </w:pPr>
      <w:r>
        <w:rPr>
          <w:rFonts w:ascii="Malgun Gothic" w:hAnsi="Malgun Gothic" w:eastAsia="Malgun Gothic"/>
          <w:color w:val="222222"/>
          <w:sz w:val="21"/>
        </w:rPr>
        <w:t>필수생활비 또는 사용자가 정한 상환 안전선을 침범하는 고대출안은 추천하지 않는다.</w:t>
      </w:r>
    </w:p>
    <w:p>
      <w:r>
        <w:br w:type="page"/>
      </w:r>
    </w:p>
    <w:p>
      <w:pPr>
        <w:pStyle w:val="Heading1"/>
      </w:pPr>
      <w:r>
        <w:rPr>
          <w:rFonts w:ascii="Malgun Gothic" w:hAnsi="Malgun Gothic" w:eastAsia="Malgun Gothic"/>
          <w:b/>
          <w:color w:val="2E5B88"/>
          <w:sz w:val="32"/>
        </w:rPr>
        <w:t>2. 고객, 가치제안, 서비스 경계</w:t>
      </w:r>
    </w:p>
    <w:p>
      <w:pPr>
        <w:pStyle w:val="Heading2"/>
      </w:pPr>
      <w:r>
        <w:rPr>
          <w:rFonts w:ascii="Malgun Gothic" w:hAnsi="Malgun Gothic" w:eastAsia="Malgun Gothic"/>
          <w:b/>
          <w:color w:val="2E5B88"/>
          <w:sz w:val="26"/>
        </w:rPr>
        <w:t>2.1 핵심 고객</w:t>
      </w:r>
    </w:p>
    <w:p>
      <w:r>
        <w:rPr>
          <w:rFonts w:ascii="Malgun Gothic" w:hAnsi="Malgun Gothic" w:eastAsia="Malgun Gothic"/>
          <w:color w:val="222222"/>
          <w:sz w:val="21"/>
        </w:rPr>
        <w:t>첫 버전은 국내 학부 재학생을 대상으로 한다. 사용자는 등록금과 생활소비를 충당하기 위해 장학금, 가족지원, 근로소득, 학자금대출을 조합해야 하지만 각 수단이 학업시간과 졸업 후 생활에 미치는 영향을 한 번에 비교하기 어렵다.</w:t>
      </w:r>
    </w:p>
    <w:p>
      <w:pPr>
        <w:pStyle w:val="Heading2"/>
      </w:pPr>
      <w:r>
        <w:rPr>
          <w:rFonts w:ascii="Malgun Gothic" w:hAnsi="Malgun Gothic" w:eastAsia="Malgun Gothic"/>
          <w:b/>
          <w:color w:val="2E5B88"/>
          <w:sz w:val="26"/>
        </w:rPr>
        <w:t>2.2 제공 가치</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사용자의 질문</w:t>
            </w:r>
          </w:p>
        </w:tc>
        <w:tc>
          <w:tcPr>
            <w:tcW w:type="dxa" w:w="63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서비스가 제공하는 답</w:t>
            </w:r>
          </w:p>
        </w:tc>
      </w:tr>
      <w:tr>
        <w:tc>
          <w:tcPr>
            <w:tcW w:type="dxa" w:w="3000"/>
            <w:tcMar>
              <w:top w:w="100" w:type="dxa"/>
              <w:start w:w="120" w:type="dxa"/>
              <w:bottom w:w="100" w:type="dxa"/>
              <w:end w:w="120" w:type="dxa"/>
            </w:tcMar>
            <w:vAlign w:val="center"/>
          </w:tcPr>
          <w:p>
            <w:pPr>
              <w:spacing w:after="0"/>
            </w:pPr>
            <w:r>
              <w:rPr>
                <w:rFonts w:ascii="Malgun Gothic" w:hAnsi="Malgun Gothic" w:eastAsia="Malgun Gothic"/>
                <w:color w:val="222222"/>
                <w:sz w:val="18"/>
              </w:rPr>
              <w:t>받을 수 있는 지원이 무엇인가?</w:t>
            </w:r>
          </w:p>
        </w:tc>
        <w:tc>
          <w:tcPr>
            <w:tcW w:type="dxa" w:w="6360"/>
            <w:tcMar>
              <w:top w:w="100" w:type="dxa"/>
              <w:start w:w="120" w:type="dxa"/>
              <w:bottom w:w="100" w:type="dxa"/>
              <w:end w:w="120" w:type="dxa"/>
            </w:tcMar>
            <w:vAlign w:val="center"/>
          </w:tcPr>
          <w:p>
            <w:pPr>
              <w:spacing w:after="0"/>
            </w:pPr>
            <w:r>
              <w:rPr>
                <w:rFonts w:ascii="Malgun Gothic" w:hAnsi="Malgun Gothic" w:eastAsia="Malgun Gothic"/>
                <w:color w:val="222222"/>
                <w:sz w:val="18"/>
              </w:rPr>
              <w:t>한국장학재단 전체 목록과 대표 교내·지역 후보, 매칭·제외 이유</w:t>
            </w:r>
          </w:p>
        </w:tc>
      </w:tr>
      <w:tr>
        <w:tc>
          <w:tcPr>
            <w:tcW w:type="dxa" w:w="3000"/>
            <w:tcMar>
              <w:top w:w="100" w:type="dxa"/>
              <w:start w:w="120" w:type="dxa"/>
              <w:bottom w:w="100" w:type="dxa"/>
              <w:end w:w="120" w:type="dxa"/>
            </w:tcMar>
            <w:vAlign w:val="center"/>
          </w:tcPr>
          <w:p>
            <w:pPr>
              <w:spacing w:after="0"/>
            </w:pPr>
            <w:r>
              <w:rPr>
                <w:rFonts w:ascii="Malgun Gothic" w:hAnsi="Malgun Gothic" w:eastAsia="Malgun Gothic"/>
                <w:color w:val="222222"/>
                <w:sz w:val="18"/>
              </w:rPr>
              <w:t>그래도 얼마나 부족한가?</w:t>
            </w:r>
          </w:p>
        </w:tc>
        <w:tc>
          <w:tcPr>
            <w:tcW w:type="dxa" w:w="63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 적용 후 총필요자금과 기간별 자금격차</w:t>
            </w:r>
          </w:p>
        </w:tc>
      </w:tr>
      <w:tr>
        <w:tc>
          <w:tcPr>
            <w:tcW w:type="dxa" w:w="3000"/>
            <w:tcMar>
              <w:top w:w="100" w:type="dxa"/>
              <w:start w:w="120" w:type="dxa"/>
              <w:bottom w:w="100" w:type="dxa"/>
              <w:end w:w="120" w:type="dxa"/>
            </w:tcMar>
            <w:vAlign w:val="center"/>
          </w:tcPr>
          <w:p>
            <w:pPr>
              <w:spacing w:after="0"/>
            </w:pPr>
            <w:r>
              <w:rPr>
                <w:rFonts w:ascii="Malgun Gothic" w:hAnsi="Malgun Gothic" w:eastAsia="Malgun Gothic"/>
                <w:color w:val="222222"/>
                <w:sz w:val="18"/>
              </w:rPr>
              <w:t>얼마나 일해야 하는가?</w:t>
            </w:r>
          </w:p>
        </w:tc>
        <w:tc>
          <w:tcPr>
            <w:tcW w:type="dxa" w:w="6360"/>
            <w:tcMar>
              <w:top w:w="100" w:type="dxa"/>
              <w:start w:w="120" w:type="dxa"/>
              <w:bottom w:w="100" w:type="dxa"/>
              <w:end w:w="120" w:type="dxa"/>
            </w:tcMar>
            <w:vAlign w:val="center"/>
          </w:tcPr>
          <w:p>
            <w:pPr>
              <w:spacing w:after="0"/>
            </w:pPr>
            <w:r>
              <w:rPr>
                <w:rFonts w:ascii="Malgun Gothic" w:hAnsi="Malgun Gothic" w:eastAsia="Malgun Gothic"/>
                <w:color w:val="222222"/>
                <w:sz w:val="18"/>
              </w:rPr>
              <w:t>현재·희망 근로시간과 확보 가능한 학업시간</w:t>
            </w:r>
          </w:p>
        </w:tc>
      </w:tr>
      <w:tr>
        <w:tc>
          <w:tcPr>
            <w:tcW w:type="dxa" w:w="3000"/>
            <w:tcMar>
              <w:top w:w="100" w:type="dxa"/>
              <w:start w:w="120" w:type="dxa"/>
              <w:bottom w:w="100" w:type="dxa"/>
              <w:end w:w="120" w:type="dxa"/>
            </w:tcMar>
            <w:vAlign w:val="center"/>
          </w:tcPr>
          <w:p>
            <w:pPr>
              <w:spacing w:after="0"/>
            </w:pPr>
            <w:r>
              <w:rPr>
                <w:rFonts w:ascii="Malgun Gothic" w:hAnsi="Malgun Gothic" w:eastAsia="Malgun Gothic"/>
                <w:color w:val="222222"/>
                <w:sz w:val="18"/>
              </w:rPr>
              <w:t>대출을 얼마나 써도 되는가?</w:t>
            </w:r>
          </w:p>
        </w:tc>
        <w:tc>
          <w:tcPr>
            <w:tcW w:type="dxa" w:w="6360"/>
            <w:tcMar>
              <w:top w:w="100" w:type="dxa"/>
              <w:start w:w="120" w:type="dxa"/>
              <w:bottom w:w="100" w:type="dxa"/>
              <w:end w:w="120" w:type="dxa"/>
            </w:tcMar>
            <w:vAlign w:val="center"/>
          </w:tcPr>
          <w:p>
            <w:pPr>
              <w:spacing w:after="0"/>
            </w:pPr>
            <w:r>
              <w:rPr>
                <w:rFonts w:ascii="Malgun Gothic" w:hAnsi="Malgun Gothic" w:eastAsia="Malgun Gothic"/>
                <w:color w:val="222222"/>
                <w:sz w:val="18"/>
              </w:rPr>
              <w:t>세 가치관별 권장 범위와 총이자·상환부담</w:t>
            </w:r>
          </w:p>
        </w:tc>
      </w:tr>
      <w:tr>
        <w:tc>
          <w:tcPr>
            <w:tcW w:type="dxa" w:w="3000"/>
            <w:tcMar>
              <w:top w:w="100" w:type="dxa"/>
              <w:start w:w="120" w:type="dxa"/>
              <w:bottom w:w="100" w:type="dxa"/>
              <w:end w:w="120" w:type="dxa"/>
            </w:tcMar>
            <w:vAlign w:val="center"/>
          </w:tcPr>
          <w:p>
            <w:pPr>
              <w:spacing w:after="0"/>
            </w:pPr>
            <w:r>
              <w:rPr>
                <w:rFonts w:ascii="Malgun Gothic" w:hAnsi="Malgun Gothic" w:eastAsia="Malgun Gothic"/>
                <w:color w:val="222222"/>
                <w:sz w:val="18"/>
              </w:rPr>
              <w:t>취업이 늦어지면 어떻게 되는가?</w:t>
            </w:r>
          </w:p>
        </w:tc>
        <w:tc>
          <w:tcPr>
            <w:tcW w:type="dxa" w:w="6360"/>
            <w:tcMar>
              <w:top w:w="100" w:type="dxa"/>
              <w:start w:w="120" w:type="dxa"/>
              <w:bottom w:w="100" w:type="dxa"/>
              <w:end w:w="120" w:type="dxa"/>
            </w:tcMar>
            <w:vAlign w:val="center"/>
          </w:tcPr>
          <w:p>
            <w:pPr>
              <w:spacing w:after="0"/>
            </w:pPr>
            <w:r>
              <w:rPr>
                <w:rFonts w:ascii="Malgun Gothic" w:hAnsi="Malgun Gothic" w:eastAsia="Malgun Gothic"/>
                <w:color w:val="222222"/>
                <w:sz w:val="18"/>
              </w:rPr>
              <w:t>취업지연·초봉하락·장학금 미선정 시나리오</w:t>
            </w:r>
          </w:p>
        </w:tc>
      </w:tr>
    </w:tbl>
    <w:p>
      <w:pPr>
        <w:spacing w:after="0"/>
      </w:pPr>
    </w:p>
    <w:p>
      <w:pPr>
        <w:pStyle w:val="Heading2"/>
      </w:pPr>
      <w:r>
        <w:rPr>
          <w:rFonts w:ascii="Malgun Gothic" w:hAnsi="Malgun Gothic" w:eastAsia="Malgun Gothic"/>
          <w:b/>
          <w:color w:val="2E5B88"/>
          <w:sz w:val="26"/>
        </w:rPr>
        <w:t>2.3 하지 않는 일</w:t>
      </w:r>
    </w:p>
    <w:p>
      <w:pPr>
        <w:numPr>
          <w:ilvl w:val="0"/>
          <w:numId w:val="11"/>
        </w:numPr>
      </w:pPr>
      <w:r>
        <w:rPr>
          <w:rFonts w:ascii="Malgun Gothic" w:hAnsi="Malgun Gothic" w:eastAsia="Malgun Gothic"/>
          <w:color w:val="222222"/>
          <w:sz w:val="21"/>
        </w:rPr>
        <w:t>전국 모든 민간·지자체 장학금을 완전하게 제공한다고 주장하지 않는다.</w:t>
      </w:r>
    </w:p>
    <w:p>
      <w:pPr>
        <w:numPr>
          <w:ilvl w:val="0"/>
          <w:numId w:val="11"/>
        </w:numPr>
      </w:pPr>
      <w:r>
        <w:rPr>
          <w:rFonts w:ascii="Malgun Gothic" w:hAnsi="Malgun Gothic" w:eastAsia="Malgun Gothic"/>
          <w:color w:val="222222"/>
          <w:sz w:val="21"/>
        </w:rPr>
        <w:t>장학금 수혜, 학자금대출 승인 또는 신용평가를 확정하지 않는다.</w:t>
      </w:r>
    </w:p>
    <w:p>
      <w:pPr>
        <w:numPr>
          <w:ilvl w:val="0"/>
          <w:numId w:val="11"/>
        </w:numPr>
      </w:pPr>
      <w:r>
        <w:rPr>
          <w:rFonts w:ascii="Malgun Gothic" w:hAnsi="Malgun Gothic" w:eastAsia="Malgun Gothic"/>
          <w:color w:val="222222"/>
          <w:sz w:val="21"/>
        </w:rPr>
        <w:t>금융기관·한국장학재단의 로그인 정보나 공동인증서를 수집하지 않는다.</w:t>
      </w:r>
    </w:p>
    <w:p>
      <w:pPr>
        <w:numPr>
          <w:ilvl w:val="0"/>
          <w:numId w:val="11"/>
        </w:numPr>
      </w:pPr>
      <w:r>
        <w:rPr>
          <w:rFonts w:ascii="Malgun Gothic" w:hAnsi="Malgun Gothic" w:eastAsia="Malgun Gothic"/>
          <w:color w:val="222222"/>
          <w:sz w:val="21"/>
        </w:rPr>
        <w:t>자동 신청, 증빙서류 장기보관, 자기소개서 자동작성, 범용 상담 챗봇을 MVP에 포함하지 않는다.</w:t>
      </w:r>
    </w:p>
    <w:p>
      <w:pPr>
        <w:numPr>
          <w:ilvl w:val="0"/>
          <w:numId w:val="11"/>
        </w:numPr>
      </w:pPr>
      <w:r>
        <w:rPr>
          <w:rFonts w:ascii="Malgun Gothic" w:hAnsi="Malgun Gothic" w:eastAsia="Malgun Gothic"/>
          <w:color w:val="222222"/>
          <w:sz w:val="21"/>
        </w:rPr>
        <w:t>일반 신용대출을 소비 평탄화 수단으로 추천하지 않는다.</w:t>
      </w:r>
    </w:p>
    <w:p>
      <w:r>
        <w:br w:type="page"/>
      </w:r>
    </w:p>
    <w:p>
      <w:pPr>
        <w:pStyle w:val="Heading1"/>
      </w:pPr>
      <w:r>
        <w:rPr>
          <w:rFonts w:ascii="Malgun Gothic" w:hAnsi="Malgun Gothic" w:eastAsia="Malgun Gothic"/>
          <w:b/>
          <w:color w:val="2E5B88"/>
          <w:sz w:val="32"/>
        </w:rPr>
        <w:t>3. 서비스 여정과 화면 구조</w:t>
      </w:r>
    </w:p>
    <w:p>
      <w:pPr>
        <w:pStyle w:val="Heading2"/>
      </w:pPr>
      <w:r>
        <w:rPr>
          <w:rFonts w:ascii="Malgun Gothic" w:hAnsi="Malgun Gothic" w:eastAsia="Malgun Gothic"/>
          <w:b/>
          <w:color w:val="2E5B88"/>
          <w:sz w:val="26"/>
        </w:rPr>
        <w:t>3.1 사용자 여정</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단계</w:t>
            </w:r>
          </w:p>
        </w:tc>
        <w:tc>
          <w:tcPr>
            <w:tcW w:type="dxa" w:w="76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핵심 동작</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1. 시작</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소비 평탄화를 쉬운 말로 설명하고 빠른 진단과 상세 설계를 구분한다.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2. 금융현황</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수기 입력 또는 공모전용 샘플 마이데이터로 기존 대출·월소득·고정비·소비평균을 채운다.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3. 학적·장학조건</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학교·학년·등록금·지원구간·성적·지역·특별자격을 필요한 순서대로 질문한다.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4. 전체 지원사업</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한국장학재단 전체 목록에서 자동매칭·추가심사·정보부족·대상아님·모집종료를 구분한다.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5. 개인 목표</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현재·희망 근로시간, 총필요자금, 예상 취업시점과 초봉 범위를 입력한다.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6. 세 시나리오</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학업시간 확보형·균형형·부채 최소형을 동일한 지표로 비교한다.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7. 위험 확인</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 미선정·취업 지연·초봉 감소·졸업 지연을 즉시 재계산한다.</w:t>
            </w:r>
          </w:p>
        </w:tc>
      </w:tr>
      <w:tr>
        <w:tc>
          <w:tcPr>
            <w:tcW w:type="dxa" w:w="1700"/>
            <w:tcMar>
              <w:top w:w="100" w:type="dxa"/>
              <w:start w:w="120" w:type="dxa"/>
              <w:bottom w:w="100" w:type="dxa"/>
              <w:end w:w="120" w:type="dxa"/>
            </w:tcMar>
            <w:vAlign w:val="center"/>
          </w:tcPr>
          <w:p>
            <w:pPr>
              <w:spacing w:after="0"/>
            </w:pPr>
            <w:r>
              <w:rPr>
                <w:rFonts w:ascii="Malgun Gothic" w:hAnsi="Malgun Gothic" w:eastAsia="Malgun Gothic"/>
                <w:color w:val="222222"/>
                <w:sz w:val="18"/>
              </w:rPr>
              <w:t>8. 공식 연결</w:t>
            </w:r>
          </w:p>
        </w:tc>
        <w:tc>
          <w:tcPr>
            <w:tcW w:type="dxa" w:w="7660"/>
            <w:tcMar>
              <w:top w:w="100" w:type="dxa"/>
              <w:start w:w="120" w:type="dxa"/>
              <w:bottom w:w="100" w:type="dxa"/>
              <w:end w:w="120" w:type="dxa"/>
            </w:tcMar>
            <w:vAlign w:val="center"/>
          </w:tcPr>
          <w:p>
            <w:pPr>
              <w:spacing w:after="0"/>
            </w:pPr>
            <w:r>
              <w:rPr>
                <w:rFonts w:ascii="Malgun Gothic" w:hAnsi="Malgun Gothic" w:eastAsia="Malgun Gothic"/>
                <w:color w:val="222222"/>
                <w:sz w:val="18"/>
              </w:rPr>
              <w:t>공식 신청 페이지와 문의처로 이동하며 최종 판정은 기관에 있음을 고지한다.</w:t>
            </w:r>
          </w:p>
        </w:tc>
      </w:tr>
    </w:tbl>
    <w:p>
      <w:pPr>
        <w:spacing w:after="0"/>
      </w:pPr>
    </w:p>
    <w:p>
      <w:pPr>
        <w:pStyle w:val="Heading2"/>
      </w:pPr>
      <w:r>
        <w:rPr>
          <w:rFonts w:ascii="Malgun Gothic" w:hAnsi="Malgun Gothic" w:eastAsia="Malgun Gothic"/>
          <w:b/>
          <w:color w:val="2E5B88"/>
          <w:sz w:val="26"/>
        </w:rPr>
        <w:t>3.2 결과 화면의 고정 지표</w:t>
      </w:r>
    </w:p>
    <w:p>
      <w:pPr>
        <w:numPr>
          <w:ilvl w:val="0"/>
          <w:numId w:val="11"/>
        </w:numPr>
      </w:pPr>
      <w:r>
        <w:rPr>
          <w:rFonts w:ascii="Malgun Gothic" w:hAnsi="Malgun Gothic" w:eastAsia="Malgun Gothic"/>
          <w:color w:val="222222"/>
          <w:sz w:val="21"/>
        </w:rPr>
        <w:t>장학금: 확정이 아니라 조건상 후보 금액과 판정 신뢰도</w:t>
      </w:r>
    </w:p>
    <w:p>
      <w:pPr>
        <w:numPr>
          <w:ilvl w:val="0"/>
          <w:numId w:val="11"/>
        </w:numPr>
      </w:pPr>
      <w:r>
        <w:rPr>
          <w:rFonts w:ascii="Malgun Gothic" w:hAnsi="Malgun Gothic" w:eastAsia="Malgun Gothic"/>
          <w:color w:val="222222"/>
          <w:sz w:val="21"/>
        </w:rPr>
        <w:t>총필요자금: 교육비와 생활소비의 분해</w:t>
      </w:r>
    </w:p>
    <w:p>
      <w:pPr>
        <w:numPr>
          <w:ilvl w:val="0"/>
          <w:numId w:val="11"/>
        </w:numPr>
      </w:pPr>
      <w:r>
        <w:rPr>
          <w:rFonts w:ascii="Malgun Gothic" w:hAnsi="Malgun Gothic" w:eastAsia="Malgun Gothic"/>
          <w:color w:val="222222"/>
          <w:sz w:val="21"/>
        </w:rPr>
        <w:t>시간: 주당 근로시간과 확보되는 학업시간</w:t>
      </w:r>
    </w:p>
    <w:p>
      <w:pPr>
        <w:numPr>
          <w:ilvl w:val="0"/>
          <w:numId w:val="11"/>
        </w:numPr>
      </w:pPr>
      <w:r>
        <w:rPr>
          <w:rFonts w:ascii="Malgun Gothic" w:hAnsi="Malgun Gothic" w:eastAsia="Malgun Gothic"/>
          <w:color w:val="222222"/>
          <w:sz w:val="21"/>
        </w:rPr>
        <w:t>부채: 상품별 원금, 금리, 총이자, 상환개시, 월 상환액</w:t>
      </w:r>
    </w:p>
    <w:p>
      <w:pPr>
        <w:numPr>
          <w:ilvl w:val="0"/>
          <w:numId w:val="11"/>
        </w:numPr>
      </w:pPr>
      <w:r>
        <w:rPr>
          <w:rFonts w:ascii="Malgun Gothic" w:hAnsi="Malgun Gothic" w:eastAsia="Malgun Gothic"/>
          <w:color w:val="222222"/>
          <w:sz w:val="21"/>
        </w:rPr>
        <w:t>미래: 취업 후 가처분소득과 상환 종료 후 변화</w:t>
      </w:r>
    </w:p>
    <w:p>
      <w:pPr>
        <w:numPr>
          <w:ilvl w:val="0"/>
          <w:numId w:val="11"/>
        </w:numPr>
      </w:pPr>
      <w:r>
        <w:rPr>
          <w:rFonts w:ascii="Malgun Gothic" w:hAnsi="Malgun Gothic" w:eastAsia="Malgun Gothic"/>
          <w:color w:val="222222"/>
          <w:sz w:val="21"/>
        </w:rPr>
        <w:t>근거: 사용 입력, 계산식, 기준 학기, 공식 출처, 최종 검수일</w:t>
      </w:r>
    </w:p>
    <w:p>
      <w:r>
        <w:br w:type="page"/>
      </w:r>
    </w:p>
    <w:p>
      <w:pPr>
        <w:pStyle w:val="Heading1"/>
      </w:pPr>
      <w:r>
        <w:rPr>
          <w:rFonts w:ascii="Malgun Gothic" w:hAnsi="Malgun Gothic" w:eastAsia="Malgun Gothic"/>
          <w:b/>
          <w:color w:val="2E5B88"/>
          <w:sz w:val="32"/>
        </w:rPr>
        <w:t>4. 장학금·학자금대출 규정 출처와 완전성</w:t>
      </w:r>
    </w:p>
    <w:p>
      <w:pPr>
        <w:pStyle w:val="Heading2"/>
      </w:pPr>
      <w:r>
        <w:rPr>
          <w:rFonts w:ascii="Malgun Gothic" w:hAnsi="Malgun Gothic" w:eastAsia="Malgun Gothic"/>
          <w:b/>
          <w:color w:val="2E5B88"/>
          <w:sz w:val="26"/>
        </w:rPr>
        <w:t>4.1 출처 우선순위</w:t>
      </w:r>
    </w:p>
    <w:tbl>
      <w:tblPr>
        <w:tblStyle w:val="TableGrid"/>
        <w:tblW w:type="dxa" w:w="9360"/>
        <w:jc w:val="left"/>
        <w:tblLayout w:type="fixed"/>
        <w:tblLook w:firstColumn="1" w:firstRow="1" w:lastColumn="0" w:lastRow="0" w:noHBand="0" w:noVBand="1" w:val="04A0"/>
        <w:tblInd w:w="120" w:type="dxa"/>
      </w:tblPr>
      <w:tblGrid>
        <w:gridCol w:w="600"/>
        <w:gridCol w:w="2200"/>
        <w:gridCol w:w="4260"/>
        <w:gridCol w:w="2300"/>
      </w:tblGrid>
      <w:tr>
        <w:trPr>
          <w:tblHeader w:val="true"/>
        </w:trPr>
        <w:tc>
          <w:tcPr>
            <w:tcW w:type="dxa" w:w="6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순위</w:t>
            </w:r>
          </w:p>
        </w:tc>
        <w:tc>
          <w:tcPr>
            <w:tcW w:type="dxa" w:w="22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출처</w:t>
            </w:r>
          </w:p>
        </w:tc>
        <w:tc>
          <w:tcPr>
            <w:tcW w:type="dxa" w:w="42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역할</w:t>
            </w:r>
          </w:p>
        </w:tc>
        <w:tc>
          <w:tcPr>
            <w:tcW w:type="dxa" w:w="23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갱신</w:t>
            </w:r>
          </w:p>
        </w:tc>
      </w:tr>
      <w:tr>
        <w:tc>
          <w:tcPr>
            <w:tcW w:type="dxa" w:w="600"/>
            <w:tcMar>
              <w:top w:w="100" w:type="dxa"/>
              <w:start w:w="120" w:type="dxa"/>
              <w:bottom w:w="100" w:type="dxa"/>
              <w:end w:w="120" w:type="dxa"/>
            </w:tcMar>
            <w:vAlign w:val="center"/>
          </w:tcPr>
          <w:p>
            <w:pPr>
              <w:spacing w:after="0"/>
            </w:pPr>
            <w:r>
              <w:rPr>
                <w:rFonts w:ascii="Malgun Gothic" w:hAnsi="Malgun Gothic" w:eastAsia="Malgun Gothic"/>
                <w:color w:val="222222"/>
                <w:sz w:val="18"/>
              </w:rPr>
              <w:t>1</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국가법령정보센터</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법률·시행령·고시·시행일·개정 이력</w:t>
            </w:r>
          </w:p>
        </w:tc>
        <w:tc>
          <w:tcPr>
            <w:tcW w:type="dxa" w:w="2300"/>
            <w:tcMar>
              <w:top w:w="100" w:type="dxa"/>
              <w:start w:w="120" w:type="dxa"/>
              <w:bottom w:w="100" w:type="dxa"/>
              <w:end w:w="120" w:type="dxa"/>
            </w:tcMar>
            <w:vAlign w:val="center"/>
          </w:tcPr>
          <w:p>
            <w:pPr>
              <w:spacing w:after="0"/>
            </w:pPr>
            <w:r>
              <w:rPr>
                <w:rFonts w:ascii="Malgun Gothic" w:hAnsi="Malgun Gothic" w:eastAsia="Malgun Gothic"/>
                <w:color w:val="222222"/>
                <w:sz w:val="18"/>
              </w:rPr>
              <w:t>매일 변경 확인</w:t>
            </w:r>
          </w:p>
        </w:tc>
      </w:tr>
      <w:tr>
        <w:tc>
          <w:tcPr>
            <w:tcW w:type="dxa" w:w="600"/>
            <w:tcMar>
              <w:top w:w="100" w:type="dxa"/>
              <w:start w:w="120" w:type="dxa"/>
              <w:bottom w:w="100" w:type="dxa"/>
              <w:end w:w="120" w:type="dxa"/>
            </w:tcMar>
            <w:vAlign w:val="center"/>
          </w:tcPr>
          <w:p>
            <w:pPr>
              <w:spacing w:after="0"/>
            </w:pPr>
            <w:r>
              <w:rPr>
                <w:rFonts w:ascii="Malgun Gothic" w:hAnsi="Malgun Gothic" w:eastAsia="Malgun Gothic"/>
                <w:color w:val="222222"/>
                <w:sz w:val="18"/>
              </w:rPr>
              <w:t>2</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한국장학재단</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국가장학·근로·기부장학·대출의 학기별 규칙</w:t>
            </w:r>
          </w:p>
        </w:tc>
        <w:tc>
          <w:tcPr>
            <w:tcW w:type="dxa" w:w="2300"/>
            <w:tcMar>
              <w:top w:w="100" w:type="dxa"/>
              <w:start w:w="120" w:type="dxa"/>
              <w:bottom w:w="100" w:type="dxa"/>
              <w:end w:w="120" w:type="dxa"/>
            </w:tcMar>
            <w:vAlign w:val="center"/>
          </w:tcPr>
          <w:p>
            <w:pPr>
              <w:spacing w:after="0"/>
            </w:pPr>
            <w:r>
              <w:rPr>
                <w:rFonts w:ascii="Malgun Gothic" w:hAnsi="Malgun Gothic" w:eastAsia="Malgun Gothic"/>
                <w:color w:val="222222"/>
                <w:sz w:val="18"/>
              </w:rPr>
              <w:t>학기 전 매일, 평시 주 1회</w:t>
            </w:r>
          </w:p>
        </w:tc>
      </w:tr>
      <w:tr>
        <w:tc>
          <w:tcPr>
            <w:tcW w:type="dxa" w:w="600"/>
            <w:tcMar>
              <w:top w:w="100" w:type="dxa"/>
              <w:start w:w="120" w:type="dxa"/>
              <w:bottom w:w="100" w:type="dxa"/>
              <w:end w:w="120" w:type="dxa"/>
            </w:tcMar>
            <w:vAlign w:val="center"/>
          </w:tcPr>
          <w:p>
            <w:pPr>
              <w:spacing w:after="0"/>
            </w:pPr>
            <w:r>
              <w:rPr>
                <w:rFonts w:ascii="Malgun Gothic" w:hAnsi="Malgun Gothic" w:eastAsia="Malgun Gothic"/>
                <w:color w:val="222222"/>
                <w:sz w:val="18"/>
              </w:rPr>
              <w:t>3</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교육부</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연도별 기본계획과 제도 변경</w:t>
            </w:r>
          </w:p>
        </w:tc>
        <w:tc>
          <w:tcPr>
            <w:tcW w:type="dxa" w:w="2300"/>
            <w:tcMar>
              <w:top w:w="100" w:type="dxa"/>
              <w:start w:w="120" w:type="dxa"/>
              <w:bottom w:w="100" w:type="dxa"/>
              <w:end w:w="120" w:type="dxa"/>
            </w:tcMar>
            <w:vAlign w:val="center"/>
          </w:tcPr>
          <w:p>
            <w:pPr>
              <w:spacing w:after="0"/>
            </w:pPr>
            <w:r>
              <w:rPr>
                <w:rFonts w:ascii="Malgun Gothic" w:hAnsi="Malgun Gothic" w:eastAsia="Malgun Gothic"/>
                <w:color w:val="222222"/>
                <w:sz w:val="18"/>
              </w:rPr>
              <w:t>연간·수시</w:t>
            </w:r>
          </w:p>
        </w:tc>
      </w:tr>
      <w:tr>
        <w:tc>
          <w:tcPr>
            <w:tcW w:type="dxa" w:w="600"/>
            <w:tcMar>
              <w:top w:w="100" w:type="dxa"/>
              <w:start w:w="120" w:type="dxa"/>
              <w:bottom w:w="100" w:type="dxa"/>
              <w:end w:w="120" w:type="dxa"/>
            </w:tcMar>
            <w:vAlign w:val="center"/>
          </w:tcPr>
          <w:p>
            <w:pPr>
              <w:spacing w:after="0"/>
            </w:pPr>
            <w:r>
              <w:rPr>
                <w:rFonts w:ascii="Malgun Gothic" w:hAnsi="Malgun Gothic" w:eastAsia="Malgun Gothic"/>
                <w:color w:val="222222"/>
                <w:sz w:val="18"/>
              </w:rPr>
              <w:t>4</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대학알리미·공공데이터포털</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등록금·대학정보·과거 수혜통계</w:t>
            </w:r>
          </w:p>
        </w:tc>
        <w:tc>
          <w:tcPr>
            <w:tcW w:type="dxa" w:w="2300"/>
            <w:tcMar>
              <w:top w:w="100" w:type="dxa"/>
              <w:start w:w="120" w:type="dxa"/>
              <w:bottom w:w="100" w:type="dxa"/>
              <w:end w:w="120" w:type="dxa"/>
            </w:tcMar>
            <w:vAlign w:val="center"/>
          </w:tcPr>
          <w:p>
            <w:pPr>
              <w:spacing w:after="0"/>
            </w:pPr>
            <w:r>
              <w:rPr>
                <w:rFonts w:ascii="Malgun Gothic" w:hAnsi="Malgun Gothic" w:eastAsia="Malgun Gothic"/>
                <w:color w:val="222222"/>
                <w:sz w:val="18"/>
              </w:rPr>
              <w:t>공시 주기</w:t>
            </w:r>
          </w:p>
        </w:tc>
      </w:tr>
      <w:tr>
        <w:tc>
          <w:tcPr>
            <w:tcW w:type="dxa" w:w="600"/>
            <w:tcMar>
              <w:top w:w="100" w:type="dxa"/>
              <w:start w:w="120" w:type="dxa"/>
              <w:bottom w:w="100" w:type="dxa"/>
              <w:end w:w="120" w:type="dxa"/>
            </w:tcMar>
            <w:vAlign w:val="center"/>
          </w:tcPr>
          <w:p>
            <w:pPr>
              <w:spacing w:after="0"/>
            </w:pPr>
            <w:r>
              <w:rPr>
                <w:rFonts w:ascii="Malgun Gothic" w:hAnsi="Malgun Gothic" w:eastAsia="Malgun Gothic"/>
                <w:color w:val="222222"/>
                <w:sz w:val="18"/>
              </w:rPr>
              <w:t>5</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개별 대학·지자체·민간재단</w:t>
            </w:r>
          </w:p>
        </w:tc>
        <w:tc>
          <w:tcPr>
            <w:tcW w:type="dxa" w:w="4260"/>
            <w:tcMar>
              <w:top w:w="100" w:type="dxa"/>
              <w:start w:w="120" w:type="dxa"/>
              <w:bottom w:w="100" w:type="dxa"/>
              <w:end w:w="120" w:type="dxa"/>
            </w:tcMar>
            <w:vAlign w:val="center"/>
          </w:tcPr>
          <w:p>
            <w:pPr>
              <w:spacing w:after="0"/>
            </w:pPr>
            <w:r>
              <w:rPr>
                <w:rFonts w:ascii="Malgun Gothic" w:hAnsi="Malgun Gothic" w:eastAsia="Malgun Gothic"/>
                <w:color w:val="222222"/>
                <w:sz w:val="18"/>
              </w:rPr>
              <w:t>교내·지역·민간 공고</w:t>
            </w:r>
          </w:p>
        </w:tc>
        <w:tc>
          <w:tcPr>
            <w:tcW w:type="dxa" w:w="2300"/>
            <w:tcMar>
              <w:top w:w="100" w:type="dxa"/>
              <w:start w:w="120" w:type="dxa"/>
              <w:bottom w:w="100" w:type="dxa"/>
              <w:end w:w="120" w:type="dxa"/>
            </w:tcMar>
            <w:vAlign w:val="center"/>
          </w:tcPr>
          <w:p>
            <w:pPr>
              <w:spacing w:after="0"/>
            </w:pPr>
            <w:r>
              <w:rPr>
                <w:rFonts w:ascii="Malgun Gothic" w:hAnsi="Malgun Gothic" w:eastAsia="Malgun Gothic"/>
                <w:color w:val="222222"/>
                <w:sz w:val="18"/>
              </w:rPr>
              <w:t>모집기간 중 매일</w:t>
            </w:r>
          </w:p>
        </w:tc>
      </w:tr>
    </w:tbl>
    <w:p>
      <w:pPr>
        <w:spacing w:after="0"/>
      </w:pPr>
    </w:p>
    <w:p>
      <w:pPr>
        <w:pStyle w:val="Heading2"/>
      </w:pPr>
      <w:r>
        <w:rPr>
          <w:rFonts w:ascii="Malgun Gothic" w:hAnsi="Malgun Gothic" w:eastAsia="Malgun Gothic"/>
          <w:b/>
          <w:color w:val="2E5B88"/>
          <w:sz w:val="26"/>
        </w:rPr>
        <w:t>4.2 한국장학재단 범위 계약</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80"/>
            </w:pPr>
            <w:r>
              <w:rPr>
                <w:rFonts w:ascii="Malgun Gothic" w:hAnsi="Malgun Gothic" w:eastAsia="Malgun Gothic"/>
                <w:b/>
                <w:color w:val="286B63"/>
                <w:sz w:val="22"/>
              </w:rPr>
              <w:t>완전성 원칙</w:t>
            </w:r>
          </w:p>
          <w:p>
            <w:pPr>
              <w:spacing w:after="0"/>
            </w:pPr>
            <w:r>
              <w:rPr>
                <w:rFonts w:ascii="Malgun Gothic" w:hAnsi="Malgun Gothic" w:eastAsia="Malgun Gothic"/>
                <w:color w:val="222222"/>
                <w:sz w:val="20"/>
              </w:rPr>
              <w:t>해당 학기 국내 학부생 대상 한국장학재단 공개 지원사업 전체를 목록에 포함한다. 자동 판정이 어려운 사업도 숨기지 않고 추가심사 필요 또는 정보 부족 상태로 노출한다.</w:t>
            </w:r>
          </w:p>
        </w:tc>
      </w:tr>
    </w:tbl>
    <w:p>
      <w:pPr>
        <w:spacing w:after="0"/>
      </w:pPr>
    </w:p>
    <w:p>
      <w:pPr>
        <w:numPr>
          <w:ilvl w:val="0"/>
          <w:numId w:val="11"/>
        </w:numPr>
      </w:pPr>
      <w:r>
        <w:rPr>
          <w:rFonts w:ascii="Malgun Gothic" w:hAnsi="Malgun Gothic" w:eastAsia="Malgun Gothic"/>
          <w:color w:val="222222"/>
          <w:sz w:val="21"/>
        </w:rPr>
        <w:t>사업별 program_id, 기관, 연도·학기, 규칙 버전, 시행일과 원문 해시를 저장한다.</w:t>
      </w:r>
    </w:p>
    <w:p>
      <w:pPr>
        <w:numPr>
          <w:ilvl w:val="0"/>
          <w:numId w:val="11"/>
        </w:numPr>
      </w:pPr>
      <w:r>
        <w:rPr>
          <w:rFonts w:ascii="Malgun Gothic" w:hAnsi="Malgun Gothic" w:eastAsia="Malgun Gothic"/>
          <w:color w:val="222222"/>
          <w:sz w:val="21"/>
        </w:rPr>
        <w:t>등록금성·생활비성·근로대가성·이자지원 여부를 분리한다.</w:t>
      </w:r>
    </w:p>
    <w:p>
      <w:pPr>
        <w:numPr>
          <w:ilvl w:val="0"/>
          <w:numId w:val="11"/>
        </w:numPr>
      </w:pPr>
      <w:r>
        <w:rPr>
          <w:rFonts w:ascii="Malgun Gothic" w:hAnsi="Malgun Gothic" w:eastAsia="Malgun Gothic"/>
          <w:color w:val="222222"/>
          <w:sz w:val="21"/>
        </w:rPr>
        <w:t>학적·학년·지원구간·성적·지역·특별자격·수혜횟수·중복 가능성을 구조화한다.</w:t>
      </w:r>
    </w:p>
    <w:p>
      <w:pPr>
        <w:numPr>
          <w:ilvl w:val="0"/>
          <w:numId w:val="11"/>
        </w:numPr>
      </w:pPr>
      <w:r>
        <w:rPr>
          <w:rFonts w:ascii="Malgun Gothic" w:hAnsi="Malgun Gothic" w:eastAsia="Malgun Gothic"/>
          <w:color w:val="222222"/>
          <w:sz w:val="21"/>
        </w:rPr>
        <w:t>기존 규정을 새 규정으로 덮어쓰지 않고 불변 스냅샷으로 보존한다.</w:t>
      </w:r>
    </w:p>
    <w:p>
      <w:pPr>
        <w:numPr>
          <w:ilvl w:val="0"/>
          <w:numId w:val="11"/>
        </w:numPr>
      </w:pPr>
      <w:r>
        <w:rPr>
          <w:rFonts w:ascii="Malgun Gothic" w:hAnsi="Malgun Gothic" w:eastAsia="Malgun Gothic"/>
          <w:color w:val="222222"/>
          <w:sz w:val="21"/>
        </w:rPr>
        <w:t>지원금·금리·상환기준소득·한도·신청일은 고위험 필드로 이중 검수한다.</w:t>
      </w:r>
    </w:p>
    <w:p>
      <w:pPr>
        <w:numPr>
          <w:ilvl w:val="0"/>
          <w:numId w:val="11"/>
        </w:numPr>
      </w:pPr>
      <w:r>
        <w:rPr>
          <w:rFonts w:ascii="Malgun Gothic" w:hAnsi="Malgun Gothic" w:eastAsia="Malgun Gothic"/>
          <w:color w:val="222222"/>
          <w:sz w:val="21"/>
        </w:rPr>
        <w:t>추천 결과에서 전체 지원사업 보기와 제외 이유를 제공한다.</w:t>
      </w:r>
    </w:p>
    <w:p>
      <w:pPr>
        <w:pStyle w:val="Heading2"/>
      </w:pPr>
      <w:r>
        <w:rPr>
          <w:rFonts w:ascii="Malgun Gothic" w:hAnsi="Malgun Gothic" w:eastAsia="Malgun Gothic"/>
          <w:b/>
          <w:color w:val="2E5B88"/>
          <w:sz w:val="26"/>
        </w:rPr>
        <w:t>4.3 공공데이터의 한계</w:t>
      </w:r>
    </w:p>
    <w:p>
      <w:r>
        <w:rPr>
          <w:rFonts w:ascii="Malgun Gothic" w:hAnsi="Malgun Gothic" w:eastAsia="Malgun Gothic"/>
          <w:color w:val="222222"/>
          <w:sz w:val="21"/>
        </w:rPr>
        <w:t>공공데이터포털의 대학별 등록금·장학금 수혜 통계는 기준값과 환경 분석에는 유용하지만, 현재 신청 가능한 장학금의 자격·마감일을 판정하는 단일 통합 API가 아니다. 대학·지자체·민간 공고는 기관별 공식페이지와 제휴 피드를 사용하고, 데이터 범위와 최종 확인일을 공개한다.</w:t>
      </w:r>
    </w:p>
    <w:p>
      <w:r>
        <w:br w:type="page"/>
      </w:r>
    </w:p>
    <w:p>
      <w:pPr>
        <w:pStyle w:val="Heading1"/>
      </w:pPr>
      <w:r>
        <w:rPr>
          <w:rFonts w:ascii="Malgun Gothic" w:hAnsi="Malgun Gothic" w:eastAsia="Malgun Gothic"/>
          <w:b/>
          <w:color w:val="2E5B88"/>
          <w:sz w:val="32"/>
        </w:rPr>
        <w:t>5. 고객정보 입력, 관리, 활용</w:t>
      </w:r>
    </w:p>
    <w:p>
      <w:pPr>
        <w:pStyle w:val="Heading2"/>
      </w:pPr>
      <w:r>
        <w:rPr>
          <w:rFonts w:ascii="Malgun Gothic" w:hAnsi="Malgun Gothic" w:eastAsia="Malgun Gothic"/>
          <w:b/>
          <w:color w:val="2E5B88"/>
          <w:sz w:val="26"/>
        </w:rPr>
        <w:t>5.1 MVP 개인정보 원칙</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1F5F4"/>
          </w:tcPr>
          <w:p>
            <w:pPr>
              <w:spacing w:after="80"/>
            </w:pPr>
            <w:r>
              <w:rPr>
                <w:rFonts w:ascii="Malgun Gothic" w:hAnsi="Malgun Gothic" w:eastAsia="Malgun Gothic"/>
                <w:b/>
                <w:color w:val="286B63"/>
                <w:sz w:val="22"/>
              </w:rPr>
              <w:t>MVP 기본값</w:t>
            </w:r>
          </w:p>
          <w:p>
            <w:pPr>
              <w:spacing w:after="0"/>
            </w:pPr>
            <w:r>
              <w:rPr>
                <w:rFonts w:ascii="Malgun Gothic" w:hAnsi="Malgun Gothic" w:eastAsia="Malgun Gothic"/>
                <w:color w:val="222222"/>
                <w:sz w:val="20"/>
              </w:rPr>
              <w:t>계정 없이 브라우저에서 계산하고 입력값을 서버로 전송하지 않는다. 세션이 끝나면 삭제하며, 샘플 마이데이터는 실제 고객정보가 아닌 명시된 가상 데이터다.</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200"/>
        <w:gridCol w:w="4700"/>
        <w:gridCol w:w="3460"/>
      </w:tblGrid>
      <w:tr>
        <w:trPr>
          <w:tblHeader w:val="true"/>
        </w:trPr>
        <w:tc>
          <w:tcPr>
            <w:tcW w:type="dxa" w:w="12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구분</w:t>
            </w:r>
          </w:p>
        </w:tc>
        <w:tc>
          <w:tcPr>
            <w:tcW w:type="dxa" w:w="47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항목</w:t>
            </w:r>
          </w:p>
        </w:tc>
        <w:tc>
          <w:tcPr>
            <w:tcW w:type="dxa" w:w="34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처리</w:t>
            </w:r>
          </w:p>
        </w:tc>
      </w:tr>
      <w:tr>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정확값</w:t>
            </w:r>
          </w:p>
        </w:tc>
        <w:tc>
          <w:tcPr>
            <w:tcW w:type="dxa" w:w="4700"/>
            <w:tcMar>
              <w:top w:w="100" w:type="dxa"/>
              <w:start w:w="120" w:type="dxa"/>
              <w:bottom w:w="100" w:type="dxa"/>
              <w:end w:w="120" w:type="dxa"/>
            </w:tcMar>
            <w:vAlign w:val="center"/>
          </w:tcPr>
          <w:p>
            <w:pPr>
              <w:spacing w:after="0"/>
            </w:pPr>
            <w:r>
              <w:rPr>
                <w:rFonts w:ascii="Malgun Gothic" w:hAnsi="Malgun Gothic" w:eastAsia="Malgun Gothic"/>
                <w:color w:val="222222"/>
                <w:sz w:val="18"/>
              </w:rPr>
              <w:t>등록금·월 생활소비·근로시간·시급·기존 학자금대출 잔액</w:t>
            </w:r>
          </w:p>
        </w:tc>
        <w:tc>
          <w:tcPr>
            <w:tcW w:type="dxa" w:w="3460"/>
            <w:tcMar>
              <w:top w:w="100" w:type="dxa"/>
              <w:start w:w="120" w:type="dxa"/>
              <w:bottom w:w="100" w:type="dxa"/>
              <w:end w:w="120" w:type="dxa"/>
            </w:tcMar>
            <w:vAlign w:val="center"/>
          </w:tcPr>
          <w:p>
            <w:pPr>
              <w:spacing w:after="0"/>
            </w:pPr>
            <w:r>
              <w:rPr>
                <w:rFonts w:ascii="Malgun Gothic" w:hAnsi="Malgun Gothic" w:eastAsia="Malgun Gothic"/>
                <w:color w:val="222222"/>
                <w:sz w:val="18"/>
              </w:rPr>
              <w:t>브라우저 세션에서만 계산</w:t>
            </w:r>
          </w:p>
        </w:tc>
      </w:tr>
      <w:tr>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구간값</w:t>
            </w:r>
          </w:p>
        </w:tc>
        <w:tc>
          <w:tcPr>
            <w:tcW w:type="dxa" w:w="4700"/>
            <w:tcMar>
              <w:top w:w="100" w:type="dxa"/>
              <w:start w:w="120" w:type="dxa"/>
              <w:bottom w:w="100" w:type="dxa"/>
              <w:end w:w="120" w:type="dxa"/>
            </w:tcMar>
            <w:vAlign w:val="center"/>
          </w:tcPr>
          <w:p>
            <w:pPr>
              <w:spacing w:after="0"/>
            </w:pPr>
            <w:r>
              <w:rPr>
                <w:rFonts w:ascii="Malgun Gothic" w:hAnsi="Malgun Gothic" w:eastAsia="Malgun Gothic"/>
                <w:color w:val="222222"/>
                <w:sz w:val="18"/>
              </w:rPr>
              <w:t>가족지원·소득·자산·예상초봉</w:t>
            </w:r>
          </w:p>
        </w:tc>
        <w:tc>
          <w:tcPr>
            <w:tcW w:type="dxa" w:w="3460"/>
            <w:tcMar>
              <w:top w:w="100" w:type="dxa"/>
              <w:start w:w="120" w:type="dxa"/>
              <w:bottom w:w="100" w:type="dxa"/>
              <w:end w:w="120" w:type="dxa"/>
            </w:tcMar>
            <w:vAlign w:val="center"/>
          </w:tcPr>
          <w:p>
            <w:pPr>
              <w:spacing w:after="0"/>
            </w:pPr>
            <w:r>
              <w:rPr>
                <w:rFonts w:ascii="Malgun Gothic" w:hAnsi="Malgun Gothic" w:eastAsia="Malgun Gothic"/>
                <w:color w:val="222222"/>
                <w:sz w:val="18"/>
              </w:rPr>
              <w:t>최소 단위로 입력</w:t>
            </w:r>
          </w:p>
        </w:tc>
      </w:tr>
      <w:tr>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선택값</w:t>
            </w:r>
          </w:p>
        </w:tc>
        <w:tc>
          <w:tcPr>
            <w:tcW w:type="dxa" w:w="4700"/>
            <w:tcMar>
              <w:top w:w="100" w:type="dxa"/>
              <w:start w:w="120" w:type="dxa"/>
              <w:bottom w:w="100" w:type="dxa"/>
              <w:end w:w="120" w:type="dxa"/>
            </w:tcMar>
            <w:vAlign w:val="center"/>
          </w:tcPr>
          <w:p>
            <w:pPr>
              <w:spacing w:after="0"/>
            </w:pPr>
            <w:r>
              <w:rPr>
                <w:rFonts w:ascii="Malgun Gothic" w:hAnsi="Malgun Gothic" w:eastAsia="Malgun Gothic"/>
                <w:color w:val="222222"/>
                <w:sz w:val="18"/>
              </w:rPr>
              <w:t>지원구간·다자녀·지역·특별자격</w:t>
            </w:r>
          </w:p>
        </w:tc>
        <w:tc>
          <w:tcPr>
            <w:tcW w:type="dxa" w:w="3460"/>
            <w:tcMar>
              <w:top w:w="100" w:type="dxa"/>
              <w:start w:w="120" w:type="dxa"/>
              <w:bottom w:w="100" w:type="dxa"/>
              <w:end w:w="120" w:type="dxa"/>
            </w:tcMar>
            <w:vAlign w:val="center"/>
          </w:tcPr>
          <w:p>
            <w:pPr>
              <w:spacing w:after="0"/>
            </w:pPr>
            <w:r>
              <w:rPr>
                <w:rFonts w:ascii="Malgun Gothic" w:hAnsi="Malgun Gothic" w:eastAsia="Malgun Gothic"/>
                <w:color w:val="222222"/>
                <w:sz w:val="18"/>
              </w:rPr>
              <w:t>필요 이유를 표시하고 선택 입력</w:t>
            </w:r>
          </w:p>
        </w:tc>
      </w:tr>
      <w:tr>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금지</w:t>
            </w:r>
          </w:p>
        </w:tc>
        <w:tc>
          <w:tcPr>
            <w:tcW w:type="dxa" w:w="4700"/>
            <w:tcMar>
              <w:top w:w="100" w:type="dxa"/>
              <w:start w:w="120" w:type="dxa"/>
              <w:bottom w:w="100" w:type="dxa"/>
              <w:end w:w="120" w:type="dxa"/>
            </w:tcMar>
            <w:vAlign w:val="center"/>
          </w:tcPr>
          <w:p>
            <w:pPr>
              <w:spacing w:after="0"/>
            </w:pPr>
            <w:r>
              <w:rPr>
                <w:rFonts w:ascii="Malgun Gothic" w:hAnsi="Malgun Gothic" w:eastAsia="Malgun Gothic"/>
                <w:color w:val="222222"/>
                <w:sz w:val="18"/>
              </w:rPr>
              <w:t>주민등록번호·계좌번호·인증서·금융기관 비밀번호</w:t>
            </w:r>
          </w:p>
        </w:tc>
        <w:tc>
          <w:tcPr>
            <w:tcW w:type="dxa" w:w="3460"/>
            <w:tcMar>
              <w:top w:w="100" w:type="dxa"/>
              <w:start w:w="120" w:type="dxa"/>
              <w:bottom w:w="100" w:type="dxa"/>
              <w:end w:w="120" w:type="dxa"/>
            </w:tcMar>
            <w:vAlign w:val="center"/>
          </w:tcPr>
          <w:p>
            <w:pPr>
              <w:spacing w:after="0"/>
            </w:pPr>
            <w:r>
              <w:rPr>
                <w:rFonts w:ascii="Malgun Gothic" w:hAnsi="Malgun Gothic" w:eastAsia="Malgun Gothic"/>
                <w:color w:val="222222"/>
                <w:sz w:val="18"/>
              </w:rPr>
              <w:t>수집하지 않음</w:t>
            </w:r>
          </w:p>
        </w:tc>
      </w:tr>
    </w:tbl>
    <w:p>
      <w:pPr>
        <w:spacing w:after="0"/>
      </w:pPr>
    </w:p>
    <w:p>
      <w:pPr>
        <w:pStyle w:val="Heading2"/>
      </w:pPr>
      <w:r>
        <w:rPr>
          <w:rFonts w:ascii="Malgun Gothic" w:hAnsi="Malgun Gothic" w:eastAsia="Malgun Gothic"/>
          <w:b/>
          <w:color w:val="2E5B88"/>
          <w:sz w:val="26"/>
        </w:rPr>
        <w:t>5.2 향후 저장형 서비스</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영역</w:t>
            </w:r>
          </w:p>
        </w:tc>
        <w:tc>
          <w:tcPr>
            <w:tcW w:type="dxa" w:w="74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권고 구조</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식별정보</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인증 저장소와 계산 프로필을 가명 사용자 ID로 분리</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민감자격</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별도 저장소·별도 선택동의·최소권한 접근·학기별 재확인</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보안</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TLS, 저장 암호화, 비밀번호 일방향 해시, 관리자 MFA, RBAC, 접속기록</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AI</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원본 개인정보 미전송, 비식별·집계 결과만 설명용 모델에 전달</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학습</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고객 입력·상담·추천 결과를 기본적으로 모델 학습에 사용하지 않음</w:t>
            </w:r>
          </w:p>
        </w:tc>
      </w:tr>
      <w:tr>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삭제</w:t>
            </w:r>
          </w:p>
        </w:tc>
        <w:tc>
          <w:tcPr>
            <w:tcW w:type="dxa" w:w="7460"/>
            <w:tcMar>
              <w:top w:w="100" w:type="dxa"/>
              <w:start w:w="120" w:type="dxa"/>
              <w:bottom w:w="100" w:type="dxa"/>
              <w:end w:w="120" w:type="dxa"/>
            </w:tcMar>
            <w:vAlign w:val="center"/>
          </w:tcPr>
          <w:p>
            <w:pPr>
              <w:spacing w:after="0"/>
            </w:pPr>
            <w:r>
              <w:rPr>
                <w:rFonts w:ascii="Malgun Gothic" w:hAnsi="Malgun Gothic" w:eastAsia="Malgun Gothic"/>
                <w:color w:val="222222"/>
                <w:sz w:val="18"/>
              </w:rPr>
              <w:t>탈퇴·목적달성 시 파기, 백업·로그·벡터 저장소까지 삭제 흐름 관리</w:t>
            </w:r>
          </w:p>
        </w:tc>
      </w:tr>
    </w:tbl>
    <w:p>
      <w:pPr>
        <w:spacing w:after="0"/>
      </w:pPr>
    </w:p>
    <w:p>
      <w:pPr>
        <w:pStyle w:val="Heading2"/>
      </w:pPr>
      <w:r>
        <w:rPr>
          <w:rFonts w:ascii="Malgun Gothic" w:hAnsi="Malgun Gothic" w:eastAsia="Malgun Gothic"/>
          <w:b/>
          <w:color w:val="2E5B88"/>
          <w:sz w:val="26"/>
        </w:rPr>
        <w:t>5.3 허용 목적과 금지 목적</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허용</w:t>
            </w:r>
          </w:p>
        </w:tc>
        <w:tc>
          <w:tcPr>
            <w:tcW w:type="dxa" w:w="468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금지</w:t>
            </w:r>
          </w:p>
        </w:tc>
      </w:tr>
      <w:tr>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 후보·소비평탄화 계산</w:t>
            </w:r>
          </w:p>
        </w:tc>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대출 광고 타기팅</w:t>
            </w:r>
          </w:p>
        </w:tc>
      </w:tr>
      <w:tr>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선택 시 프로필·계획 저장</w:t>
            </w:r>
          </w:p>
        </w:tc>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신용위험 평가와 가격차별</w:t>
            </w:r>
          </w:p>
        </w:tc>
      </w:tr>
      <w:tr>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선택 시 신청기한·규정 변경 알림</w:t>
            </w:r>
          </w:p>
        </w:tc>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외부 AI 학습과 제3자 판매</w:t>
            </w:r>
          </w:p>
        </w:tc>
      </w:tr>
      <w:tr>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익명 집계 기반 오류·UX 개선</w:t>
            </w:r>
          </w:p>
        </w:tc>
        <w:tc>
          <w:tcPr>
            <w:tcW w:type="dxa" w:w="4680"/>
            <w:tcMar>
              <w:top w:w="100" w:type="dxa"/>
              <w:start w:w="120" w:type="dxa"/>
              <w:bottom w:w="100" w:type="dxa"/>
              <w:end w:w="120" w:type="dxa"/>
            </w:tcMar>
            <w:vAlign w:val="center"/>
          </w:tcPr>
          <w:p>
            <w:pPr>
              <w:spacing w:after="0"/>
            </w:pPr>
            <w:r>
              <w:rPr>
                <w:rFonts w:ascii="Malgun Gothic" w:hAnsi="Malgun Gothic" w:eastAsia="Malgun Gothic"/>
                <w:color w:val="222222"/>
                <w:sz w:val="18"/>
              </w:rPr>
              <w:t>취약계층 정보를 다른 금융상품에 재사용</w:t>
            </w:r>
          </w:p>
        </w:tc>
      </w:tr>
    </w:tbl>
    <w:p>
      <w:pPr>
        <w:spacing w:after="0"/>
      </w:pPr>
    </w:p>
    <w:p>
      <w:r>
        <w:br w:type="page"/>
      </w:r>
    </w:p>
    <w:p>
      <w:pPr>
        <w:pStyle w:val="Heading1"/>
      </w:pPr>
      <w:r>
        <w:rPr>
          <w:rFonts w:ascii="Malgun Gothic" w:hAnsi="Malgun Gothic" w:eastAsia="Malgun Gothic"/>
          <w:b/>
          <w:color w:val="2E5B88"/>
          <w:sz w:val="32"/>
        </w:rPr>
        <w:t>6. 기존 금융 채널과 신용정보 연동</w:t>
      </w:r>
    </w:p>
    <w:p>
      <w:pPr>
        <w:pStyle w:val="Heading2"/>
      </w:pPr>
      <w:r>
        <w:rPr>
          <w:rFonts w:ascii="Malgun Gothic" w:hAnsi="Malgun Gothic" w:eastAsia="Malgun Gothic"/>
          <w:b/>
          <w:color w:val="2E5B88"/>
          <w:sz w:val="26"/>
        </w:rPr>
        <w:t>6.1 공모전 MVP의 표현</w:t>
      </w:r>
    </w:p>
    <w:p>
      <w:r>
        <w:rPr>
          <w:rFonts w:ascii="Malgun Gothic" w:hAnsi="Malgun Gothic" w:eastAsia="Malgun Gothic"/>
          <w:color w:val="222222"/>
          <w:sz w:val="21"/>
        </w:rPr>
        <w:t>공식 대회는 금융소비자 특성과 서비스 채널을 고려한 웹서비스를 요구한다. MVP에는 기존 금융채널 활용 가능성을 보여주되 실제 금융정보를 수집하는 것처럼 오인시키지 않는다.</w:t>
      </w:r>
    </w:p>
    <w:tbl>
      <w:tblPr>
        <w:tblStyle w:val="TableGrid"/>
        <w:tblW w:type="dxa" w:w="9360"/>
        <w:jc w:val="left"/>
        <w:tblLayout w:type="fixed"/>
        <w:tblLook w:firstColumn="1" w:firstRow="1" w:lastColumn="0" w:lastRow="0" w:noHBand="0" w:noVBand="1" w:val="04A0"/>
        <w:tblInd w:w="120" w:type="dxa"/>
      </w:tblPr>
      <w:tblGrid>
        <w:gridCol w:w="1500"/>
        <w:gridCol w:w="3730"/>
        <w:gridCol w:w="4130"/>
      </w:tblGrid>
      <w:tr>
        <w:trPr>
          <w:tblHeader w:val="true"/>
        </w:trPr>
        <w:tc>
          <w:tcPr>
            <w:tcW w:type="dxa" w:w="15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구분</w:t>
            </w:r>
          </w:p>
        </w:tc>
        <w:tc>
          <w:tcPr>
            <w:tcW w:type="dxa" w:w="373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MVP</w:t>
            </w:r>
          </w:p>
        </w:tc>
        <w:tc>
          <w:tcPr>
            <w:tcW w:type="dxa" w:w="413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향후 상용 서비스</w:t>
            </w:r>
          </w:p>
        </w:tc>
      </w:tr>
      <w:tr>
        <w:tc>
          <w:tcPr>
            <w:tcW w:type="dxa" w:w="1500"/>
            <w:tcMar>
              <w:top w:w="100" w:type="dxa"/>
              <w:start w:w="120" w:type="dxa"/>
              <w:bottom w:w="100" w:type="dxa"/>
              <w:end w:w="120" w:type="dxa"/>
            </w:tcMar>
            <w:vAlign w:val="center"/>
          </w:tcPr>
          <w:p>
            <w:pPr>
              <w:spacing w:after="0"/>
            </w:pPr>
            <w:r>
              <w:rPr>
                <w:rFonts w:ascii="Malgun Gothic" w:hAnsi="Malgun Gothic" w:eastAsia="Malgun Gothic"/>
                <w:color w:val="222222"/>
                <w:sz w:val="18"/>
              </w:rPr>
              <w:t>입력</w:t>
            </w:r>
          </w:p>
        </w:tc>
        <w:tc>
          <w:tcPr>
            <w:tcW w:type="dxa" w:w="3730"/>
            <w:tcMar>
              <w:top w:w="100" w:type="dxa"/>
              <w:start w:w="120" w:type="dxa"/>
              <w:bottom w:w="100" w:type="dxa"/>
              <w:end w:w="120" w:type="dxa"/>
            </w:tcMar>
            <w:vAlign w:val="center"/>
          </w:tcPr>
          <w:p>
            <w:pPr>
              <w:spacing w:after="0"/>
            </w:pPr>
            <w:r>
              <w:rPr>
                <w:rFonts w:ascii="Malgun Gothic" w:hAnsi="Malgun Gothic" w:eastAsia="Malgun Gothic"/>
                <w:color w:val="222222"/>
                <w:sz w:val="18"/>
              </w:rPr>
              <w:t>수기 입력 + 샘플 마이데이터 불러오기</w:t>
            </w:r>
          </w:p>
        </w:tc>
        <w:tc>
          <w:tcPr>
            <w:tcW w:type="dxa" w:w="4130"/>
            <w:tcMar>
              <w:top w:w="100" w:type="dxa"/>
              <w:start w:w="120" w:type="dxa"/>
              <w:bottom w:w="100" w:type="dxa"/>
              <w:end w:w="120" w:type="dxa"/>
            </w:tcMar>
            <w:vAlign w:val="center"/>
          </w:tcPr>
          <w:p>
            <w:pPr>
              <w:spacing w:after="0"/>
            </w:pPr>
            <w:r>
              <w:rPr>
                <w:rFonts w:ascii="Malgun Gothic" w:hAnsi="Malgun Gothic" w:eastAsia="Malgun Gothic"/>
                <w:color w:val="222222"/>
                <w:sz w:val="18"/>
              </w:rPr>
              <w:t>인가된 마이데이터 사업자 또는 금융회사 API 제휴</w:t>
            </w:r>
          </w:p>
        </w:tc>
      </w:tr>
      <w:tr>
        <w:tc>
          <w:tcPr>
            <w:tcW w:type="dxa" w:w="1500"/>
            <w:tcMar>
              <w:top w:w="100" w:type="dxa"/>
              <w:start w:w="120" w:type="dxa"/>
              <w:bottom w:w="100" w:type="dxa"/>
              <w:end w:w="120" w:type="dxa"/>
            </w:tcMar>
            <w:vAlign w:val="center"/>
          </w:tcPr>
          <w:p>
            <w:pPr>
              <w:spacing w:after="0"/>
            </w:pPr>
            <w:r>
              <w:rPr>
                <w:rFonts w:ascii="Malgun Gothic" w:hAnsi="Malgun Gothic" w:eastAsia="Malgun Gothic"/>
                <w:color w:val="222222"/>
                <w:sz w:val="18"/>
              </w:rPr>
              <w:t>데이터</w:t>
            </w:r>
          </w:p>
        </w:tc>
        <w:tc>
          <w:tcPr>
            <w:tcW w:type="dxa" w:w="3730"/>
            <w:tcMar>
              <w:top w:w="100" w:type="dxa"/>
              <w:start w:w="120" w:type="dxa"/>
              <w:bottom w:w="100" w:type="dxa"/>
              <w:end w:w="120" w:type="dxa"/>
            </w:tcMar>
            <w:vAlign w:val="center"/>
          </w:tcPr>
          <w:p>
            <w:pPr>
              <w:spacing w:after="0"/>
            </w:pPr>
            <w:r>
              <w:rPr>
                <w:rFonts w:ascii="Malgun Gothic" w:hAnsi="Malgun Gothic" w:eastAsia="Malgun Gothic"/>
                <w:color w:val="222222"/>
                <w:sz w:val="18"/>
              </w:rPr>
              <w:t>가상 대출잔액·월소득·고정비·소비평균</w:t>
            </w:r>
          </w:p>
        </w:tc>
        <w:tc>
          <w:tcPr>
            <w:tcW w:type="dxa" w:w="413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 동의 범위의 집계 금융정보</w:t>
            </w:r>
          </w:p>
        </w:tc>
      </w:tr>
      <w:tr>
        <w:tc>
          <w:tcPr>
            <w:tcW w:type="dxa" w:w="1500"/>
            <w:tcMar>
              <w:top w:w="100" w:type="dxa"/>
              <w:start w:w="120" w:type="dxa"/>
              <w:bottom w:w="100" w:type="dxa"/>
              <w:end w:w="120" w:type="dxa"/>
            </w:tcMar>
            <w:vAlign w:val="center"/>
          </w:tcPr>
          <w:p>
            <w:pPr>
              <w:spacing w:after="0"/>
            </w:pPr>
            <w:r>
              <w:rPr>
                <w:rFonts w:ascii="Malgun Gothic" w:hAnsi="Malgun Gothic" w:eastAsia="Malgun Gothic"/>
                <w:color w:val="222222"/>
                <w:sz w:val="18"/>
              </w:rPr>
              <w:t>저장</w:t>
            </w:r>
          </w:p>
        </w:tc>
        <w:tc>
          <w:tcPr>
            <w:tcW w:type="dxa" w:w="3730"/>
            <w:tcMar>
              <w:top w:w="100" w:type="dxa"/>
              <w:start w:w="120" w:type="dxa"/>
              <w:bottom w:w="100" w:type="dxa"/>
              <w:end w:w="120" w:type="dxa"/>
            </w:tcMar>
            <w:vAlign w:val="center"/>
          </w:tcPr>
          <w:p>
            <w:pPr>
              <w:spacing w:after="0"/>
            </w:pPr>
            <w:r>
              <w:rPr>
                <w:rFonts w:ascii="Malgun Gothic" w:hAnsi="Malgun Gothic" w:eastAsia="Malgun Gothic"/>
                <w:color w:val="222222"/>
                <w:sz w:val="18"/>
              </w:rPr>
              <w:t>브라우저 세션 종료 시 삭제</w:t>
            </w:r>
          </w:p>
        </w:tc>
        <w:tc>
          <w:tcPr>
            <w:tcW w:type="dxa" w:w="4130"/>
            <w:tcMar>
              <w:top w:w="100" w:type="dxa"/>
              <w:start w:w="120" w:type="dxa"/>
              <w:bottom w:w="100" w:type="dxa"/>
              <w:end w:w="120" w:type="dxa"/>
            </w:tcMar>
            <w:vAlign w:val="center"/>
          </w:tcPr>
          <w:p>
            <w:pPr>
              <w:spacing w:after="0"/>
            </w:pPr>
            <w:r>
              <w:rPr>
                <w:rFonts w:ascii="Malgun Gothic" w:hAnsi="Malgun Gothic" w:eastAsia="Malgun Gothic"/>
                <w:color w:val="222222"/>
                <w:sz w:val="18"/>
              </w:rPr>
              <w:t>선택동의·보유기간·철회·파기 관리</w:t>
            </w:r>
          </w:p>
        </w:tc>
      </w:tr>
      <w:tr>
        <w:tc>
          <w:tcPr>
            <w:tcW w:type="dxa" w:w="1500"/>
            <w:tcMar>
              <w:top w:w="100" w:type="dxa"/>
              <w:start w:w="120" w:type="dxa"/>
              <w:bottom w:w="100" w:type="dxa"/>
              <w:end w:w="120" w:type="dxa"/>
            </w:tcMar>
            <w:vAlign w:val="center"/>
          </w:tcPr>
          <w:p>
            <w:pPr>
              <w:spacing w:after="0"/>
            </w:pPr>
            <w:r>
              <w:rPr>
                <w:rFonts w:ascii="Malgun Gothic" w:hAnsi="Malgun Gothic" w:eastAsia="Malgun Gothic"/>
                <w:color w:val="222222"/>
                <w:sz w:val="18"/>
              </w:rPr>
              <w:t>배포 채널</w:t>
            </w:r>
          </w:p>
        </w:tc>
        <w:tc>
          <w:tcPr>
            <w:tcW w:type="dxa" w:w="3730"/>
            <w:tcMar>
              <w:top w:w="100" w:type="dxa"/>
              <w:start w:w="120" w:type="dxa"/>
              <w:bottom w:w="100" w:type="dxa"/>
              <w:end w:w="120" w:type="dxa"/>
            </w:tcMar>
            <w:vAlign w:val="center"/>
          </w:tcPr>
          <w:p>
            <w:pPr>
              <w:spacing w:after="0"/>
            </w:pPr>
            <w:r>
              <w:rPr>
                <w:rFonts w:ascii="Malgun Gothic" w:hAnsi="Malgun Gothic" w:eastAsia="Malgun Gothic"/>
                <w:color w:val="222222"/>
                <w:sz w:val="18"/>
              </w:rPr>
              <w:t>공개 웹 MVP</w:t>
            </w:r>
          </w:p>
        </w:tc>
        <w:tc>
          <w:tcPr>
            <w:tcW w:type="dxa" w:w="4130"/>
            <w:tcMar>
              <w:top w:w="100" w:type="dxa"/>
              <w:start w:w="120" w:type="dxa"/>
              <w:bottom w:w="100" w:type="dxa"/>
              <w:end w:w="120" w:type="dxa"/>
            </w:tcMar>
            <w:vAlign w:val="center"/>
          </w:tcPr>
          <w:p>
            <w:pPr>
              <w:spacing w:after="0"/>
            </w:pPr>
            <w:r>
              <w:rPr>
                <w:rFonts w:ascii="Malgun Gothic" w:hAnsi="Malgun Gothic" w:eastAsia="Malgun Gothic"/>
                <w:color w:val="222222"/>
                <w:sz w:val="18"/>
              </w:rPr>
              <w:t>은행 앱·마이데이터·대학 학생지원 채널 내 임베드 가능</w:t>
            </w:r>
          </w:p>
        </w:tc>
      </w:tr>
      <w:tr>
        <w:tc>
          <w:tcPr>
            <w:tcW w:type="dxa" w:w="1500"/>
            <w:tcMar>
              <w:top w:w="100" w:type="dxa"/>
              <w:start w:w="120" w:type="dxa"/>
              <w:bottom w:w="100" w:type="dxa"/>
              <w:end w:w="120" w:type="dxa"/>
            </w:tcMar>
            <w:vAlign w:val="center"/>
          </w:tcPr>
          <w:p>
            <w:pPr>
              <w:spacing w:after="0"/>
            </w:pPr>
            <w:r>
              <w:rPr>
                <w:rFonts w:ascii="Malgun Gothic" w:hAnsi="Malgun Gothic" w:eastAsia="Malgun Gothic"/>
                <w:color w:val="222222"/>
                <w:sz w:val="18"/>
              </w:rPr>
              <w:t>금지</w:t>
            </w:r>
          </w:p>
        </w:tc>
        <w:tc>
          <w:tcPr>
            <w:tcW w:type="dxa" w:w="3730"/>
            <w:tcMar>
              <w:top w:w="100" w:type="dxa"/>
              <w:start w:w="120" w:type="dxa"/>
              <w:bottom w:w="100" w:type="dxa"/>
              <w:end w:w="120" w:type="dxa"/>
            </w:tcMar>
            <w:vAlign w:val="center"/>
          </w:tcPr>
          <w:p>
            <w:pPr>
              <w:spacing w:after="0"/>
            </w:pPr>
            <w:r>
              <w:rPr>
                <w:rFonts w:ascii="Malgun Gothic" w:hAnsi="Malgun Gothic" w:eastAsia="Malgun Gothic"/>
                <w:color w:val="222222"/>
                <w:sz w:val="18"/>
              </w:rPr>
              <w:t>실제 로그인·비밀번호·계좌정보 수집 없음</w:t>
            </w:r>
          </w:p>
        </w:tc>
        <w:tc>
          <w:tcPr>
            <w:tcW w:type="dxa" w:w="4130"/>
            <w:tcMar>
              <w:top w:w="100" w:type="dxa"/>
              <w:start w:w="120" w:type="dxa"/>
              <w:bottom w:w="100" w:type="dxa"/>
              <w:end w:w="120" w:type="dxa"/>
            </w:tcMar>
            <w:vAlign w:val="center"/>
          </w:tcPr>
          <w:p>
            <w:pPr>
              <w:spacing w:after="0"/>
            </w:pPr>
            <w:r>
              <w:rPr>
                <w:rFonts w:ascii="Malgun Gothic" w:hAnsi="Malgun Gothic" w:eastAsia="Malgun Gothic"/>
                <w:color w:val="222222"/>
                <w:sz w:val="18"/>
              </w:rPr>
              <w:t>무허가 스크래핑 또는 무허가 신용정보 통합 없음</w:t>
            </w:r>
          </w:p>
        </w:tc>
      </w:tr>
    </w:tbl>
    <w:p>
      <w:pPr>
        <w:spacing w:after="0"/>
      </w:pPr>
    </w:p>
    <w:p>
      <w:pPr>
        <w:pStyle w:val="Heading2"/>
      </w:pPr>
      <w:r>
        <w:rPr>
          <w:rFonts w:ascii="Malgun Gothic" w:hAnsi="Malgun Gothic" w:eastAsia="Malgun Gothic"/>
          <w:b/>
          <w:color w:val="2E5B88"/>
          <w:sz w:val="26"/>
        </w:rPr>
        <w:t>6.2 연동 후 사용할 최소 정보</w:t>
      </w:r>
    </w:p>
    <w:p>
      <w:pPr>
        <w:numPr>
          <w:ilvl w:val="0"/>
          <w:numId w:val="11"/>
        </w:numPr>
      </w:pPr>
      <w:r>
        <w:rPr>
          <w:rFonts w:ascii="Malgun Gothic" w:hAnsi="Malgun Gothic" w:eastAsia="Malgun Gothic"/>
          <w:color w:val="222222"/>
          <w:sz w:val="21"/>
        </w:rPr>
        <w:t>기존 학자금대출 상품·잔액·월 상환액</w:t>
      </w:r>
    </w:p>
    <w:p>
      <w:pPr>
        <w:numPr>
          <w:ilvl w:val="0"/>
          <w:numId w:val="11"/>
        </w:numPr>
      </w:pPr>
      <w:r>
        <w:rPr>
          <w:rFonts w:ascii="Malgun Gothic" w:hAnsi="Malgun Gothic" w:eastAsia="Malgun Gothic"/>
          <w:color w:val="222222"/>
          <w:sz w:val="21"/>
        </w:rPr>
        <w:t>월소득과 정기적 가족지원의 집계값</w:t>
      </w:r>
    </w:p>
    <w:p>
      <w:pPr>
        <w:numPr>
          <w:ilvl w:val="0"/>
          <w:numId w:val="11"/>
        </w:numPr>
      </w:pPr>
      <w:r>
        <w:rPr>
          <w:rFonts w:ascii="Malgun Gothic" w:hAnsi="Malgun Gothic" w:eastAsia="Malgun Gothic"/>
          <w:color w:val="222222"/>
          <w:sz w:val="21"/>
        </w:rPr>
        <w:t>최근 소비의 필수·선택 항목별 월평균</w:t>
      </w:r>
    </w:p>
    <w:p>
      <w:pPr>
        <w:numPr>
          <w:ilvl w:val="0"/>
          <w:numId w:val="11"/>
        </w:numPr>
      </w:pPr>
      <w:r>
        <w:rPr>
          <w:rFonts w:ascii="Malgun Gothic" w:hAnsi="Malgun Gothic" w:eastAsia="Malgun Gothic"/>
          <w:color w:val="222222"/>
          <w:sz w:val="21"/>
        </w:rPr>
        <w:t>기존 고정비와 다른 채무의 월 상환 합계</w:t>
      </w:r>
    </w:p>
    <w:p>
      <w:pPr>
        <w:numPr>
          <w:ilvl w:val="0"/>
          <w:numId w:val="11"/>
        </w:numPr>
      </w:pPr>
      <w:r>
        <w:rPr>
          <w:rFonts w:ascii="Malgun Gothic" w:hAnsi="Malgun Gothic" w:eastAsia="Malgun Gothic"/>
          <w:color w:val="222222"/>
          <w:sz w:val="21"/>
        </w:rPr>
        <w:t>사용자가 직접 수정하고 연동을 해제할 수 있는 권리</w:t>
      </w:r>
    </w:p>
    <w:p>
      <w:r>
        <w:rPr>
          <w:rFonts w:ascii="Malgun Gothic" w:hAnsi="Malgun Gothic" w:eastAsia="Malgun Gothic"/>
          <w:color w:val="222222"/>
          <w:sz w:val="21"/>
        </w:rPr>
        <w:t>금융회사·공공기관의 개인신용정보를 자동 수집·분석하여 제공하는 단계는 본인신용정보관리업 등 별도 규제 검토가 필요하다. 초기에는 공식 페이지로 연결하고 개인정보를 기관에 전달하지 않는 구조를 유지한다.</w:t>
      </w:r>
    </w:p>
    <w:p>
      <w:r>
        <w:br w:type="page"/>
      </w:r>
    </w:p>
    <w:p>
      <w:pPr>
        <w:pStyle w:val="Heading1"/>
      </w:pPr>
      <w:r>
        <w:rPr>
          <w:rFonts w:ascii="Malgun Gothic" w:hAnsi="Malgun Gothic" w:eastAsia="Malgun Gothic"/>
          <w:b/>
          <w:color w:val="2E5B88"/>
          <w:sz w:val="32"/>
        </w:rPr>
        <w:t>7. AI·규칙엔진·최적화엔진의 역할</w:t>
      </w:r>
    </w:p>
    <w:tbl>
      <w:tblPr>
        <w:tblStyle w:val="TableGrid"/>
        <w:tblW w:type="dxa" w:w="9360"/>
        <w:jc w:val="left"/>
        <w:tblLayout w:type="fixed"/>
        <w:tblLook w:firstColumn="1" w:firstRow="1" w:lastColumn="0" w:lastRow="0" w:noHBand="0" w:noVBand="1" w:val="04A0"/>
        <w:tblInd w:w="120" w:type="dxa"/>
      </w:tblPr>
      <w:tblGrid>
        <w:gridCol w:w="1600"/>
        <w:gridCol w:w="1900"/>
        <w:gridCol w:w="5860"/>
      </w:tblGrid>
      <w:tr>
        <w:trPr>
          <w:tblHeader w:val="true"/>
        </w:trPr>
        <w:tc>
          <w:tcPr>
            <w:tcW w:type="dxa" w:w="16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단계</w:t>
            </w:r>
          </w:p>
        </w:tc>
        <w:tc>
          <w:tcPr>
            <w:tcW w:type="dxa" w:w="19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담당</w:t>
            </w:r>
          </w:p>
        </w:tc>
        <w:tc>
          <w:tcPr>
            <w:tcW w:type="dxa" w:w="58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핵심 통제</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공고 수집</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AI 보조</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비정형 공고에서 조건·금액·기한·서류를 구조화</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규칙 승인</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사람 검수</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원문 대조·버전·라이선스·고위험 필드 이중검수</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자격 후보</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규칙엔진</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결정 규칙과 제외 이유를 재현 가능하게 계산</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시나리오 생성</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최적화엔진</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장학금·근로·대출 조합과 제약조건 계산</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설명</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AI</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비식별 결과를 쉬운 말로 요약하고 누락정보 질문</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최종 결정</w:t>
            </w:r>
          </w:p>
        </w:tc>
        <w:tc>
          <w:tcPr>
            <w:tcW w:type="dxa" w:w="190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사용자·공식기관</w:t>
            </w:r>
          </w:p>
        </w:tc>
        <w:tc>
          <w:tcPr>
            <w:tcW w:type="dxa" w:w="586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사용자가 선택하고 기관이 자격·승인을 확정</w:t>
            </w:r>
          </w:p>
        </w:tc>
      </w:tr>
    </w:tbl>
    <w:p>
      <w:pPr>
        <w:spacing w:after="0"/>
      </w:pPr>
    </w:p>
    <w:p>
      <w:pPr>
        <w:pStyle w:val="Heading2"/>
      </w:pPr>
      <w:r>
        <w:rPr>
          <w:rFonts w:ascii="Malgun Gothic" w:hAnsi="Malgun Gothic" w:eastAsia="Malgun Gothic"/>
          <w:b/>
          <w:color w:val="2E5B88"/>
          <w:sz w:val="26"/>
        </w:rPr>
        <w:t>7.1 AI가 필요한 이유</w:t>
      </w:r>
    </w:p>
    <w:p>
      <w:pPr>
        <w:numPr>
          <w:ilvl w:val="0"/>
          <w:numId w:val="11"/>
        </w:numPr>
      </w:pPr>
      <w:r>
        <w:rPr>
          <w:rFonts w:ascii="Malgun Gothic" w:hAnsi="Malgun Gothic" w:eastAsia="Malgun Gothic"/>
          <w:color w:val="222222"/>
          <w:sz w:val="21"/>
        </w:rPr>
        <w:t>장학금 공고는 기관마다 형식이 달라 규칙의 구조화와 변경점 비교에 비용이 많이 든다.</w:t>
      </w:r>
    </w:p>
    <w:p>
      <w:pPr>
        <w:numPr>
          <w:ilvl w:val="0"/>
          <w:numId w:val="11"/>
        </w:numPr>
      </w:pPr>
      <w:r>
        <w:rPr>
          <w:rFonts w:ascii="Malgun Gothic" w:hAnsi="Malgun Gothic" w:eastAsia="Malgun Gothic"/>
          <w:color w:val="222222"/>
          <w:sz w:val="21"/>
        </w:rPr>
        <w:t>사용자별 추천은 동일한 숫자라도 생활·학업·부채 우선순위에 따라 설명이 달라야 한다.</w:t>
      </w:r>
    </w:p>
    <w:p>
      <w:pPr>
        <w:numPr>
          <w:ilvl w:val="0"/>
          <w:numId w:val="11"/>
        </w:numPr>
      </w:pPr>
      <w:r>
        <w:rPr>
          <w:rFonts w:ascii="Malgun Gothic" w:hAnsi="Malgun Gothic" w:eastAsia="Malgun Gothic"/>
          <w:color w:val="222222"/>
          <w:sz w:val="21"/>
        </w:rPr>
        <w:t>정보가 부족하거나 규칙이 모호할 때 확정 판정 대신 추가 질문과 공식 확인 경로를 안내해야 한다.</w:t>
      </w:r>
    </w:p>
    <w:p>
      <w:pPr>
        <w:pStyle w:val="Heading2"/>
      </w:pPr>
      <w:r>
        <w:rPr>
          <w:rFonts w:ascii="Malgun Gothic" w:hAnsi="Malgun Gothic" w:eastAsia="Malgun Gothic"/>
          <w:b/>
          <w:color w:val="2E5B88"/>
          <w:sz w:val="26"/>
        </w:rPr>
        <w:t>7.2 AI가 결정하지 않는 것</w:t>
      </w:r>
    </w:p>
    <w:p>
      <w:pPr>
        <w:numPr>
          <w:ilvl w:val="0"/>
          <w:numId w:val="11"/>
        </w:numPr>
      </w:pPr>
      <w:r>
        <w:rPr>
          <w:rFonts w:ascii="Malgun Gothic" w:hAnsi="Malgun Gothic" w:eastAsia="Malgun Gothic"/>
          <w:color w:val="222222"/>
          <w:sz w:val="21"/>
        </w:rPr>
        <w:t>장학금 최종 수혜 여부</w:t>
      </w:r>
    </w:p>
    <w:p>
      <w:pPr>
        <w:numPr>
          <w:ilvl w:val="0"/>
          <w:numId w:val="11"/>
        </w:numPr>
      </w:pPr>
      <w:r>
        <w:rPr>
          <w:rFonts w:ascii="Malgun Gothic" w:hAnsi="Malgun Gothic" w:eastAsia="Malgun Gothic"/>
          <w:color w:val="222222"/>
          <w:sz w:val="21"/>
        </w:rPr>
        <w:t>학자금대출 승인·거절 또는 신용등급</w:t>
      </w:r>
    </w:p>
    <w:p>
      <w:pPr>
        <w:numPr>
          <w:ilvl w:val="0"/>
          <w:numId w:val="11"/>
        </w:numPr>
      </w:pPr>
      <w:r>
        <w:rPr>
          <w:rFonts w:ascii="Malgun Gothic" w:hAnsi="Malgun Gothic" w:eastAsia="Malgun Gothic"/>
          <w:color w:val="222222"/>
          <w:sz w:val="21"/>
        </w:rPr>
        <w:t>개인의 취업 가능성과 소득을 단일값으로 단정하는 예측</w:t>
      </w:r>
    </w:p>
    <w:p>
      <w:pPr>
        <w:numPr>
          <w:ilvl w:val="0"/>
          <w:numId w:val="11"/>
        </w:numPr>
      </w:pPr>
      <w:r>
        <w:rPr>
          <w:rFonts w:ascii="Malgun Gothic" w:hAnsi="Malgun Gothic" w:eastAsia="Malgun Gothic"/>
          <w:color w:val="222222"/>
          <w:sz w:val="21"/>
        </w:rPr>
        <w:t>고객 원본정보의 재사용·광고 타기팅·가격결정</w:t>
      </w:r>
    </w:p>
    <w:p>
      <w:r>
        <w:br w:type="page"/>
      </w:r>
    </w:p>
    <w:p>
      <w:pPr>
        <w:pStyle w:val="Heading1"/>
      </w:pPr>
      <w:r>
        <w:rPr>
          <w:rFonts w:ascii="Malgun Gothic" w:hAnsi="Malgun Gothic" w:eastAsia="Malgun Gothic"/>
          <w:b/>
          <w:color w:val="2E5B88"/>
          <w:sz w:val="32"/>
        </w:rPr>
        <w:t>8. 추천 결과와 위험 시나리오</w:t>
      </w:r>
    </w:p>
    <w:p>
      <w:pPr>
        <w:pStyle w:val="Heading2"/>
      </w:pPr>
      <w:r>
        <w:rPr>
          <w:rFonts w:ascii="Malgun Gothic" w:hAnsi="Malgun Gothic" w:eastAsia="Malgun Gothic"/>
          <w:b/>
          <w:color w:val="2E5B88"/>
          <w:sz w:val="26"/>
        </w:rPr>
        <w:t>8.1 세 가지 결과</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trPr>
        <w:tc>
          <w:tcPr>
            <w:tcW w:type="dxa" w:w="18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시나리오</w:t>
            </w:r>
          </w:p>
        </w:tc>
        <w:tc>
          <w:tcPr>
            <w:tcW w:type="dxa" w:w="38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최적화 방향</w:t>
            </w:r>
          </w:p>
        </w:tc>
        <w:tc>
          <w:tcPr>
            <w:tcW w:type="dxa" w:w="37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표시</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학업시간 확보형</w:t>
            </w:r>
          </w:p>
        </w:tc>
        <w:tc>
          <w:tcPr>
            <w:tcW w:type="dxa" w:w="3800"/>
            <w:tcMar>
              <w:top w:w="100" w:type="dxa"/>
              <w:start w:w="120" w:type="dxa"/>
              <w:bottom w:w="100" w:type="dxa"/>
              <w:end w:w="120" w:type="dxa"/>
            </w:tcMar>
            <w:vAlign w:val="center"/>
          </w:tcPr>
          <w:p>
            <w:pPr>
              <w:spacing w:after="0"/>
            </w:pPr>
            <w:r>
              <w:rPr>
                <w:rFonts w:ascii="Malgun Gothic" w:hAnsi="Malgun Gothic" w:eastAsia="Malgun Gothic"/>
                <w:color w:val="222222"/>
                <w:sz w:val="18"/>
              </w:rPr>
              <w:t>상환 안전선 안에서 근로시간을 최소화</w:t>
            </w:r>
          </w:p>
        </w:tc>
        <w:tc>
          <w:tcPr>
            <w:tcW w:type="dxa" w:w="3760"/>
            <w:tcMar>
              <w:top w:w="100" w:type="dxa"/>
              <w:start w:w="120" w:type="dxa"/>
              <w:bottom w:w="100" w:type="dxa"/>
              <w:end w:w="120" w:type="dxa"/>
            </w:tcMar>
            <w:vAlign w:val="center"/>
          </w:tcPr>
          <w:p>
            <w:pPr>
              <w:spacing w:after="0"/>
            </w:pPr>
            <w:r>
              <w:rPr>
                <w:rFonts w:ascii="Malgun Gothic" w:hAnsi="Malgun Gothic" w:eastAsia="Malgun Gothic"/>
                <w:color w:val="222222"/>
                <w:sz w:val="18"/>
              </w:rPr>
              <w:t>확보 시간과 미래 상환 부담을 함께 강조</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균형형 (기본)</w:t>
            </w:r>
          </w:p>
        </w:tc>
        <w:tc>
          <w:tcPr>
            <w:tcW w:type="dxa" w:w="3800"/>
            <w:tcMar>
              <w:top w:w="100" w:type="dxa"/>
              <w:start w:w="120" w:type="dxa"/>
              <w:bottom w:w="100" w:type="dxa"/>
              <w:end w:w="120" w:type="dxa"/>
            </w:tcMar>
            <w:vAlign w:val="center"/>
          </w:tcPr>
          <w:p>
            <w:pPr>
              <w:spacing w:after="0"/>
            </w:pPr>
            <w:r>
              <w:rPr>
                <w:rFonts w:ascii="Malgun Gothic" w:hAnsi="Malgun Gothic" w:eastAsia="Malgun Gothic"/>
                <w:color w:val="222222"/>
                <w:sz w:val="18"/>
              </w:rPr>
              <w:t>총지출 격차·근로·부채 부담의 종합 개선</w:t>
            </w:r>
          </w:p>
        </w:tc>
        <w:tc>
          <w:tcPr>
            <w:tcW w:type="dxa" w:w="376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 우선순위에 가장 가까운 기준안</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부채 최소형</w:t>
            </w:r>
          </w:p>
        </w:tc>
        <w:tc>
          <w:tcPr>
            <w:tcW w:type="dxa" w:w="380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장학금과 감당 가능한 근로를 우선하고 대출 최소화</w:t>
            </w:r>
          </w:p>
        </w:tc>
        <w:tc>
          <w:tcPr>
            <w:tcW w:type="dxa" w:w="3760"/>
            <w:tcMar>
              <w:top w:w="100" w:type="dxa"/>
              <w:start w:w="120" w:type="dxa"/>
              <w:bottom w:w="100" w:type="dxa"/>
              <w:end w:w="120" w:type="dxa"/>
            </w:tcMar>
            <w:vAlign w:val="center"/>
          </w:tcPr>
          <w:p>
            <w:pPr>
              <w:spacing w:after="0"/>
            </w:pPr>
            <w:r>
              <w:rPr>
                <w:rFonts w:ascii="Malgun Gothic" w:hAnsi="Malgun Gothic" w:eastAsia="Malgun Gothic"/>
                <w:color w:val="222222"/>
                <w:sz w:val="18"/>
              </w:rPr>
              <w:t>대학 시절 생활수준 저하 가능성을 함께 표시</w:t>
            </w:r>
          </w:p>
        </w:tc>
      </w:tr>
    </w:tbl>
    <w:p>
      <w:pPr>
        <w:spacing w:after="0"/>
      </w:pPr>
    </w:p>
    <w:p>
      <w:pPr>
        <w:pStyle w:val="Heading2"/>
      </w:pPr>
      <w:r>
        <w:rPr>
          <w:rFonts w:ascii="Malgun Gothic" w:hAnsi="Malgun Gothic" w:eastAsia="Malgun Gothic"/>
          <w:b/>
          <w:color w:val="2E5B88"/>
          <w:sz w:val="26"/>
        </w:rPr>
        <w:t>8.2 취업소득 입력</w:t>
      </w:r>
    </w:p>
    <w:p>
      <w:r>
        <w:rPr>
          <w:rFonts w:ascii="Malgun Gothic" w:hAnsi="Malgun Gothic" w:eastAsia="Malgun Gothic"/>
          <w:color w:val="222222"/>
          <w:sz w:val="21"/>
        </w:rPr>
        <w:t>학교·성별·지역으로 개인 취업 가능성을 단정하지 않는다. 사용자가 예상 취업시점과 초봉 구간을 입력하고, 공식 직업·고용 통계는 참고범위로만 제공한다.</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전망</w:t>
            </w:r>
          </w:p>
        </w:tc>
        <w:tc>
          <w:tcPr>
            <w:tcW w:type="dxa" w:w="75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가정</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보수적</w:t>
            </w:r>
          </w:p>
        </w:tc>
        <w:tc>
          <w:tcPr>
            <w:tcW w:type="dxa" w:w="7560"/>
            <w:tcMar>
              <w:top w:w="100" w:type="dxa"/>
              <w:start w:w="120" w:type="dxa"/>
              <w:bottom w:w="100" w:type="dxa"/>
              <w:end w:w="120" w:type="dxa"/>
            </w:tcMar>
            <w:vAlign w:val="center"/>
          </w:tcPr>
          <w:p>
            <w:pPr>
              <w:spacing w:after="0"/>
            </w:pPr>
            <w:r>
              <w:rPr>
                <w:rFonts w:ascii="Malgun Gothic" w:hAnsi="Malgun Gothic" w:eastAsia="Malgun Gothic"/>
                <w:color w:val="222222"/>
                <w:sz w:val="18"/>
              </w:rPr>
              <w:t>취업 12개월 지연 + 기준 초봉의 80%</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기준</w:t>
            </w:r>
          </w:p>
        </w:tc>
        <w:tc>
          <w:tcPr>
            <w:tcW w:type="dxa" w:w="756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사용자가 입력한 취업시점과 초봉</w:t>
            </w:r>
          </w:p>
        </w:tc>
      </w:tr>
      <w:tr>
        <w:tc>
          <w:tcPr>
            <w:tcW w:type="dxa" w:w="1800"/>
            <w:tcMar>
              <w:top w:w="100" w:type="dxa"/>
              <w:start w:w="120" w:type="dxa"/>
              <w:bottom w:w="100" w:type="dxa"/>
              <w:end w:w="120" w:type="dxa"/>
            </w:tcMar>
            <w:vAlign w:val="center"/>
          </w:tcPr>
          <w:p>
            <w:pPr>
              <w:spacing w:after="0"/>
            </w:pPr>
            <w:r>
              <w:rPr>
                <w:rFonts w:ascii="Malgun Gothic" w:hAnsi="Malgun Gothic" w:eastAsia="Malgun Gothic"/>
                <w:color w:val="222222"/>
                <w:sz w:val="18"/>
              </w:rPr>
              <w:t>낙관적</w:t>
            </w:r>
          </w:p>
        </w:tc>
        <w:tc>
          <w:tcPr>
            <w:tcW w:type="dxa" w:w="7560"/>
            <w:tcMar>
              <w:top w:w="100" w:type="dxa"/>
              <w:start w:w="120" w:type="dxa"/>
              <w:bottom w:w="100" w:type="dxa"/>
              <w:end w:w="120" w:type="dxa"/>
            </w:tcMar>
            <w:vAlign w:val="center"/>
          </w:tcPr>
          <w:p>
            <w:pPr>
              <w:spacing w:after="0"/>
            </w:pPr>
            <w:r>
              <w:rPr>
                <w:rFonts w:ascii="Malgun Gothic" w:hAnsi="Malgun Gothic" w:eastAsia="Malgun Gothic"/>
                <w:color w:val="222222"/>
                <w:sz w:val="18"/>
              </w:rPr>
              <w:t>즉시 취업 + 기준 초봉의 120%</w:t>
            </w:r>
          </w:p>
        </w:tc>
      </w:tr>
    </w:tbl>
    <w:p>
      <w:pPr>
        <w:spacing w:after="0"/>
      </w:pPr>
    </w:p>
    <w:p>
      <w:pPr>
        <w:pStyle w:val="Heading2"/>
      </w:pPr>
      <w:r>
        <w:rPr>
          <w:rFonts w:ascii="Malgun Gothic" w:hAnsi="Malgun Gothic" w:eastAsia="Malgun Gothic"/>
          <w:b/>
          <w:color w:val="2E5B88"/>
          <w:sz w:val="26"/>
        </w:rPr>
        <w:t>8.3 안전 표시</w:t>
      </w:r>
    </w:p>
    <w:p>
      <w:pPr>
        <w:numPr>
          <w:ilvl w:val="0"/>
          <w:numId w:val="11"/>
        </w:numPr>
      </w:pPr>
      <w:r>
        <w:rPr>
          <w:rFonts w:ascii="Malgun Gothic" w:hAnsi="Malgun Gothic" w:eastAsia="Malgun Gothic"/>
          <w:color w:val="222222"/>
          <w:sz w:val="21"/>
        </w:rPr>
        <w:t>정확한 단일 금액 대신 권장 범위와 가정 민감도를 제시한다.</w:t>
      </w:r>
    </w:p>
    <w:p>
      <w:pPr>
        <w:numPr>
          <w:ilvl w:val="0"/>
          <w:numId w:val="11"/>
        </w:numPr>
      </w:pPr>
      <w:r>
        <w:rPr>
          <w:rFonts w:ascii="Malgun Gothic" w:hAnsi="Malgun Gothic" w:eastAsia="Malgun Gothic"/>
          <w:color w:val="222222"/>
          <w:sz w:val="21"/>
        </w:rPr>
        <w:t>고대출안을 초록색·왕관·AI 추천 배지로 강조하지 않는다.</w:t>
      </w:r>
    </w:p>
    <w:p>
      <w:pPr>
        <w:numPr>
          <w:ilvl w:val="0"/>
          <w:numId w:val="11"/>
        </w:numPr>
      </w:pPr>
      <w:r>
        <w:rPr>
          <w:rFonts w:ascii="Malgun Gothic" w:hAnsi="Malgun Gothic" w:eastAsia="Malgun Gothic"/>
          <w:color w:val="222222"/>
          <w:sz w:val="21"/>
        </w:rPr>
        <w:t>월 상환액뿐 아니라 총이자·총상환액·상환개시 조건·상환 종료 후 변화를 표시한다.</w:t>
      </w:r>
    </w:p>
    <w:p>
      <w:pPr>
        <w:numPr>
          <w:ilvl w:val="0"/>
          <w:numId w:val="11"/>
        </w:numPr>
      </w:pPr>
      <w:r>
        <w:rPr>
          <w:rFonts w:ascii="Malgun Gothic" w:hAnsi="Malgun Gothic" w:eastAsia="Malgun Gothic"/>
          <w:color w:val="222222"/>
          <w:sz w:val="21"/>
        </w:rPr>
        <w:t>자격 결과는 조건상 가능성 높음·추가 확인 필요·정보 부족·대상 아님으로 구분한다.</w:t>
      </w:r>
    </w:p>
    <w:p>
      <w:pPr>
        <w:numPr>
          <w:ilvl w:val="0"/>
          <w:numId w:val="11"/>
        </w:numPr>
      </w:pPr>
      <w:r>
        <w:rPr>
          <w:rFonts w:ascii="Malgun Gothic" w:hAnsi="Malgun Gothic" w:eastAsia="Malgun Gothic"/>
          <w:color w:val="222222"/>
          <w:sz w:val="21"/>
        </w:rPr>
        <w:t>모든 결과에 공식 신청 결과가 최종 결정임을 명시한다.</w:t>
      </w:r>
    </w:p>
    <w:p>
      <w:r>
        <w:br w:type="page"/>
      </w:r>
    </w:p>
    <w:p>
      <w:pPr>
        <w:pStyle w:val="Heading1"/>
      </w:pPr>
      <w:r>
        <w:rPr>
          <w:rFonts w:ascii="Malgun Gothic" w:hAnsi="Malgun Gothic" w:eastAsia="Malgun Gothic"/>
          <w:b/>
          <w:color w:val="2E5B88"/>
          <w:sz w:val="32"/>
        </w:rPr>
        <w:t>9. 공모전 MVP 기능명세 요약</w:t>
      </w:r>
    </w:p>
    <w:tbl>
      <w:tblPr>
        <w:tblStyle w:val="TableGrid"/>
        <w:tblW w:type="dxa" w:w="9360"/>
        <w:jc w:val="left"/>
        <w:tblLayout w:type="fixed"/>
        <w:tblLook w:firstColumn="1" w:firstRow="1" w:lastColumn="0" w:lastRow="0" w:noHBand="0" w:noVBand="1" w:val="04A0"/>
        <w:tblInd w:w="120" w:type="dxa"/>
      </w:tblPr>
      <w:tblGrid>
        <w:gridCol w:w="700"/>
        <w:gridCol w:w="2200"/>
        <w:gridCol w:w="5260"/>
        <w:gridCol w:w="1200"/>
      </w:tblGrid>
      <w:tr>
        <w:trPr>
          <w:tblHeader w:val="true"/>
        </w:trPr>
        <w:tc>
          <w:tcPr>
            <w:tcW w:type="dxa" w:w="7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ID</w:t>
            </w:r>
          </w:p>
        </w:tc>
        <w:tc>
          <w:tcPr>
            <w:tcW w:type="dxa" w:w="22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기능</w:t>
            </w:r>
          </w:p>
        </w:tc>
        <w:tc>
          <w:tcPr>
            <w:tcW w:type="dxa" w:w="52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수용 기준</w:t>
            </w:r>
          </w:p>
        </w:tc>
        <w:tc>
          <w:tcPr>
            <w:tcW w:type="dxa" w:w="12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범위</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F01</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시작·개념 설명</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총필요자금과 소비 평탄화 설명</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F02</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샘플 마이데이터</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가상 대출·소득·고정비·소비 불러오기와 수정</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F03</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개인 조건 입력</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학적·지원구간·성적·지역·소비·근로·취업 전망</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F04</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KOSAF 전체 목록</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대상 학부 지원사업 전체와 상태·출처·기준일</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F05</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자격 사전점검</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후보·제외 이유·부족정보·추가심사 표시</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F06</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자금격차 계산</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 적용 후 교육비·생활소비 부족분 계산</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F07</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세 시나리오</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학업시간 확보·균형·부채 최소 비교</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F08</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스트레스 테스트</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 미선정·취업지연·초봉감소·졸업지연</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F09</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AI 설명</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비식별 결과 기반 추천·제외·위험 설명</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F10</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공식 연결</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원문·신청 링크·문의처·최종판정 고지</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필수</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F11</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프로필 저장</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선택 가입·동의 원장·삭제</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향후</w:t>
            </w:r>
          </w:p>
        </w:tc>
      </w:tr>
      <w:tr>
        <w:tc>
          <w:tcPr>
            <w:tcW w:type="dxa" w:w="700"/>
            <w:tcMar>
              <w:top w:w="100" w:type="dxa"/>
              <w:start w:w="120" w:type="dxa"/>
              <w:bottom w:w="100" w:type="dxa"/>
              <w:end w:w="120" w:type="dxa"/>
            </w:tcMar>
            <w:vAlign w:val="center"/>
          </w:tcPr>
          <w:p>
            <w:pPr>
              <w:spacing w:after="0"/>
            </w:pPr>
            <w:r>
              <w:rPr>
                <w:rFonts w:ascii="Malgun Gothic" w:hAnsi="Malgun Gothic" w:eastAsia="Malgun Gothic"/>
                <w:color w:val="222222"/>
                <w:sz w:val="18"/>
              </w:rPr>
              <w:t>F12</w:t>
            </w:r>
          </w:p>
        </w:tc>
        <w:tc>
          <w:tcPr>
            <w:tcW w:type="dxa" w:w="2200"/>
            <w:tcMar>
              <w:top w:w="100" w:type="dxa"/>
              <w:start w:w="120" w:type="dxa"/>
              <w:bottom w:w="100" w:type="dxa"/>
              <w:end w:w="120" w:type="dxa"/>
            </w:tcMar>
            <w:vAlign w:val="center"/>
          </w:tcPr>
          <w:p>
            <w:pPr>
              <w:spacing w:after="0"/>
            </w:pPr>
            <w:r>
              <w:rPr>
                <w:rFonts w:ascii="Malgun Gothic" w:hAnsi="Malgun Gothic" w:eastAsia="Malgun Gothic"/>
                <w:color w:val="222222"/>
                <w:sz w:val="18"/>
              </w:rPr>
              <w:t>실제 금융연동</w:t>
            </w:r>
          </w:p>
        </w:tc>
        <w:tc>
          <w:tcPr>
            <w:tcW w:type="dxa" w:w="5260"/>
            <w:tcMar>
              <w:top w:w="100" w:type="dxa"/>
              <w:start w:w="120" w:type="dxa"/>
              <w:bottom w:w="100" w:type="dxa"/>
              <w:end w:w="120" w:type="dxa"/>
            </w:tcMar>
            <w:vAlign w:val="center"/>
          </w:tcPr>
          <w:p>
            <w:pPr>
              <w:spacing w:after="0"/>
            </w:pPr>
            <w:r>
              <w:rPr>
                <w:rFonts w:ascii="Malgun Gothic" w:hAnsi="Malgun Gothic" w:eastAsia="Malgun Gothic"/>
                <w:color w:val="222222"/>
                <w:sz w:val="18"/>
              </w:rPr>
              <w:t>마이데이터·금융회사 제휴 API</w:t>
            </w:r>
          </w:p>
        </w:tc>
        <w:tc>
          <w:tcPr>
            <w:tcW w:type="dxa" w:w="1200"/>
            <w:tcMar>
              <w:top w:w="100" w:type="dxa"/>
              <w:start w:w="120" w:type="dxa"/>
              <w:bottom w:w="100" w:type="dxa"/>
              <w:end w:w="120" w:type="dxa"/>
            </w:tcMar>
            <w:vAlign w:val="center"/>
          </w:tcPr>
          <w:p>
            <w:pPr>
              <w:spacing w:after="0"/>
            </w:pPr>
            <w:r>
              <w:rPr>
                <w:rFonts w:ascii="Malgun Gothic" w:hAnsi="Malgun Gothic" w:eastAsia="Malgun Gothic"/>
                <w:color w:val="222222"/>
                <w:sz w:val="18"/>
              </w:rPr>
              <w:t>향후</w:t>
            </w:r>
          </w:p>
        </w:tc>
      </w:tr>
    </w:tbl>
    <w:p>
      <w:pPr>
        <w:spacing w:after="0"/>
      </w:pPr>
    </w:p>
    <w:p>
      <w:pPr>
        <w:pStyle w:val="Heading2"/>
      </w:pPr>
      <w:r>
        <w:rPr>
          <w:rFonts w:ascii="Malgun Gothic" w:hAnsi="Malgun Gothic" w:eastAsia="Malgun Gothic"/>
          <w:b/>
          <w:color w:val="2E5B88"/>
          <w:sz w:val="26"/>
        </w:rPr>
        <w:t>9.1 대표 시연 시나리오</w:t>
      </w:r>
    </w:p>
    <w:p>
      <w:pPr>
        <w:numPr>
          <w:ilvl w:val="0"/>
          <w:numId w:val="12"/>
        </w:numPr>
      </w:pPr>
      <w:r>
        <w:rPr>
          <w:rFonts w:ascii="Malgun Gothic" w:hAnsi="Malgun Gothic" w:eastAsia="Malgun Gothic"/>
          <w:color w:val="222222"/>
          <w:sz w:val="21"/>
        </w:rPr>
        <w:t>샘플 마이데이터를 불러와 기존 대출·소득·고정비·소비평균을 자동 채운다.</w:t>
      </w:r>
    </w:p>
    <w:p>
      <w:pPr>
        <w:numPr>
          <w:ilvl w:val="0"/>
          <w:numId w:val="12"/>
        </w:numPr>
      </w:pPr>
      <w:r>
        <w:rPr>
          <w:rFonts w:ascii="Malgun Gothic" w:hAnsi="Malgun Gothic" w:eastAsia="Malgun Gothic"/>
          <w:color w:val="222222"/>
          <w:sz w:val="21"/>
        </w:rPr>
        <w:t>학교·학년·등록금·지원구간·현재 근로시간을 추가한다.</w:t>
      </w:r>
    </w:p>
    <w:p>
      <w:pPr>
        <w:numPr>
          <w:ilvl w:val="0"/>
          <w:numId w:val="12"/>
        </w:numPr>
      </w:pPr>
      <w:r>
        <w:rPr>
          <w:rFonts w:ascii="Malgun Gothic" w:hAnsi="Malgun Gothic" w:eastAsia="Malgun Gothic"/>
          <w:color w:val="222222"/>
          <w:sz w:val="21"/>
        </w:rPr>
        <w:t>한국장학재단 전체 목록에서 후보와 제외 이유를 확인한다.</w:t>
      </w:r>
    </w:p>
    <w:p>
      <w:pPr>
        <w:numPr>
          <w:ilvl w:val="0"/>
          <w:numId w:val="12"/>
        </w:numPr>
      </w:pPr>
      <w:r>
        <w:rPr>
          <w:rFonts w:ascii="Malgun Gothic" w:hAnsi="Malgun Gothic" w:eastAsia="Malgun Gothic"/>
          <w:color w:val="222222"/>
          <w:sz w:val="21"/>
        </w:rPr>
        <w:t>장학금 적용 전후의 자금격차와 세 가지 소비평탄화 시나리오를 비교한다.</w:t>
      </w:r>
    </w:p>
    <w:p>
      <w:pPr>
        <w:numPr>
          <w:ilvl w:val="0"/>
          <w:numId w:val="12"/>
        </w:numPr>
      </w:pPr>
      <w:r>
        <w:rPr>
          <w:rFonts w:ascii="Malgun Gothic" w:hAnsi="Malgun Gothic" w:eastAsia="Malgun Gothic"/>
          <w:color w:val="222222"/>
          <w:sz w:val="21"/>
        </w:rPr>
        <w:t>취업 12개월 지연 또는 장학금 미선정을 적용해 결과 변화를 확인한다.</w:t>
      </w:r>
    </w:p>
    <w:p>
      <w:pPr>
        <w:numPr>
          <w:ilvl w:val="0"/>
          <w:numId w:val="12"/>
        </w:numPr>
      </w:pPr>
      <w:r>
        <w:rPr>
          <w:rFonts w:ascii="Malgun Gothic" w:hAnsi="Malgun Gothic" w:eastAsia="Malgun Gothic"/>
          <w:color w:val="222222"/>
          <w:sz w:val="21"/>
        </w:rPr>
        <w:t>공식 출처와 신청 페이지로 이동한다.</w:t>
      </w:r>
    </w:p>
    <w:p>
      <w:r>
        <w:br w:type="page"/>
      </w:r>
    </w:p>
    <w:p>
      <w:pPr>
        <w:pStyle w:val="Heading1"/>
      </w:pPr>
      <w:r>
        <w:rPr>
          <w:rFonts w:ascii="Malgun Gothic" w:hAnsi="Malgun Gothic" w:eastAsia="Malgun Gothic"/>
          <w:b/>
          <w:color w:val="2E5B88"/>
          <w:sz w:val="32"/>
        </w:rPr>
        <w:t>10. 금융소비자 보호, 개인정보, 규제 검토</w:t>
      </w:r>
    </w:p>
    <w:p>
      <w:pPr>
        <w:pStyle w:val="Heading2"/>
      </w:pPr>
      <w:r>
        <w:rPr>
          <w:rFonts w:ascii="Malgun Gothic" w:hAnsi="Malgun Gothic" w:eastAsia="Malgun Gothic"/>
          <w:b/>
          <w:color w:val="2E5B88"/>
          <w:sz w:val="26"/>
        </w:rPr>
        <w:t>10.1 금지 표현</w:t>
      </w:r>
    </w:p>
    <w:p>
      <w:pPr>
        <w:numPr>
          <w:ilvl w:val="0"/>
          <w:numId w:val="11"/>
        </w:numPr>
      </w:pPr>
      <w:r>
        <w:rPr>
          <w:rFonts w:ascii="Malgun Gothic" w:hAnsi="Malgun Gothic" w:eastAsia="Malgun Gothic"/>
          <w:color w:val="222222"/>
          <w:sz w:val="21"/>
        </w:rPr>
        <w:t>대출받을수록 이득입니다.</w:t>
      </w:r>
    </w:p>
    <w:p>
      <w:pPr>
        <w:numPr>
          <w:ilvl w:val="0"/>
          <w:numId w:val="11"/>
        </w:numPr>
      </w:pPr>
      <w:r>
        <w:rPr>
          <w:rFonts w:ascii="Malgun Gothic" w:hAnsi="Malgun Gothic" w:eastAsia="Malgun Gothic"/>
          <w:color w:val="222222"/>
          <w:sz w:val="21"/>
        </w:rPr>
        <w:t>지금 안 빌리면 손해입니다.</w:t>
      </w:r>
    </w:p>
    <w:p>
      <w:pPr>
        <w:numPr>
          <w:ilvl w:val="0"/>
          <w:numId w:val="11"/>
        </w:numPr>
      </w:pPr>
      <w:r>
        <w:rPr>
          <w:rFonts w:ascii="Malgun Gothic" w:hAnsi="Malgun Gothic" w:eastAsia="Malgun Gothic"/>
          <w:color w:val="222222"/>
          <w:sz w:val="21"/>
        </w:rPr>
        <w:t>안전한 빚 또는 무조건 갚을 수 있습니다.</w:t>
      </w:r>
    </w:p>
    <w:p>
      <w:pPr>
        <w:numPr>
          <w:ilvl w:val="0"/>
          <w:numId w:val="11"/>
        </w:numPr>
      </w:pPr>
      <w:r>
        <w:rPr>
          <w:rFonts w:ascii="Malgun Gothic" w:hAnsi="Malgun Gothic" w:eastAsia="Malgun Gothic"/>
          <w:color w:val="222222"/>
          <w:sz w:val="21"/>
        </w:rPr>
        <w:t>장학금 수혜 확정 또는 대출 승인 보장.</w:t>
      </w:r>
    </w:p>
    <w:p>
      <w:pPr>
        <w:numPr>
          <w:ilvl w:val="0"/>
          <w:numId w:val="11"/>
        </w:numPr>
      </w:pPr>
      <w:r>
        <w:rPr>
          <w:rFonts w:ascii="Malgun Gothic" w:hAnsi="Malgun Gothic" w:eastAsia="Malgun Gothic"/>
          <w:color w:val="222222"/>
          <w:sz w:val="21"/>
        </w:rPr>
        <w:t>AI가 당신의 최적 대출액을 결정했습니다.</w:t>
      </w:r>
    </w:p>
    <w:p>
      <w:pPr>
        <w:pStyle w:val="Heading2"/>
      </w:pPr>
      <w:r>
        <w:rPr>
          <w:rFonts w:ascii="Malgun Gothic" w:hAnsi="Malgun Gothic" w:eastAsia="Malgun Gothic"/>
          <w:b/>
          <w:color w:val="2E5B88"/>
          <w:sz w:val="26"/>
        </w:rPr>
        <w:t>10.2 출시 전 검토 게이트</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게이트</w:t>
            </w:r>
          </w:p>
        </w:tc>
        <w:tc>
          <w:tcPr>
            <w:tcW w:type="dxa" w:w="73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확인사항</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금융규제</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개인화 대출 비교·추천·신청 연결이 금융상품 중개·자문에 해당하는지</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신용정보</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개인신용정보 자동연계가 마이데이터 허가 또는 제휴 범위인지</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개인정보</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처리근거·최소수집·민감정보·위탁·제3자 제공·국외이전·보유기간</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자동화 결정</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결과 설명·입력 수정·이의제기·인적 검토가 필요한 수준인지</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AI</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고영향 AI 해당성, AI 사용 고지, 입출력 통제와 모델 공급자 계약</w:t>
            </w:r>
          </w:p>
        </w:tc>
      </w:tr>
      <w:tr>
        <w:tc>
          <w:tcPr>
            <w:tcW w:type="dxa" w:w="2000"/>
            <w:tcMar>
              <w:top w:w="100" w:type="dxa"/>
              <w:start w:w="120" w:type="dxa"/>
              <w:bottom w:w="100" w:type="dxa"/>
              <w:end w:w="120" w:type="dxa"/>
            </w:tcMar>
            <w:vAlign w:val="center"/>
          </w:tcPr>
          <w:p>
            <w:pPr>
              <w:spacing w:after="0"/>
            </w:pPr>
            <w:r>
              <w:rPr>
                <w:rFonts w:ascii="Malgun Gothic" w:hAnsi="Malgun Gothic" w:eastAsia="Malgun Gothic"/>
                <w:color w:val="222222"/>
                <w:sz w:val="18"/>
              </w:rPr>
              <w:t>데이터 권리</w:t>
            </w:r>
          </w:p>
        </w:tc>
        <w:tc>
          <w:tcPr>
            <w:tcW w:type="dxa" w:w="7360"/>
            <w:tcMar>
              <w:top w:w="100" w:type="dxa"/>
              <w:start w:w="120" w:type="dxa"/>
              <w:bottom w:w="100" w:type="dxa"/>
              <w:end w:w="120" w:type="dxa"/>
            </w:tcMar>
            <w:vAlign w:val="center"/>
          </w:tcPr>
          <w:p>
            <w:pPr>
              <w:spacing w:after="0"/>
            </w:pPr>
            <w:r>
              <w:rPr>
                <w:rFonts w:ascii="Malgun Gothic" w:hAnsi="Malgun Gothic" w:eastAsia="Malgun Gothic"/>
                <w:color w:val="222222"/>
                <w:sz w:val="18"/>
              </w:rPr>
              <w:t>공공누리 유형·기관 이용약관·원문 복제·크롤링·출처표시</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1F1"/>
          </w:tcPr>
          <w:p>
            <w:pPr>
              <w:spacing w:after="80"/>
            </w:pPr>
            <w:r>
              <w:rPr>
                <w:rFonts w:ascii="Malgun Gothic" w:hAnsi="Malgun Gothic" w:eastAsia="Malgun Gothic"/>
                <w:b/>
                <w:color w:val="9B1C1C"/>
                <w:sz w:val="22"/>
              </w:rPr>
              <w:t>법적 성격</w:t>
            </w:r>
          </w:p>
          <w:p>
            <w:pPr>
              <w:spacing w:after="0"/>
            </w:pPr>
            <w:r>
              <w:rPr>
                <w:rFonts w:ascii="Malgun Gothic" w:hAnsi="Malgun Gothic" w:eastAsia="Malgun Gothic"/>
                <w:color w:val="222222"/>
                <w:sz w:val="20"/>
              </w:rPr>
              <w:t>본 문서의 개인정보·금융규제 내용은 제품 설계를 위한 검토안이며 법률 자문이 아니다. 실제 출시 전 개인정보보호책임자와 금융·개인정보 분야 전문가의 검토가 필요하다.</w:t>
            </w:r>
          </w:p>
        </w:tc>
      </w:tr>
    </w:tbl>
    <w:p>
      <w:pPr>
        <w:spacing w:after="0"/>
      </w:pPr>
    </w:p>
    <w:p>
      <w:r>
        <w:br w:type="page"/>
      </w:r>
    </w:p>
    <w:p>
      <w:pPr>
        <w:pStyle w:val="Heading1"/>
      </w:pPr>
      <w:r>
        <w:rPr>
          <w:rFonts w:ascii="Malgun Gothic" w:hAnsi="Malgun Gothic" w:eastAsia="Malgun Gothic"/>
          <w:b/>
          <w:color w:val="2E5B88"/>
          <w:sz w:val="32"/>
        </w:rPr>
        <w:t>11. 운영지표와 단계별 로드맵</w:t>
      </w:r>
    </w:p>
    <w:p>
      <w:pPr>
        <w:pStyle w:val="Heading2"/>
      </w:pPr>
      <w:r>
        <w:rPr>
          <w:rFonts w:ascii="Malgun Gothic" w:hAnsi="Malgun Gothic" w:eastAsia="Malgun Gothic"/>
          <w:b/>
          <w:color w:val="2E5B88"/>
          <w:sz w:val="26"/>
        </w:rPr>
        <w:t>11.1 핵심 성과지표</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지표</w:t>
            </w:r>
          </w:p>
        </w:tc>
        <w:tc>
          <w:tcPr>
            <w:tcW w:type="dxa" w:w="67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의미</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발견한 장학금 후보·금액</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대출 전에 상환 없는 지원을 얼마나 발견했는가</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근로시간 감소 가능분</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생활 안정성을 유지하면서 확보한 학업시간</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총지출 격차 감소</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대학 시절과 취업 후의 불균형 완화 정도</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상환 안전선 준수율</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추천안이 필수생활비와 사용자의 안전선을 지켰는가</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추천 이해도</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사용자가 제안된 금액과 이유를 30초 안에 설명할 수 있는가</w:t>
            </w:r>
          </w:p>
        </w:tc>
      </w:tr>
      <w:tr>
        <w:tc>
          <w:tcPr>
            <w:tcW w:type="dxa" w:w="2600"/>
            <w:tcMar>
              <w:top w:w="100" w:type="dxa"/>
              <w:start w:w="120" w:type="dxa"/>
              <w:bottom w:w="100" w:type="dxa"/>
              <w:end w:w="120" w:type="dxa"/>
            </w:tcMar>
            <w:vAlign w:val="center"/>
          </w:tcPr>
          <w:p>
            <w:pPr>
              <w:spacing w:after="0"/>
            </w:pPr>
            <w:r>
              <w:rPr>
                <w:rFonts w:ascii="Malgun Gothic" w:hAnsi="Malgun Gothic" w:eastAsia="Malgun Gothic"/>
                <w:color w:val="222222"/>
                <w:sz w:val="18"/>
              </w:rPr>
              <w:t>규칙 최신성</w:t>
            </w:r>
          </w:p>
        </w:tc>
        <w:tc>
          <w:tcPr>
            <w:tcW w:type="dxa" w:w="6760"/>
            <w:tcMar>
              <w:top w:w="100" w:type="dxa"/>
              <w:start w:w="120" w:type="dxa"/>
              <w:bottom w:w="100" w:type="dxa"/>
              <w:end w:w="120" w:type="dxa"/>
            </w:tcMar>
            <w:vAlign w:val="center"/>
          </w:tcPr>
          <w:p>
            <w:pPr>
              <w:spacing w:after="0"/>
            </w:pPr>
            <w:r>
              <w:rPr>
                <w:rFonts w:ascii="Malgun Gothic" w:hAnsi="Malgun Gothic" w:eastAsia="Malgun Gothic"/>
                <w:color w:val="222222"/>
                <w:sz w:val="18"/>
              </w:rPr>
              <w:t>고위험 필드와 전체 목록의 기준일·검수상태</w:t>
            </w:r>
          </w:p>
        </w:tc>
      </w:tr>
    </w:tbl>
    <w:p>
      <w:pPr>
        <w:spacing w:after="0"/>
      </w:pPr>
    </w:p>
    <w:p>
      <w:pPr>
        <w:pStyle w:val="Heading2"/>
      </w:pPr>
      <w:r>
        <w:rPr>
          <w:rFonts w:ascii="Malgun Gothic" w:hAnsi="Malgun Gothic" w:eastAsia="Malgun Gothic"/>
          <w:b/>
          <w:color w:val="2E5B88"/>
          <w:sz w:val="26"/>
        </w:rPr>
        <w:t>11.2 로드맵</w:t>
      </w:r>
    </w:p>
    <w:tbl>
      <w:tblPr>
        <w:tblStyle w:val="TableGrid"/>
        <w:tblW w:type="dxa" w:w="9360"/>
        <w:jc w:val="left"/>
        <w:tblLayout w:type="fixed"/>
        <w:tblLook w:firstColumn="1" w:firstRow="1" w:lastColumn="0" w:lastRow="0" w:noHBand="0" w:noVBand="1" w:val="04A0"/>
        <w:tblInd w:w="120" w:type="dxa"/>
      </w:tblPr>
      <w:tblGrid>
        <w:gridCol w:w="1600"/>
        <w:gridCol w:w="3200"/>
        <w:gridCol w:w="4560"/>
      </w:tblGrid>
      <w:tr>
        <w:trPr>
          <w:tblHeader w:val="true"/>
        </w:trPr>
        <w:tc>
          <w:tcPr>
            <w:tcW w:type="dxa" w:w="16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단계</w:t>
            </w:r>
          </w:p>
        </w:tc>
        <w:tc>
          <w:tcPr>
            <w:tcW w:type="dxa" w:w="32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목표</w:t>
            </w:r>
          </w:p>
        </w:tc>
        <w:tc>
          <w:tcPr>
            <w:tcW w:type="dxa" w:w="45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핵심 산출물</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공모전 MVP</w:t>
            </w:r>
          </w:p>
        </w:tc>
        <w:tc>
          <w:tcPr>
            <w:tcW w:type="dxa" w:w="3200"/>
            <w:tcMar>
              <w:top w:w="100" w:type="dxa"/>
              <w:start w:w="120" w:type="dxa"/>
              <w:bottom w:w="100" w:type="dxa"/>
              <w:end w:w="120" w:type="dxa"/>
            </w:tcMar>
            <w:vAlign w:val="center"/>
          </w:tcPr>
          <w:p>
            <w:pPr>
              <w:spacing w:after="0"/>
            </w:pPr>
            <w:r>
              <w:rPr>
                <w:rFonts w:ascii="Malgun Gothic" w:hAnsi="Malgun Gothic" w:eastAsia="Malgun Gothic"/>
                <w:color w:val="222222"/>
                <w:sz w:val="18"/>
              </w:rPr>
              <w:t>문제·AI·웹서비스 가능성 검증</w:t>
            </w:r>
          </w:p>
        </w:tc>
        <w:tc>
          <w:tcPr>
            <w:tcW w:type="dxa" w:w="4560"/>
            <w:tcMar>
              <w:top w:w="100" w:type="dxa"/>
              <w:start w:w="120" w:type="dxa"/>
              <w:bottom w:w="100" w:type="dxa"/>
              <w:end w:w="120" w:type="dxa"/>
            </w:tcMar>
            <w:vAlign w:val="center"/>
          </w:tcPr>
          <w:p>
            <w:pPr>
              <w:spacing w:after="0"/>
            </w:pPr>
            <w:r>
              <w:rPr>
                <w:rFonts w:ascii="Malgun Gothic" w:hAnsi="Malgun Gothic" w:eastAsia="Malgun Gothic"/>
                <w:color w:val="222222"/>
                <w:sz w:val="18"/>
              </w:rPr>
              <w:t>샘플 마이데이터, 대표 규칙, 전체 목록 구조, 세 시나리오</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파일럿</w:t>
            </w:r>
          </w:p>
        </w:tc>
        <w:tc>
          <w:tcPr>
            <w:tcW w:type="dxa" w:w="3200"/>
            <w:tcMar>
              <w:top w:w="100" w:type="dxa"/>
              <w:start w:w="120" w:type="dxa"/>
              <w:bottom w:w="100" w:type="dxa"/>
              <w:end w:w="120" w:type="dxa"/>
            </w:tcMar>
            <w:vAlign w:val="center"/>
          </w:tcPr>
          <w:p>
            <w:pPr>
              <w:spacing w:after="0"/>
            </w:pPr>
            <w:r>
              <w:rPr>
                <w:rFonts w:ascii="Malgun Gothic" w:hAnsi="Malgun Gothic" w:eastAsia="Malgun Gothic"/>
                <w:color w:val="222222"/>
                <w:sz w:val="18"/>
              </w:rPr>
              <w:t>특정 대학·지역에서 정확도 검증</w:t>
            </w:r>
          </w:p>
        </w:tc>
        <w:tc>
          <w:tcPr>
            <w:tcW w:type="dxa" w:w="4560"/>
            <w:tcMar>
              <w:top w:w="100" w:type="dxa"/>
              <w:start w:w="120" w:type="dxa"/>
              <w:bottom w:w="100" w:type="dxa"/>
              <w:end w:w="120" w:type="dxa"/>
            </w:tcMar>
            <w:vAlign w:val="center"/>
          </w:tcPr>
          <w:p>
            <w:pPr>
              <w:spacing w:after="0"/>
            </w:pPr>
            <w:r>
              <w:rPr>
                <w:rFonts w:ascii="Malgun Gothic" w:hAnsi="Malgun Gothic" w:eastAsia="Malgun Gothic"/>
                <w:color w:val="222222"/>
                <w:sz w:val="18"/>
              </w:rPr>
              <w:t>기관별 데이터 피드, 저장형 프로필, 변경 알림</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제휴 서비스</w:t>
            </w:r>
          </w:p>
        </w:tc>
        <w:tc>
          <w:tcPr>
            <w:tcW w:type="dxa" w:w="3200"/>
            <w:tcMar>
              <w:top w:w="100" w:type="dxa"/>
              <w:start w:w="120" w:type="dxa"/>
              <w:bottom w:w="100" w:type="dxa"/>
              <w:end w:w="120" w:type="dxa"/>
            </w:tcMar>
            <w:vAlign w:val="center"/>
          </w:tcPr>
          <w:p>
            <w:pPr>
              <w:spacing w:after="0"/>
            </w:pPr>
            <w:r>
              <w:rPr>
                <w:rFonts w:ascii="Malgun Gothic" w:hAnsi="Malgun Gothic" w:eastAsia="Malgun Gothic"/>
                <w:color w:val="222222"/>
                <w:sz w:val="18"/>
              </w:rPr>
              <w:t>기존 금융·대학 채널 내 배포</w:t>
            </w:r>
          </w:p>
        </w:tc>
        <w:tc>
          <w:tcPr>
            <w:tcW w:type="dxa" w:w="4560"/>
            <w:tcMar>
              <w:top w:w="100" w:type="dxa"/>
              <w:start w:w="120" w:type="dxa"/>
              <w:bottom w:w="100" w:type="dxa"/>
              <w:end w:w="120" w:type="dxa"/>
            </w:tcMar>
            <w:vAlign w:val="center"/>
          </w:tcPr>
          <w:p>
            <w:pPr>
              <w:spacing w:after="0"/>
            </w:pPr>
            <w:r>
              <w:rPr>
                <w:rFonts w:ascii="Malgun Gothic" w:hAnsi="Malgun Gothic" w:eastAsia="Malgun Gothic"/>
                <w:color w:val="222222"/>
                <w:sz w:val="18"/>
              </w:rPr>
              <w:t>인가된 마이데이터/금융회사 API, 대학 학생지원 연계</w:t>
            </w:r>
          </w:p>
        </w:tc>
      </w:tr>
      <w:tr>
        <w:tc>
          <w:tcPr>
            <w:tcW w:type="dxa" w:w="1600"/>
            <w:tcMar>
              <w:top w:w="100" w:type="dxa"/>
              <w:start w:w="120" w:type="dxa"/>
              <w:bottom w:w="100" w:type="dxa"/>
              <w:end w:w="120" w:type="dxa"/>
            </w:tcMar>
            <w:vAlign w:val="center"/>
          </w:tcPr>
          <w:p>
            <w:pPr>
              <w:spacing w:after="0"/>
            </w:pPr>
            <w:r>
              <w:rPr>
                <w:rFonts w:ascii="Malgun Gothic" w:hAnsi="Malgun Gothic" w:eastAsia="Malgun Gothic"/>
                <w:color w:val="222222"/>
                <w:sz w:val="18"/>
              </w:rPr>
              <w:t>확장</w:t>
            </w:r>
          </w:p>
        </w:tc>
        <w:tc>
          <w:tcPr>
            <w:tcW w:type="dxa" w:w="3200"/>
            <w:tcMar>
              <w:top w:w="100" w:type="dxa"/>
              <w:start w:w="120" w:type="dxa"/>
              <w:bottom w:w="100" w:type="dxa"/>
              <w:end w:w="120" w:type="dxa"/>
            </w:tcMar>
            <w:vAlign w:val="center"/>
          </w:tcPr>
          <w:p>
            <w:pPr>
              <w:spacing w:after="0"/>
            </w:pPr>
            <w:r>
              <w:rPr>
                <w:rFonts w:ascii="Malgun Gothic" w:hAnsi="Malgun Gothic" w:eastAsia="Malgun Gothic"/>
                <w:color w:val="222222"/>
                <w:sz w:val="18"/>
              </w:rPr>
              <w:t>전국 장학금 범위 확대</w:t>
            </w:r>
          </w:p>
        </w:tc>
        <w:tc>
          <w:tcPr>
            <w:tcW w:type="dxa" w:w="4560"/>
            <w:tcMar>
              <w:top w:w="100" w:type="dxa"/>
              <w:start w:w="120" w:type="dxa"/>
              <w:bottom w:w="100" w:type="dxa"/>
              <w:end w:w="120" w:type="dxa"/>
            </w:tcMar>
            <w:vAlign w:val="center"/>
          </w:tcPr>
          <w:p>
            <w:pPr>
              <w:spacing w:after="0"/>
            </w:pPr>
            <w:r>
              <w:rPr>
                <w:rFonts w:ascii="Malgun Gothic" w:hAnsi="Malgun Gothic" w:eastAsia="Malgun Gothic"/>
                <w:color w:val="222222"/>
                <w:sz w:val="18"/>
              </w:rPr>
              <w:t>대학·지자체·민간재단 제휴와 품질 SLA</w:t>
            </w:r>
          </w:p>
        </w:tc>
      </w:tr>
    </w:tbl>
    <w:p>
      <w:pPr>
        <w:spacing w:after="0"/>
      </w:pPr>
    </w:p>
    <w:p>
      <w:pPr>
        <w:pStyle w:val="Heading2"/>
      </w:pPr>
      <w:r>
        <w:rPr>
          <w:rFonts w:ascii="Malgun Gothic" w:hAnsi="Malgun Gothic" w:eastAsia="Malgun Gothic"/>
          <w:b/>
          <w:color w:val="2E5B88"/>
          <w:sz w:val="26"/>
        </w:rPr>
        <w:t>11.3 공모전 제작 우선순위</w:t>
      </w:r>
    </w:p>
    <w:tbl>
      <w:tblPr>
        <w:tblStyle w:val="TableGrid"/>
        <w:tblW w:type="dxa" w:w="9360"/>
        <w:jc w:val="left"/>
        <w:tblLayout w:type="fixed"/>
        <w:tblLook w:firstColumn="1" w:firstRow="1" w:lastColumn="0" w:lastRow="0" w:noHBand="0" w:noVBand="1" w:val="04A0"/>
        <w:tblInd w:w="120" w:type="dxa"/>
      </w:tblPr>
      <w:tblGrid>
        <w:gridCol w:w="1400"/>
        <w:gridCol w:w="7960"/>
      </w:tblGrid>
      <w:tr>
        <w:trPr>
          <w:tblHeader w:val="true"/>
        </w:trPr>
        <w:tc>
          <w:tcPr>
            <w:tcW w:type="dxa" w:w="140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비중</w:t>
            </w:r>
          </w:p>
        </w:tc>
        <w:tc>
          <w:tcPr>
            <w:tcW w:type="dxa" w:w="7960"/>
            <w:shd w:fill="F2F4F7"/>
            <w:tcMar>
              <w:top w:w="100" w:type="dxa"/>
              <w:start w:w="120" w:type="dxa"/>
              <w:bottom w:w="100" w:type="dxa"/>
              <w:end w:w="120" w:type="dxa"/>
            </w:tcMar>
            <w:vAlign w:val="center"/>
          </w:tcPr>
          <w:p>
            <w:pPr>
              <w:spacing w:after="0"/>
            </w:pPr>
            <w:r>
              <w:rPr>
                <w:rFonts w:ascii="Malgun Gothic" w:hAnsi="Malgun Gothic" w:eastAsia="Malgun Gothic"/>
                <w:b/>
                <w:color w:val="172033"/>
                <w:sz w:val="18"/>
              </w:rPr>
              <w:t>작업</w:t>
            </w:r>
          </w:p>
        </w:tc>
      </w:tr>
      <w:tr>
        <w:tc>
          <w:tcPr>
            <w:tcW w:type="dxa" w:w="1400"/>
            <w:tcMar>
              <w:top w:w="100" w:type="dxa"/>
              <w:start w:w="120" w:type="dxa"/>
              <w:bottom w:w="100" w:type="dxa"/>
              <w:end w:w="120" w:type="dxa"/>
            </w:tcMar>
            <w:vAlign w:val="center"/>
          </w:tcPr>
          <w:p>
            <w:pPr>
              <w:spacing w:after="0"/>
            </w:pPr>
            <w:r>
              <w:rPr>
                <w:rFonts w:ascii="Malgun Gothic" w:hAnsi="Malgun Gothic" w:eastAsia="Malgun Gothic"/>
                <w:color w:val="222222"/>
                <w:sz w:val="18"/>
              </w:rPr>
              <w:t>35%</w:t>
            </w:r>
          </w:p>
        </w:tc>
        <w:tc>
          <w:tcPr>
            <w:tcW w:type="dxa" w:w="7960"/>
            <w:tcMar>
              <w:top w:w="100" w:type="dxa"/>
              <w:start w:w="120" w:type="dxa"/>
              <w:bottom w:w="100" w:type="dxa"/>
              <w:end w:w="120" w:type="dxa"/>
            </w:tcMar>
            <w:vAlign w:val="center"/>
          </w:tcPr>
          <w:p>
            <w:pPr>
              <w:spacing w:after="0"/>
            </w:pPr>
            <w:r>
              <w:rPr>
                <w:rFonts w:ascii="Malgun Gothic" w:hAnsi="Malgun Gothic" w:eastAsia="Malgun Gothic"/>
                <w:color w:val="222222"/>
                <w:sz w:val="18"/>
              </w:rPr>
              <w:t>장학금·근로·대출 통합 최적화와 추천 근거</w:t>
            </w:r>
          </w:p>
        </w:tc>
      </w:tr>
      <w:tr>
        <w:tc>
          <w:tcPr>
            <w:tcW w:type="dxa" w:w="1400"/>
            <w:tcMar>
              <w:top w:w="100" w:type="dxa"/>
              <w:start w:w="120" w:type="dxa"/>
              <w:bottom w:w="100" w:type="dxa"/>
              <w:end w:w="120" w:type="dxa"/>
            </w:tcMar>
            <w:vAlign w:val="center"/>
          </w:tcPr>
          <w:p>
            <w:pPr>
              <w:spacing w:after="0"/>
            </w:pPr>
            <w:r>
              <w:rPr>
                <w:rFonts w:ascii="Malgun Gothic" w:hAnsi="Malgun Gothic" w:eastAsia="Malgun Gothic"/>
                <w:color w:val="222222"/>
                <w:sz w:val="18"/>
              </w:rPr>
              <w:t>25%</w:t>
            </w:r>
          </w:p>
        </w:tc>
        <w:tc>
          <w:tcPr>
            <w:tcW w:type="dxa" w:w="7960"/>
            <w:tcMar>
              <w:top w:w="100" w:type="dxa"/>
              <w:start w:w="120" w:type="dxa"/>
              <w:bottom w:w="100" w:type="dxa"/>
              <w:end w:w="120" w:type="dxa"/>
            </w:tcMar>
            <w:vAlign w:val="center"/>
          </w:tcPr>
          <w:p>
            <w:pPr>
              <w:spacing w:after="0"/>
            </w:pPr>
            <w:r>
              <w:rPr>
                <w:rFonts w:ascii="Malgun Gothic" w:hAnsi="Malgun Gothic" w:eastAsia="Malgun Gothic"/>
                <w:color w:val="222222"/>
                <w:sz w:val="18"/>
              </w:rPr>
              <w:t>한국장학재단 전체 목록과 규칙 버전 관리</w:t>
            </w:r>
          </w:p>
        </w:tc>
      </w:tr>
      <w:tr>
        <w:tc>
          <w:tcPr>
            <w:tcW w:type="dxa" w:w="1400"/>
            <w:tcMar>
              <w:top w:w="100" w:type="dxa"/>
              <w:start w:w="120" w:type="dxa"/>
              <w:bottom w:w="100" w:type="dxa"/>
              <w:end w:w="120" w:type="dxa"/>
            </w:tcMar>
            <w:vAlign w:val="center"/>
          </w:tcPr>
          <w:p>
            <w:pPr>
              <w:spacing w:after="0"/>
            </w:pPr>
            <w:r>
              <w:rPr>
                <w:rFonts w:ascii="Malgun Gothic" w:hAnsi="Malgun Gothic" w:eastAsia="Malgun Gothic"/>
                <w:color w:val="222222"/>
                <w:sz w:val="18"/>
              </w:rPr>
              <w:t>20%</w:t>
            </w:r>
          </w:p>
        </w:tc>
        <w:tc>
          <w:tcPr>
            <w:tcW w:type="dxa" w:w="7960"/>
            <w:tcMar>
              <w:top w:w="100" w:type="dxa"/>
              <w:start w:w="120" w:type="dxa"/>
              <w:bottom w:w="100" w:type="dxa"/>
              <w:end w:w="120" w:type="dxa"/>
            </w:tcMar>
            <w:vAlign w:val="center"/>
          </w:tcPr>
          <w:p>
            <w:pPr>
              <w:spacing w:after="0"/>
            </w:pPr>
            <w:r>
              <w:rPr>
                <w:rFonts w:ascii="Malgun Gothic" w:hAnsi="Malgun Gothic" w:eastAsia="Malgun Gothic"/>
                <w:color w:val="222222"/>
                <w:sz w:val="18"/>
              </w:rPr>
              <w:t>수기 입력과 샘플 금융정보 연동 체험</w:t>
            </w:r>
          </w:p>
        </w:tc>
      </w:tr>
      <w:tr>
        <w:tc>
          <w:tcPr>
            <w:tcW w:type="dxa" w:w="1400"/>
            <w:tcMar>
              <w:top w:w="100" w:type="dxa"/>
              <w:start w:w="120" w:type="dxa"/>
              <w:bottom w:w="100" w:type="dxa"/>
              <w:end w:w="120" w:type="dxa"/>
            </w:tcMar>
            <w:vAlign w:val="center"/>
          </w:tcPr>
          <w:p>
            <w:pPr>
              <w:spacing w:after="0"/>
            </w:pPr>
            <w:r>
              <w:rPr>
                <w:rFonts w:ascii="Malgun Gothic" w:hAnsi="Malgun Gothic" w:eastAsia="Malgun Gothic"/>
                <w:color w:val="222222"/>
                <w:sz w:val="18"/>
              </w:rPr>
              <w:t>10%</w:t>
            </w:r>
          </w:p>
        </w:tc>
        <w:tc>
          <w:tcPr>
            <w:tcW w:type="dxa" w:w="7960"/>
            <w:tcMar>
              <w:top w:w="100" w:type="dxa"/>
              <w:start w:w="120" w:type="dxa"/>
              <w:bottom w:w="100" w:type="dxa"/>
              <w:end w:w="120" w:type="dxa"/>
            </w:tcMar>
            <w:vAlign w:val="center"/>
          </w:tcPr>
          <w:p>
            <w:pPr>
              <w:spacing w:after="0"/>
            </w:pPr>
            <w:r>
              <w:rPr>
                <w:rFonts w:ascii="Malgun Gothic" w:hAnsi="Malgun Gothic" w:eastAsia="Malgun Gothic"/>
                <w:color w:val="222222"/>
                <w:sz w:val="18"/>
              </w:rPr>
              <w:t>개인정보·출처·기준일·불확실성 표시</w:t>
            </w:r>
          </w:p>
        </w:tc>
      </w:tr>
      <w:tr>
        <w:tc>
          <w:tcPr>
            <w:tcW w:type="dxa" w:w="1400"/>
            <w:tcMar>
              <w:top w:w="100" w:type="dxa"/>
              <w:start w:w="120" w:type="dxa"/>
              <w:bottom w:w="100" w:type="dxa"/>
              <w:end w:w="120" w:type="dxa"/>
            </w:tcMar>
            <w:vAlign w:val="center"/>
          </w:tcPr>
          <w:p>
            <w:pPr>
              <w:spacing w:after="0"/>
            </w:pPr>
            <w:r>
              <w:rPr>
                <w:rFonts w:ascii="Malgun Gothic" w:hAnsi="Malgun Gothic" w:eastAsia="Malgun Gothic"/>
                <w:color w:val="222222"/>
                <w:sz w:val="18"/>
              </w:rPr>
              <w:t>10%</w:t>
            </w:r>
          </w:p>
        </w:tc>
        <w:tc>
          <w:tcPr>
            <w:tcW w:type="dxa" w:w="7960"/>
            <w:tcMar>
              <w:top w:w="100" w:type="dxa"/>
              <w:start w:w="120" w:type="dxa"/>
              <w:bottom w:w="100" w:type="dxa"/>
              <w:end w:w="120" w:type="dxa"/>
            </w:tcMar>
            <w:vAlign w:val="center"/>
          </w:tcPr>
          <w:p>
            <w:pPr>
              <w:spacing w:after="0"/>
            </w:pPr>
            <w:r>
              <w:rPr>
                <w:rFonts w:ascii="Malgun Gothic" w:hAnsi="Malgun Gothic" w:eastAsia="Malgun Gothic"/>
                <w:color w:val="222222"/>
                <w:sz w:val="18"/>
              </w:rPr>
              <w:t>UI 완성도·배포 안정성·제출 문서</w:t>
            </w:r>
          </w:p>
        </w:tc>
      </w:tr>
    </w:tbl>
    <w:p>
      <w:pPr>
        <w:spacing w:after="0"/>
      </w:pPr>
    </w:p>
    <w:p>
      <w:r>
        <w:br w:type="page"/>
      </w:r>
    </w:p>
    <w:p>
      <w:pPr>
        <w:pStyle w:val="Heading1"/>
      </w:pPr>
      <w:r>
        <w:rPr>
          <w:rFonts w:ascii="Malgun Gothic" w:hAnsi="Malgun Gothic" w:eastAsia="Malgun Gothic"/>
          <w:b/>
          <w:color w:val="2E5B88"/>
          <w:sz w:val="32"/>
        </w:rPr>
        <w:t>부록 A. 공식 출처</w:t>
      </w:r>
    </w:p>
    <w:p>
      <w:pPr>
        <w:spacing w:after="100"/>
      </w:pPr>
      <w:r>
        <w:rPr>
          <w:rFonts w:ascii="Malgun Gothic" w:hAnsi="Malgun Gothic" w:eastAsia="Malgun Gothic"/>
          <w:b/>
          <w:color w:val="172033"/>
          <w:sz w:val="18"/>
        </w:rPr>
        <w:t xml:space="preserve">[S1] 2026 금융 AI Challenge 공식 페이지: </w:t>
      </w:r>
      <w:hyperlink r:id="rId11">
        <w:r>
          <w:rPr>
            <w:rFonts w:ascii="Malgun Gothic" w:hAnsi="Malgun Gothic" w:eastAsia="Malgun Gothic"/>
            <w:color w:val="2E5B88"/>
            <w:u w:val="single"/>
          </w:rPr>
          <w:t>https://daker.ai/public/hackathons/2026-finance-ai-challenge</w:t>
        </w:r>
      </w:hyperlink>
    </w:p>
    <w:p>
      <w:pPr>
        <w:spacing w:after="100"/>
      </w:pPr>
      <w:r>
        <w:rPr>
          <w:rFonts w:ascii="Malgun Gothic" w:hAnsi="Malgun Gothic" w:eastAsia="Malgun Gothic"/>
          <w:b/>
          <w:color w:val="172033"/>
          <w:sz w:val="18"/>
        </w:rPr>
        <w:t xml:space="preserve">[S2] 국가법령정보 공동활용 API 안내: </w:t>
      </w:r>
      <w:hyperlink r:id="rId12">
        <w:r>
          <w:rPr>
            <w:rFonts w:ascii="Malgun Gothic" w:hAnsi="Malgun Gothic" w:eastAsia="Malgun Gothic"/>
            <w:color w:val="2E5B88"/>
            <w:u w:val="single"/>
          </w:rPr>
          <w:t>https://open.law.go.kr/LSO/openApi/openApiManual.do</w:t>
        </w:r>
      </w:hyperlink>
    </w:p>
    <w:p>
      <w:pPr>
        <w:spacing w:after="100"/>
      </w:pPr>
      <w:r>
        <w:rPr>
          <w:rFonts w:ascii="Malgun Gothic" w:hAnsi="Malgun Gothic" w:eastAsia="Malgun Gothic"/>
          <w:b/>
          <w:color w:val="172033"/>
          <w:sz w:val="18"/>
        </w:rPr>
        <w:t xml:space="preserve">[S3] 한국장학재단 취업후상환 학자금대출: </w:t>
      </w:r>
      <w:hyperlink r:id="rId13">
        <w:r>
          <w:rPr>
            <w:rFonts w:ascii="Malgun Gothic" w:hAnsi="Malgun Gothic" w:eastAsia="Malgun Gothic"/>
            <w:color w:val="2E5B88"/>
            <w:u w:val="single"/>
          </w:rPr>
          <w:t>https://www.kosaf.go.kr/ko/tuition.do?pg=tuition04_01_01</w:t>
        </w:r>
      </w:hyperlink>
    </w:p>
    <w:p>
      <w:pPr>
        <w:spacing w:after="100"/>
      </w:pPr>
      <w:r>
        <w:rPr>
          <w:rFonts w:ascii="Malgun Gothic" w:hAnsi="Malgun Gothic" w:eastAsia="Malgun Gothic"/>
          <w:b/>
          <w:color w:val="172033"/>
          <w:sz w:val="18"/>
        </w:rPr>
        <w:t xml:space="preserve">[S4] 한국장학재단 일반상환 학자금대출: </w:t>
      </w:r>
      <w:hyperlink r:id="rId14">
        <w:r>
          <w:rPr>
            <w:rFonts w:ascii="Malgun Gothic" w:hAnsi="Malgun Gothic" w:eastAsia="Malgun Gothic"/>
            <w:color w:val="2E5B88"/>
            <w:u w:val="single"/>
          </w:rPr>
          <w:t>https://www.kosaf.go.kr/ko/tuition.do?naviParam=HD&amp;pg=tuition04_02_01</w:t>
        </w:r>
      </w:hyperlink>
    </w:p>
    <w:p>
      <w:pPr>
        <w:spacing w:after="100"/>
      </w:pPr>
      <w:r>
        <w:rPr>
          <w:rFonts w:ascii="Malgun Gothic" w:hAnsi="Malgun Gothic" w:eastAsia="Malgun Gothic"/>
          <w:b/>
          <w:color w:val="172033"/>
          <w:sz w:val="18"/>
        </w:rPr>
        <w:t xml:space="preserve">[S5] 한국장학재단 중복지원 안내: </w:t>
      </w:r>
      <w:hyperlink r:id="rId15">
        <w:r>
          <w:rPr>
            <w:rFonts w:ascii="Malgun Gothic" w:hAnsi="Malgun Gothic" w:eastAsia="Malgun Gothic"/>
            <w:color w:val="2E5B88"/>
            <w:u w:val="single"/>
          </w:rPr>
          <w:t>https://www.kosaf.go.kr/ko/notice.do?mode=view&amp;seqNo=7771</w:t>
        </w:r>
      </w:hyperlink>
    </w:p>
    <w:p>
      <w:pPr>
        <w:spacing w:after="100"/>
      </w:pPr>
      <w:r>
        <w:rPr>
          <w:rFonts w:ascii="Malgun Gothic" w:hAnsi="Malgun Gothic" w:eastAsia="Malgun Gothic"/>
          <w:b/>
          <w:color w:val="172033"/>
          <w:sz w:val="18"/>
        </w:rPr>
        <w:t xml:space="preserve">[S6] 공공데이터포털 대학별 장학금 수혜 현황: </w:t>
      </w:r>
      <w:hyperlink r:id="rId16">
        <w:r>
          <w:rPr>
            <w:rFonts w:ascii="Malgun Gothic" w:hAnsi="Malgun Gothic" w:eastAsia="Malgun Gothic"/>
            <w:color w:val="2E5B88"/>
            <w:u w:val="single"/>
          </w:rPr>
          <w:t>https://www.data.go.kr/data/15038576/fileData.do</w:t>
        </w:r>
      </w:hyperlink>
    </w:p>
    <w:p>
      <w:pPr>
        <w:spacing w:after="100"/>
      </w:pPr>
      <w:r>
        <w:rPr>
          <w:rFonts w:ascii="Malgun Gothic" w:hAnsi="Malgun Gothic" w:eastAsia="Malgun Gothic"/>
          <w:b/>
          <w:color w:val="172033"/>
          <w:sz w:val="18"/>
        </w:rPr>
        <w:t xml:space="preserve">[S7] 공공데이터포털 대학알리미 재정 API: </w:t>
      </w:r>
      <w:hyperlink r:id="rId17">
        <w:r>
          <w:rPr>
            <w:rFonts w:ascii="Malgun Gothic" w:hAnsi="Malgun Gothic" w:eastAsia="Malgun Gothic"/>
            <w:color w:val="2E5B88"/>
            <w:u w:val="single"/>
          </w:rPr>
          <w:t>https://www.data.go.kr/data/15038392/openapi.do</w:t>
        </w:r>
      </w:hyperlink>
    </w:p>
    <w:p>
      <w:pPr>
        <w:spacing w:after="100"/>
      </w:pPr>
      <w:r>
        <w:rPr>
          <w:rFonts w:ascii="Malgun Gothic" w:hAnsi="Malgun Gothic" w:eastAsia="Malgun Gothic"/>
          <w:b/>
          <w:color w:val="172033"/>
          <w:sz w:val="18"/>
        </w:rPr>
        <w:t xml:space="preserve">[S8] 전국 대학 평균등록금 표준데이터: </w:t>
      </w:r>
      <w:hyperlink r:id="rId18">
        <w:r>
          <w:rPr>
            <w:rFonts w:ascii="Malgun Gothic" w:hAnsi="Malgun Gothic" w:eastAsia="Malgun Gothic"/>
            <w:color w:val="2E5B88"/>
            <w:u w:val="single"/>
          </w:rPr>
          <w:t>https://www.data.go.kr/data/15107738/standard.do</w:t>
        </w:r>
      </w:hyperlink>
    </w:p>
    <w:p>
      <w:pPr>
        <w:spacing w:after="100"/>
      </w:pPr>
      <w:r>
        <w:rPr>
          <w:rFonts w:ascii="Malgun Gothic" w:hAnsi="Malgun Gothic" w:eastAsia="Malgun Gothic"/>
          <w:b/>
          <w:color w:val="172033"/>
          <w:sz w:val="18"/>
        </w:rPr>
        <w:t xml:space="preserve">[S9] 개인정보보호법 제15조·제16조: </w:t>
      </w:r>
      <w:hyperlink r:id="rId19">
        <w:r>
          <w:rPr>
            <w:rFonts w:ascii="Malgun Gothic" w:hAnsi="Malgun Gothic" w:eastAsia="Malgun Gothic"/>
            <w:color w:val="2E5B88"/>
            <w:u w:val="single"/>
          </w:rPr>
          <w:t>https://www.law.go.kr/LSW/lsLinkCommonInfo.do?lsJoLnkSeq=1006183947</w:t>
        </w:r>
      </w:hyperlink>
    </w:p>
    <w:p>
      <w:pPr>
        <w:spacing w:after="100"/>
      </w:pPr>
      <w:r>
        <w:rPr>
          <w:rFonts w:ascii="Malgun Gothic" w:hAnsi="Malgun Gothic" w:eastAsia="Malgun Gothic"/>
          <w:b/>
          <w:color w:val="172033"/>
          <w:sz w:val="18"/>
        </w:rPr>
        <w:t xml:space="preserve">[S10] 개인정보보호법 제23조 민감정보: </w:t>
      </w:r>
      <w:hyperlink r:id="rId20">
        <w:r>
          <w:rPr>
            <w:rFonts w:ascii="Malgun Gothic" w:hAnsi="Malgun Gothic" w:eastAsia="Malgun Gothic"/>
            <w:color w:val="2E5B88"/>
            <w:u w:val="single"/>
          </w:rPr>
          <w:t>https://www.law.go.kr/LSW/lsLinkCommonInfo.do?lsJoLnkSeq=1027416043</w:t>
        </w:r>
      </w:hyperlink>
    </w:p>
    <w:p>
      <w:pPr>
        <w:spacing w:after="100"/>
      </w:pPr>
      <w:r>
        <w:rPr>
          <w:rFonts w:ascii="Malgun Gothic" w:hAnsi="Malgun Gothic" w:eastAsia="Malgun Gothic"/>
          <w:b/>
          <w:color w:val="172033"/>
          <w:sz w:val="18"/>
        </w:rPr>
        <w:t xml:space="preserve">[S11] 개인정보보호법 제24조의2 주민등록번호: </w:t>
      </w:r>
      <w:hyperlink r:id="rId21">
        <w:r>
          <w:rPr>
            <w:rFonts w:ascii="Malgun Gothic" w:hAnsi="Malgun Gothic" w:eastAsia="Malgun Gothic"/>
            <w:color w:val="2E5B88"/>
            <w:u w:val="single"/>
          </w:rPr>
          <w:t>https://www.law.go.kr/lsLinkCommonInfo.do?lsJoLnkSeq=1006184231</w:t>
        </w:r>
      </w:hyperlink>
    </w:p>
    <w:p>
      <w:pPr>
        <w:spacing w:after="100"/>
      </w:pPr>
      <w:r>
        <w:rPr>
          <w:rFonts w:ascii="Malgun Gothic" w:hAnsi="Malgun Gothic" w:eastAsia="Malgun Gothic"/>
          <w:b/>
          <w:color w:val="172033"/>
          <w:sz w:val="18"/>
        </w:rPr>
        <w:t xml:space="preserve">[S12] 개인정보보호법 제26조 처리위탁: </w:t>
      </w:r>
      <w:hyperlink r:id="rId22">
        <w:r>
          <w:rPr>
            <w:rFonts w:ascii="Malgun Gothic" w:hAnsi="Malgun Gothic" w:eastAsia="Malgun Gothic"/>
            <w:color w:val="2E5B88"/>
            <w:u w:val="single"/>
          </w:rPr>
          <w:t>https://www.law.go.kr/LSW/lsLawLinkInfo.do?ancYnChk=0&amp;chrClsCd=010202&amp;lsJoLnkSeq=1005993251</w:t>
        </w:r>
      </w:hyperlink>
    </w:p>
    <w:p>
      <w:pPr>
        <w:spacing w:after="100"/>
      </w:pPr>
      <w:r>
        <w:rPr>
          <w:rFonts w:ascii="Malgun Gothic" w:hAnsi="Malgun Gothic" w:eastAsia="Malgun Gothic"/>
          <w:b/>
          <w:color w:val="172033"/>
          <w:sz w:val="18"/>
        </w:rPr>
        <w:t xml:space="preserve">[S13] 개인정보보호법 제28조의8 국외이전: </w:t>
      </w:r>
      <w:hyperlink r:id="rId23">
        <w:r>
          <w:rPr>
            <w:rFonts w:ascii="Malgun Gothic" w:hAnsi="Malgun Gothic" w:eastAsia="Malgun Gothic"/>
            <w:color w:val="2E5B88"/>
            <w:u w:val="single"/>
          </w:rPr>
          <w:t>https://www.law.go.kr/lsLinkCommonInfo.do?chrClsCd=010202&amp;lsJoLnkSeq=1029334953</w:t>
        </w:r>
      </w:hyperlink>
    </w:p>
    <w:p>
      <w:pPr>
        <w:spacing w:after="100"/>
      </w:pPr>
      <w:r>
        <w:rPr>
          <w:rFonts w:ascii="Malgun Gothic" w:hAnsi="Malgun Gothic" w:eastAsia="Malgun Gothic"/>
          <w:b/>
          <w:color w:val="172033"/>
          <w:sz w:val="18"/>
        </w:rPr>
        <w:t xml:space="preserve">[S14] 개인정보보호법 제37조의2 자동화된 결정: </w:t>
      </w:r>
      <w:hyperlink r:id="rId24">
        <w:r>
          <w:rPr>
            <w:rFonts w:ascii="Malgun Gothic" w:hAnsi="Malgun Gothic" w:eastAsia="Malgun Gothic"/>
            <w:color w:val="2E5B88"/>
            <w:u w:val="single"/>
          </w:rPr>
          <w:t>https://law.go.kr/LSW/lsLinkCommonInfo.do?chrClsCd=010202&amp;lsJoLnkSeq=1029334889</w:t>
        </w:r>
      </w:hyperlink>
    </w:p>
    <w:p>
      <w:pPr>
        <w:spacing w:after="100"/>
      </w:pPr>
      <w:r>
        <w:rPr>
          <w:rFonts w:ascii="Malgun Gothic" w:hAnsi="Malgun Gothic" w:eastAsia="Malgun Gothic"/>
          <w:b/>
          <w:color w:val="172033"/>
          <w:sz w:val="18"/>
        </w:rPr>
        <w:t xml:space="preserve">[S15] 개인정보위 생성형 AI 개인정보 안내서: </w:t>
      </w:r>
      <w:hyperlink r:id="rId25">
        <w:r>
          <w:rPr>
            <w:rFonts w:ascii="Malgun Gothic" w:hAnsi="Malgun Gothic" w:eastAsia="Malgun Gothic"/>
            <w:color w:val="2E5B88"/>
            <w:u w:val="single"/>
          </w:rPr>
          <w:t>https://pipc.go.kr/np/cop/bbs/selectBoardArticle.do?bbsId=BS074&amp;mCode=C020010000&amp;nttId=11410</w:t>
        </w:r>
      </w:hyperlink>
    </w:p>
    <w:p>
      <w:pPr>
        <w:spacing w:after="100"/>
      </w:pPr>
      <w:r>
        <w:rPr>
          <w:rFonts w:ascii="Malgun Gothic" w:hAnsi="Malgun Gothic" w:eastAsia="Malgun Gothic"/>
          <w:b/>
          <w:color w:val="172033"/>
          <w:sz w:val="18"/>
        </w:rPr>
        <w:t xml:space="preserve">[S16] 금융위원회 마이데이터 허가 안내: </w:t>
      </w:r>
      <w:hyperlink r:id="rId26">
        <w:r>
          <w:rPr>
            <w:rFonts w:ascii="Malgun Gothic" w:hAnsi="Malgun Gothic" w:eastAsia="Malgun Gothic"/>
            <w:color w:val="2E5B88"/>
            <w:u w:val="single"/>
          </w:rPr>
          <w:t>https://www.fsc.go.kr/po010102/74324</w:t>
        </w:r>
      </w:hyperlink>
    </w:p>
    <w:p>
      <w:pPr>
        <w:spacing w:after="100"/>
      </w:pPr>
      <w:r>
        <w:rPr>
          <w:rFonts w:ascii="Malgun Gothic" w:hAnsi="Malgun Gothic" w:eastAsia="Malgun Gothic"/>
          <w:b/>
          <w:color w:val="172033"/>
          <w:sz w:val="18"/>
        </w:rPr>
        <w:t xml:space="preserve">[S17] 금융소비자보호법: </w:t>
      </w:r>
      <w:hyperlink r:id="rId27">
        <w:r>
          <w:rPr>
            <w:rFonts w:ascii="Malgun Gothic" w:hAnsi="Malgun Gothic" w:eastAsia="Malgun Gothic"/>
            <w:color w:val="2E5B88"/>
            <w:u w:val="single"/>
          </w:rPr>
          <w:t>https://www.law.go.kr/lsLinkCommonInfo.do?lsJoLnkSeq=1010081863</w:t>
        </w:r>
      </w:hyperlink>
    </w:p>
    <w:p>
      <w:pPr>
        <w:spacing w:after="100"/>
      </w:pPr>
      <w:r>
        <w:rPr>
          <w:rFonts w:ascii="Malgun Gothic" w:hAnsi="Malgun Gothic" w:eastAsia="Malgun Gothic"/>
          <w:b/>
          <w:color w:val="172033"/>
          <w:sz w:val="18"/>
        </w:rPr>
        <w:t xml:space="preserve">[S18] 공공누리 이용조건 유형: </w:t>
      </w:r>
      <w:hyperlink r:id="rId28">
        <w:r>
          <w:rPr>
            <w:rFonts w:ascii="Malgun Gothic" w:hAnsi="Malgun Gothic" w:eastAsia="Malgun Gothic"/>
            <w:color w:val="2E5B88"/>
            <w:u w:val="single"/>
          </w:rPr>
          <w:t>https://www.kogl.or.kr/etc/allMenu.do</w:t>
        </w:r>
      </w:hyperlink>
    </w:p>
    <w:p>
      <w:pPr>
        <w:pStyle w:val="Heading1"/>
      </w:pPr>
      <w:r>
        <w:rPr>
          <w:rFonts w:ascii="Malgun Gothic" w:hAnsi="Malgun Gothic" w:eastAsia="Malgun Gothic"/>
          <w:b/>
          <w:color w:val="2E5B88"/>
          <w:sz w:val="32"/>
        </w:rPr>
        <w:t>부록 B. 합의된 제품 원칙</w:t>
      </w:r>
    </w:p>
    <w:p>
      <w:pPr>
        <w:numPr>
          <w:ilvl w:val="0"/>
          <w:numId w:val="11"/>
        </w:numPr>
      </w:pPr>
      <w:r>
        <w:rPr>
          <w:rFonts w:ascii="Malgun Gothic" w:hAnsi="Malgun Gothic" w:eastAsia="Malgun Gothic"/>
          <w:color w:val="222222"/>
          <w:sz w:val="21"/>
        </w:rPr>
        <w:t>공개 약속은 대출 적극 활용이 아니라 장학금·근로·대출을 조합한 생활·상환 설계다.</w:t>
      </w:r>
    </w:p>
    <w:p>
      <w:pPr>
        <w:numPr>
          <w:ilvl w:val="0"/>
          <w:numId w:val="11"/>
        </w:numPr>
      </w:pPr>
      <w:r>
        <w:rPr>
          <w:rFonts w:ascii="Malgun Gothic" w:hAnsi="Malgun Gothic" w:eastAsia="Malgun Gothic"/>
          <w:color w:val="222222"/>
          <w:sz w:val="21"/>
        </w:rPr>
        <w:t>첫 고객은 국내 학부 재학생이다.</w:t>
      </w:r>
    </w:p>
    <w:p>
      <w:pPr>
        <w:numPr>
          <w:ilvl w:val="0"/>
          <w:numId w:val="11"/>
        </w:numPr>
      </w:pPr>
      <w:r>
        <w:rPr>
          <w:rFonts w:ascii="Malgun Gothic" w:hAnsi="Malgun Gothic" w:eastAsia="Malgun Gothic"/>
          <w:color w:val="222222"/>
          <w:sz w:val="21"/>
        </w:rPr>
        <w:t>총소비에는 등록금을 포함하되 화면에서는 교육비와 생활소비를 분해한 총필요자금으로 표시한다.</w:t>
      </w:r>
    </w:p>
    <w:p>
      <w:pPr>
        <w:numPr>
          <w:ilvl w:val="0"/>
          <w:numId w:val="11"/>
        </w:numPr>
      </w:pPr>
      <w:r>
        <w:rPr>
          <w:rFonts w:ascii="Malgun Gothic" w:hAnsi="Malgun Gothic" w:eastAsia="Malgun Gothic"/>
          <w:color w:val="222222"/>
          <w:sz w:val="21"/>
        </w:rPr>
        <w:t>한국장학재단을 범위로 선택하면 해당 학기 대상 공개사업을 빠짐없이 목록화한다.</w:t>
      </w:r>
    </w:p>
    <w:p>
      <w:pPr>
        <w:numPr>
          <w:ilvl w:val="0"/>
          <w:numId w:val="11"/>
        </w:numPr>
      </w:pPr>
      <w:r>
        <w:rPr>
          <w:rFonts w:ascii="Malgun Gothic" w:hAnsi="Malgun Gothic" w:eastAsia="Malgun Gothic"/>
          <w:color w:val="222222"/>
          <w:sz w:val="21"/>
        </w:rPr>
        <w:t>MVP는 비회원 브라우저 계산이며 실제 고객 금융정보를 저장하지 않는다.</w:t>
      </w:r>
    </w:p>
    <w:p>
      <w:pPr>
        <w:numPr>
          <w:ilvl w:val="0"/>
          <w:numId w:val="11"/>
        </w:numPr>
      </w:pPr>
      <w:r>
        <w:rPr>
          <w:rFonts w:ascii="Malgun Gothic" w:hAnsi="Malgun Gothic" w:eastAsia="Malgun Gothic"/>
          <w:color w:val="222222"/>
          <w:sz w:val="21"/>
        </w:rPr>
        <w:t>기존 금융채널 연동은 샘플 마이데이터로 시연하고 실제 서비스는 인가 사업자와 제휴한다.</w:t>
      </w:r>
    </w:p>
    <w:p>
      <w:pPr>
        <w:numPr>
          <w:ilvl w:val="0"/>
          <w:numId w:val="11"/>
        </w:numPr>
      </w:pPr>
      <w:r>
        <w:rPr>
          <w:rFonts w:ascii="Malgun Gothic" w:hAnsi="Malgun Gothic" w:eastAsia="Malgun Gothic"/>
          <w:color w:val="222222"/>
          <w:sz w:val="21"/>
        </w:rPr>
        <w:t>AI는 공고 구조화와 설명을 담당하며 공식 자격·대출승인을 결정하지 않는다.</w:t>
      </w:r>
    </w:p>
    <w:p>
      <w:pPr>
        <w:numPr>
          <w:ilvl w:val="0"/>
          <w:numId w:val="11"/>
        </w:numPr>
      </w:pPr>
      <w:r>
        <w:rPr>
          <w:rFonts w:ascii="Malgun Gothic" w:hAnsi="Malgun Gothic" w:eastAsia="Malgun Gothic"/>
          <w:color w:val="222222"/>
          <w:sz w:val="21"/>
        </w:rPr>
        <w:t>기본 시나리오는 균형형이고 학업시간 확보형·부채 최소형을 함께 비교한다.</w:t>
      </w:r>
    </w:p>
    <w:sectPr w:rsidR="00FC693F" w:rsidRPr="0006063C" w:rsidSect="00034616">
      <w:headerReference w:type="default" r:id="rId9"/>
      <w:footerReference w:type="default" r:id="rId10"/>
      <w:pgSz w:w="12240" w:h="15840"/>
      <w:pgMar w:top="1224"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algun Gothic" w:hAnsi="Malgun Gothic" w:eastAsia="Malgun Gothic"/>
        <w:color w:val="667085"/>
        <w:sz w:val="17"/>
      </w:rPr>
      <w:t>2026 금융 AI Challenge | 서비스 기준 설계서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11">
    <w:multiLevelType w:val="singleLevel"/>
  </w:abstractNum>
  <w:num w:numId="11">
    <w:abstractNumId w:val="111"/>
  </w:num>
  <w:abstractNum w:abstractNumId="112">
    <w:multiLevelType w:val="singleLevel"/>
  </w:abstractNum>
  <w:num w:numId="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Malgun Gothic" w:hAnsi="Malgun Gothic" w:eastAsia="Malgun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5B8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5B8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286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ker.ai/public/hackathons/2026-finance-ai-challenge" TargetMode="External"/><Relationship Id="rId12" Type="http://schemas.openxmlformats.org/officeDocument/2006/relationships/hyperlink" Target="https://open.law.go.kr/LSO/openApi/openApiManual.do" TargetMode="External"/><Relationship Id="rId13" Type="http://schemas.openxmlformats.org/officeDocument/2006/relationships/hyperlink" Target="https://www.kosaf.go.kr/ko/tuition.do?pg=tuition04_01_01" TargetMode="External"/><Relationship Id="rId14" Type="http://schemas.openxmlformats.org/officeDocument/2006/relationships/hyperlink" Target="https://www.kosaf.go.kr/ko/tuition.do?naviParam=HD&amp;pg=tuition04_02_01" TargetMode="External"/><Relationship Id="rId15" Type="http://schemas.openxmlformats.org/officeDocument/2006/relationships/hyperlink" Target="https://www.kosaf.go.kr/ko/notice.do?mode=view&amp;seqNo=7771" TargetMode="External"/><Relationship Id="rId16" Type="http://schemas.openxmlformats.org/officeDocument/2006/relationships/hyperlink" Target="https://www.data.go.kr/data/15038576/fileData.do" TargetMode="External"/><Relationship Id="rId17" Type="http://schemas.openxmlformats.org/officeDocument/2006/relationships/hyperlink" Target="https://www.data.go.kr/data/15038392/openapi.do" TargetMode="External"/><Relationship Id="rId18" Type="http://schemas.openxmlformats.org/officeDocument/2006/relationships/hyperlink" Target="https://www.data.go.kr/data/15107738/standard.do" TargetMode="External"/><Relationship Id="rId19" Type="http://schemas.openxmlformats.org/officeDocument/2006/relationships/hyperlink" Target="https://www.law.go.kr/LSW/lsLinkCommonInfo.do?lsJoLnkSeq=1006183947" TargetMode="External"/><Relationship Id="rId20" Type="http://schemas.openxmlformats.org/officeDocument/2006/relationships/hyperlink" Target="https://www.law.go.kr/LSW/lsLinkCommonInfo.do?lsJoLnkSeq=1027416043" TargetMode="External"/><Relationship Id="rId21" Type="http://schemas.openxmlformats.org/officeDocument/2006/relationships/hyperlink" Target="https://www.law.go.kr/lsLinkCommonInfo.do?lsJoLnkSeq=1006184231" TargetMode="External"/><Relationship Id="rId22" Type="http://schemas.openxmlformats.org/officeDocument/2006/relationships/hyperlink" Target="https://www.law.go.kr/LSW/lsLawLinkInfo.do?ancYnChk=0&amp;chrClsCd=010202&amp;lsJoLnkSeq=1005993251" TargetMode="External"/><Relationship Id="rId23" Type="http://schemas.openxmlformats.org/officeDocument/2006/relationships/hyperlink" Target="https://www.law.go.kr/lsLinkCommonInfo.do?chrClsCd=010202&amp;lsJoLnkSeq=1029334953" TargetMode="External"/><Relationship Id="rId24" Type="http://schemas.openxmlformats.org/officeDocument/2006/relationships/hyperlink" Target="https://law.go.kr/LSW/lsLinkCommonInfo.do?chrClsCd=010202&amp;lsJoLnkSeq=1029334889" TargetMode="External"/><Relationship Id="rId25" Type="http://schemas.openxmlformats.org/officeDocument/2006/relationships/hyperlink" Target="https://pipc.go.kr/np/cop/bbs/selectBoardArticle.do?bbsId=BS074&amp;mCode=C020010000&amp;nttId=11410" TargetMode="External"/><Relationship Id="rId26" Type="http://schemas.openxmlformats.org/officeDocument/2006/relationships/hyperlink" Target="https://www.fsc.go.kr/po010102/74324" TargetMode="External"/><Relationship Id="rId27" Type="http://schemas.openxmlformats.org/officeDocument/2006/relationships/hyperlink" Target="https://www.law.go.kr/lsLinkCommonInfo.do?lsJoLnkSeq=1010081863" TargetMode="External"/><Relationship Id="rId28" Type="http://schemas.openxmlformats.org/officeDocument/2006/relationships/hyperlink" Target="https://www.kogl.or.kr/etc/allMenu.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학자금 소비평탄화 AI 서비스 설계서</dc:title>
  <dc:subject>2026 금융 AI Challenge 공모전 제출 준비용 기준 문서</dc:subject>
  <dc:creator>학자금 소비평탄화 AI 프로젝트팀</dc:creator>
  <cp:keywords>학자금대출, 장학금, 소비평탄화, AI, 개인정보, 마이데이터</cp:keywords>
  <dc:description>generated by python-docx</dc:description>
  <cp:lastModifiedBy/>
  <cp:revision>1</cp:revision>
  <dcterms:created xsi:type="dcterms:W3CDTF">2013-12-23T23:15:00Z</dcterms:created>
  <dcterms:modified xsi:type="dcterms:W3CDTF">2013-12-23T23:15:00Z</dcterms:modified>
  <cp:category/>
</cp:coreProperties>
</file>