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100"/>
        <w:jc w:val="center"/>
      </w:pPr>
      <w:r>
        <w:rPr>
          <w:rFonts w:ascii="Georgia" w:cs="Georgia" w:eastAsia="Georgia" w:hAnsi="Georgia"/>
          <w:b/>
          <w:bCs/>
          <w:color w:val="4A6741"/>
          <w:sz w:val="72"/>
          <w:szCs w:val="72"/>
        </w:rPr>
        <w:t xml:space="preserve">Vāda</w:t>
      </w:r>
    </w:p>
    <w:p>
      <w:pPr>
        <w:spacing w:after="100"/>
        <w:jc w:val="center"/>
      </w:pPr>
      <w:r>
        <w:rPr>
          <w:rFonts w:ascii="Georgia" w:cs="Georgia" w:eastAsia="Georgia" w:hAnsi="Georgia"/>
          <w:color w:val="1A1A1A"/>
          <w:sz w:val="36"/>
          <w:szCs w:val="36"/>
        </w:rPr>
        <w:t xml:space="preserve">The Science of Deliberation</w:t>
      </w:r>
    </w:p>
    <w:p>
      <w:pPr>
        <w:pBdr>
          <w:bottom w:val="single" w:color="4A6741" w:sz="2" w:space="8"/>
        </w:pBdr>
        <w:spacing w:after="200" w:before="200"/>
      </w:pPr>
    </w:p>
    <w:p>
      <w:pPr>
        <w:spacing w:after="80" w:before="200"/>
        <w:jc w:val="center"/>
      </w:pPr>
      <w:r>
        <w:rPr>
          <w:rFonts w:ascii="Georgia" w:cs="Georgia" w:eastAsia="Georgia" w:hAnsi="Georgia"/>
          <w:i/>
          <w:iCs/>
          <w:color w:val="666666"/>
          <w:sz w:val="22"/>
          <w:szCs w:val="22"/>
        </w:rPr>
        <w:t xml:space="preserve">Theoretical Foundations, Implementation Discoveries, and Empirical Validation</w:t>
      </w:r>
    </w:p>
    <w:p>
      <w:pPr>
        <w:spacing w:after="200"/>
        <w:jc w:val="center"/>
      </w:pPr>
      <w:r>
        <w:rPr>
          <w:rFonts w:ascii="Arial" w:cs="Arial" w:eastAsia="Arial" w:hAnsi="Arial"/>
          <w:color w:val="666666"/>
          <w:sz w:val="22"/>
          <w:szCs w:val="22"/>
        </w:rPr>
        <w:t xml:space="preserve">April 2026</w:t>
      </w:r>
    </w:p>
    <w:p>
      <w:r>
        <w:br w:type="page"/>
      </w:r>
    </w:p>
    <w:p>
      <w:pPr>
        <w:spacing w:after="200" w:before="400"/>
      </w:pPr>
      <w:r>
        <w:rPr>
          <w:rFonts w:ascii="Georgia" w:cs="Georgia" w:eastAsia="Georgia" w:hAnsi="Georgia"/>
          <w:b/>
          <w:bCs/>
          <w:color w:val="4A6741"/>
          <w:sz w:val="36"/>
          <w:szCs w:val="36"/>
        </w:rPr>
        <w:t xml:space="preserve">Part 1: Theoretical Foundations</w:t>
      </w:r>
    </w:p>
    <w:p>
      <w:pPr>
        <w:spacing w:after="80" w:before="80" w:line="300"/>
      </w:pPr>
      <w:r>
        <w:rPr>
          <w:rFonts w:ascii="Arial" w:cs="Arial" w:eastAsia="Arial" w:hAnsi="Arial"/>
          <w:b w:val="false"/>
          <w:bCs w:val="false"/>
          <w:i w:val="false"/>
          <w:iCs w:val="false"/>
          <w:color w:val="444444"/>
          <w:sz w:val="22"/>
          <w:szCs w:val="22"/>
        </w:rPr>
        <w:t xml:space="preserve">Vāda’s architecture is not invented from intuition. It is mapped to four established frameworks for how groups produce better decisions than individuals. These frameworks were developed independently across philosophy, psychology, management science, and military intelligence. The fact that they converge on the same structural requirements — role separation, adversarial tension, forced synthesis — is the strongest argument for why Vāda’s design works.</w:t>
      </w:r>
    </w:p>
    <w:p>
      <w:pPr>
        <w:pBdr>
          <w:bottom w:val="single" w:color="4A6741" w:sz="2" w:space="8"/>
        </w:pBdr>
        <w:spacing w:after="200" w:before="200"/>
      </w:pPr>
    </w:p>
    <w:p>
      <w:pPr>
        <w:spacing w:after="150" w:before="300"/>
      </w:pPr>
      <w:r>
        <w:rPr>
          <w:rFonts w:ascii="Georgia" w:cs="Georgia" w:eastAsia="Georgia" w:hAnsi="Georgia"/>
          <w:b/>
          <w:bCs/>
          <w:color w:val="1A1A1A"/>
          <w:sz w:val="28"/>
          <w:szCs w:val="28"/>
        </w:rPr>
        <w:t xml:space="preserve">1.1 The Hegelian Dialectic</w:t>
      </w:r>
    </w:p>
    <w:p>
      <w:pPr>
        <w:spacing w:after="80" w:before="80" w:line="300"/>
      </w:pPr>
      <w:r>
        <w:rPr>
          <w:rFonts w:ascii="Arial" w:cs="Arial" w:eastAsia="Arial" w:hAnsi="Arial"/>
          <w:b w:val="false"/>
          <w:bCs w:val="false"/>
          <w:i w:val="false"/>
          <w:iCs w:val="false"/>
          <w:color w:val="444444"/>
          <w:sz w:val="22"/>
          <w:szCs w:val="22"/>
        </w:rPr>
        <w:t xml:space="preserve">Origin: Georg Wilhelm Friedrich Hegel, 19th century. A method of arriving at truth through the collision of opposing ideas.</w:t>
      </w:r>
    </w:p>
    <w:p>
      <w:pPr>
        <w:spacing w:after="80" w:before="80" w:line="300"/>
      </w:pPr>
      <w:r>
        <w:rPr>
          <w:rFonts w:ascii="Arial" w:cs="Arial" w:eastAsia="Arial" w:hAnsi="Arial"/>
          <w:b/>
          <w:bCs/>
          <w:color w:val="1A1A1A"/>
          <w:sz w:val="22"/>
          <w:szCs w:val="22"/>
        </w:rPr>
        <w:t xml:space="preserve">Thesis: </w:t>
      </w:r>
      <w:r>
        <w:rPr>
          <w:rFonts w:ascii="Arial" w:cs="Arial" w:eastAsia="Arial" w:hAnsi="Arial"/>
          <w:color w:val="444444"/>
          <w:sz w:val="22"/>
          <w:szCs w:val="22"/>
        </w:rPr>
        <w:t xml:space="preserve">An initial proposition or position. In Vāda, this is the Strategist’s map — the landscape of opportunity, the path forward.</w:t>
      </w:r>
    </w:p>
    <w:p>
      <w:pPr>
        <w:spacing w:after="80" w:before="80" w:line="300"/>
      </w:pPr>
      <w:r>
        <w:rPr>
          <w:rFonts w:ascii="Arial" w:cs="Arial" w:eastAsia="Arial" w:hAnsi="Arial"/>
          <w:b/>
          <w:bCs/>
          <w:color w:val="1A1A1A"/>
          <w:sz w:val="22"/>
          <w:szCs w:val="22"/>
        </w:rPr>
        <w:t xml:space="preserve">Antithesis: </w:t>
      </w:r>
      <w:r>
        <w:rPr>
          <w:rFonts w:ascii="Arial" w:cs="Arial" w:eastAsia="Arial" w:hAnsi="Arial"/>
          <w:color w:val="444444"/>
          <w:sz w:val="22"/>
          <w:szCs w:val="22"/>
        </w:rPr>
        <w:t xml:space="preserve">A direct opposition to the thesis. In Vāda, this is the Critic’s attack — finding where the map is wrong, where the assumptions break.</w:t>
      </w:r>
    </w:p>
    <w:p>
      <w:pPr>
        <w:spacing w:after="80" w:before="80" w:line="300"/>
      </w:pPr>
      <w:r>
        <w:rPr>
          <w:rFonts w:ascii="Arial" w:cs="Arial" w:eastAsia="Arial" w:hAnsi="Arial"/>
          <w:b/>
          <w:bCs/>
          <w:color w:val="1A1A1A"/>
          <w:sz w:val="22"/>
          <w:szCs w:val="22"/>
        </w:rPr>
        <w:t xml:space="preserve">Synthesis: </w:t>
      </w:r>
      <w:r>
        <w:rPr>
          <w:rFonts w:ascii="Arial" w:cs="Arial" w:eastAsia="Arial" w:hAnsi="Arial"/>
          <w:color w:val="444444"/>
          <w:sz w:val="22"/>
          <w:szCs w:val="22"/>
        </w:rPr>
        <w:t xml:space="preserve">A resolution that transcends both. In Vāda, this is the Synthesizer’s conclusion — not a compromise, but a new understanding that incorporates what survived the collision.</w:t>
      </w:r>
    </w:p>
    <w:p>
      <w:pPr>
        <w:spacing w:after="80" w:before="80" w:line="300"/>
      </w:pPr>
      <w:r>
        <w:rPr>
          <w:rFonts w:ascii="Arial" w:cs="Arial" w:eastAsia="Arial" w:hAnsi="Arial"/>
          <w:b w:val="false"/>
          <w:bCs w:val="false"/>
          <w:i w:val="false"/>
          <w:iCs w:val="false"/>
          <w:color w:val="444444"/>
          <w:sz w:val="22"/>
          <w:szCs w:val="22"/>
        </w:rPr>
        <w:t xml:space="preserve">The three-round structure is a direct implementation of the dialectic. Round 1 is thesis (positions stated). Round 2 is antithesis (positions collide). Round 3 is synthesis (convergence or clarified disagreement). The structure does not force agreement — Hegel’s dialectic produces new understanding, which may include the honest recognition that some tensions are irreducible.</w:t>
      </w:r>
    </w:p>
    <w:p>
      <w:pPr>
        <w:spacing w:after="150" w:before="300"/>
      </w:pPr>
      <w:r>
        <w:rPr>
          <w:rFonts w:ascii="Georgia" w:cs="Georgia" w:eastAsia="Georgia" w:hAnsi="Georgia"/>
          <w:b/>
          <w:bCs/>
          <w:color w:val="1A1A1A"/>
          <w:sz w:val="28"/>
          <w:szCs w:val="28"/>
        </w:rPr>
        <w:t xml:space="preserve">1.2 Edward de Bono’s Six Thinking Hats</w:t>
      </w:r>
    </w:p>
    <w:p>
      <w:pPr>
        <w:spacing w:after="80" w:before="80" w:line="300"/>
      </w:pPr>
      <w:r>
        <w:rPr>
          <w:rFonts w:ascii="Arial" w:cs="Arial" w:eastAsia="Arial" w:hAnsi="Arial"/>
          <w:b w:val="false"/>
          <w:bCs w:val="false"/>
          <w:i w:val="false"/>
          <w:iCs w:val="false"/>
          <w:color w:val="444444"/>
          <w:sz w:val="22"/>
          <w:szCs w:val="22"/>
        </w:rPr>
        <w:t xml:space="preserve">Origin: Edward de Bono, 1985. A psychological tool used in corporate management to prevent groupthink by forcing participants into singular, parallel modes of thinking.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0"/>
                <w:szCs w:val="20"/>
              </w:rPr>
              <w:t xml:space="preserve">Thinking Hat</w:t>
            </w:r>
          </w:p>
        </w:tc>
        <w:tc>
          <w:tcPr>
            <w:tcW w:type="dxa" w:w="616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0"/>
                <w:szCs w:val="20"/>
              </w:rPr>
              <w:t xml:space="preserve">Vāda Mapping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Yellow Hat (Optimism &amp; Value)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The Strategist. Assumes the goal is achievable. Maps the fastest, highest-leverage path.</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Black Hat (Caution &amp; Risk)</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The Critic. Prevents catastrophic failure. Attacks logistics and assumptions.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White Hat (Information &amp; Data)</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The Researcher. Grounds claims in evidence, historical precedent, and market reality.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Red Hat (Emotion &amp; Intuition)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The Devil’s Advocate (partially). Challenges whether the question feels right, not just whether it’s logically right.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Green Hat (Creativity)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Emergent from the collision. Not a separate agent — creative reframes emerge from the friction between agents.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Blue Hat (Process)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The Synthesizer + the system itself. The round structure and conclusion protocol manage the process.</w:t>
            </w:r>
          </w:p>
        </w:tc>
      </w:tr>
    </w:tbl>
    <w:p>
      <w:pPr>
        <w:spacing w:after="80" w:before="80" w:line="300"/>
      </w:pPr>
      <w:r>
        <w:rPr>
          <w:rFonts w:ascii="Arial" w:cs="Arial" w:eastAsia="Arial" w:hAnsi="Arial"/>
          <w:b w:val="false"/>
          <w:bCs w:val="false"/>
          <w:i w:val="false"/>
          <w:iCs w:val="false"/>
          <w:color w:val="444444"/>
          <w:sz w:val="22"/>
          <w:szCs w:val="22"/>
        </w:rPr>
        <w:t xml:space="preserve">De Bono’s key insight: when people are allowed to wear all hats simultaneously, they default to the Black Hat (criticism) and Green Hat (creativity) and ignore the White Hat (facts) and Yellow Hat (value). By forcing singular modes, the tool prevents cognitive laziness. Vāda’s Cognitive Quarantine is the technical implementation of de Bono’s hat separation.</w:t>
      </w:r>
    </w:p>
    <w:p>
      <w:pPr>
        <w:spacing w:after="150" w:before="300"/>
      </w:pPr>
      <w:r>
        <w:rPr>
          <w:rFonts w:ascii="Georgia" w:cs="Georgia" w:eastAsia="Georgia" w:hAnsi="Georgia"/>
          <w:b/>
          <w:bCs/>
          <w:color w:val="1A1A1A"/>
          <w:sz w:val="28"/>
          <w:szCs w:val="28"/>
        </w:rPr>
        <w:t xml:space="preserve">1.3 Belbin Team Roles</w:t>
      </w:r>
    </w:p>
    <w:p>
      <w:pPr>
        <w:spacing w:after="80" w:before="80" w:line="300"/>
      </w:pPr>
      <w:r>
        <w:rPr>
          <w:rFonts w:ascii="Arial" w:cs="Arial" w:eastAsia="Arial" w:hAnsi="Arial"/>
          <w:b w:val="false"/>
          <w:bCs w:val="false"/>
          <w:i w:val="false"/>
          <w:iCs w:val="false"/>
          <w:color w:val="444444"/>
          <w:sz w:val="22"/>
          <w:szCs w:val="22"/>
        </w:rPr>
        <w:t xml:space="preserve">Origin: Meredith Belbin, 1981. Research proving that successful teams require a balance of action-oriented, people-oriented, and cerebral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0"/>
                <w:szCs w:val="20"/>
              </w:rPr>
              <w:t xml:space="preserve">Belbin Role</w:t>
            </w:r>
          </w:p>
        </w:tc>
        <w:tc>
          <w:tcPr>
            <w:tcW w:type="dxa" w:w="616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0"/>
                <w:szCs w:val="20"/>
              </w:rPr>
              <w:t xml:space="preserve">Vāda Mapping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Coordinator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The Synthesizer. Draws threads together. Identifies convergence.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Monitor-Evaluator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The Critic. Logical, dispassionate, finds errors.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Implementer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The Operator. Translates strategy into timelines, budgets, and physical constraints.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Completer-Finisher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The Operator (secondary). Focuses on what breaks first.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Plant (Creative)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Emergent from the room, not a single agent.</w:t>
            </w:r>
          </w:p>
        </w:tc>
      </w:tr>
    </w:tbl>
    <w:p>
      <w:pPr>
        <w:spacing w:after="80" w:before="80" w:line="300"/>
      </w:pPr>
      <w:r>
        <w:rPr>
          <w:rFonts w:ascii="Arial" w:cs="Arial" w:eastAsia="Arial" w:hAnsi="Arial"/>
          <w:b w:val="false"/>
          <w:bCs w:val="false"/>
          <w:i w:val="false"/>
          <w:iCs w:val="false"/>
          <w:color w:val="444444"/>
          <w:sz w:val="22"/>
          <w:szCs w:val="22"/>
        </w:rPr>
        <w:t xml:space="preserve">Belbin’s research showed that teams composed entirely of high-IQ individuals underperformed teams with balanced role distribution. Intelligence alone does not produce good decisions. The right structure does. This is the empirical argument for why Vāda uses multiple specialized agents rather than one powerful generalist.</w:t>
      </w:r>
    </w:p>
    <w:p>
      <w:pPr>
        <w:spacing w:after="150" w:before="300"/>
      </w:pPr>
      <w:r>
        <w:rPr>
          <w:rFonts w:ascii="Georgia" w:cs="Georgia" w:eastAsia="Georgia" w:hAnsi="Georgia"/>
          <w:b/>
          <w:bCs/>
          <w:color w:val="1A1A1A"/>
          <w:sz w:val="28"/>
          <w:szCs w:val="28"/>
        </w:rPr>
        <w:t xml:space="preserve">1.4 Military Red Teaming</w:t>
      </w:r>
    </w:p>
    <w:p>
      <w:pPr>
        <w:spacing w:after="80" w:before="80" w:line="300"/>
      </w:pPr>
      <w:r>
        <w:rPr>
          <w:rFonts w:ascii="Arial" w:cs="Arial" w:eastAsia="Arial" w:hAnsi="Arial"/>
          <w:b w:val="false"/>
          <w:bCs w:val="false"/>
          <w:i w:val="false"/>
          <w:iCs w:val="false"/>
          <w:color w:val="444444"/>
          <w:sz w:val="22"/>
          <w:szCs w:val="22"/>
        </w:rPr>
        <w:t xml:space="preserve">Origin: CIA, Pentagon, NATO. An intelligence practice where an independent group is explicitly tasked with attacking an organization’s own strategy to discover vulnerabilities before execution.</w:t>
      </w:r>
    </w:p>
    <w:p>
      <w:pPr>
        <w:spacing w:after="80" w:before="80" w:line="300"/>
      </w:pPr>
      <w:r>
        <w:rPr>
          <w:rFonts w:ascii="Arial" w:cs="Arial" w:eastAsia="Arial" w:hAnsi="Arial"/>
          <w:b w:val="false"/>
          <w:bCs w:val="false"/>
          <w:i w:val="false"/>
          <w:iCs w:val="false"/>
          <w:color w:val="444444"/>
          <w:sz w:val="22"/>
          <w:szCs w:val="22"/>
        </w:rPr>
        <w:t xml:space="preserve">The red team operates under one constraint: they must assume the adversary is competent. They do not evaluate the plan assuming everything goes right. They evaluate it assuming everything that can go wrong will go wrong, and then identify which failures are survivable and which are catastrophic.</w:t>
      </w:r>
    </w:p>
    <w:p>
      <w:pPr>
        <w:spacing w:after="80" w:before="80" w:line="300"/>
      </w:pPr>
      <w:r>
        <w:rPr>
          <w:rFonts w:ascii="Arial" w:cs="Arial" w:eastAsia="Arial" w:hAnsi="Arial"/>
          <w:b w:val="false"/>
          <w:bCs w:val="false"/>
          <w:i w:val="false"/>
          <w:iCs w:val="false"/>
          <w:color w:val="444444"/>
          <w:sz w:val="22"/>
          <w:szCs w:val="22"/>
        </w:rPr>
        <w:t xml:space="preserve">The Devil’s Advocate is Vāda’s red team. It does not just find flaws in the plan (that’s the Critic’s job). It challenges whether the plan should exist. It asks whether the Principal is solving the wrong problem entirely. This is the most uncomfortable agent in the room, and the most valuable. Red teaming research consistently shows that organizations that skip adversarial review of their strategies fail at dramatically higher rates.</w:t>
      </w:r>
    </w:p>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Part 2: The Physics of Multi-Agent Deliberation</w:t>
      </w:r>
    </w:p>
    <w:p>
      <w:pPr>
        <w:spacing w:after="150" w:before="300"/>
      </w:pPr>
      <w:r>
        <w:rPr>
          <w:rFonts w:ascii="Georgia" w:cs="Georgia" w:eastAsia="Georgia" w:hAnsi="Georgia"/>
          <w:b/>
          <w:bCs/>
          <w:color w:val="1A1A1A"/>
          <w:sz w:val="28"/>
          <w:szCs w:val="28"/>
        </w:rPr>
        <w:t xml:space="preserve">2.1 Persona Collapse</w:t>
      </w:r>
    </w:p>
    <w:p>
      <w:pPr>
        <w:spacing w:after="80" w:before="80" w:line="300"/>
      </w:pPr>
      <w:r>
        <w:rPr>
          <w:rFonts w:ascii="Arial" w:cs="Arial" w:eastAsia="Arial" w:hAnsi="Arial"/>
          <w:b w:val="false"/>
          <w:bCs w:val="false"/>
          <w:i w:val="false"/>
          <w:iCs w:val="false"/>
          <w:color w:val="444444"/>
          <w:sz w:val="22"/>
          <w:szCs w:val="22"/>
        </w:rPr>
        <w:t xml:space="preserve">When you ask a single LLM to simulate a debate, it suffers from an inherent drive toward mathematical consensus. The model’s architecture predicts the most likely next token that resolves the prompt.</w:t>
      </w:r>
    </w:p>
    <w:p>
      <w:pPr>
        <w:spacing w:after="80" w:before="80" w:line="300"/>
      </w:pPr>
      <w:r>
        <w:rPr>
          <w:rFonts w:ascii="Arial" w:cs="Arial" w:eastAsia="Arial" w:hAnsi="Arial"/>
          <w:b w:val="false"/>
          <w:bCs w:val="false"/>
          <w:i w:val="false"/>
          <w:iCs w:val="false"/>
          <w:color w:val="444444"/>
          <w:sz w:val="22"/>
          <w:szCs w:val="22"/>
        </w:rPr>
        <w:t xml:space="preserve">If you tell one model to be both the Strategist and the Critic, the Critic will subconsciously pull its punches because the model already knows where the Strategist’s argument is going. Within approximately 2,000 tokens, the personas bleed together. The debate becomes a polite theatrical performance that inevitably ends in a balanced, middle-of-the-road summary.</w:t>
      </w:r>
    </w:p>
    <w:p>
      <w:pPr>
        <w:spacing w:after="80" w:before="80" w:line="300"/>
      </w:pPr>
      <w:r>
        <w:rPr>
          <w:rFonts w:ascii="Arial" w:cs="Arial" w:eastAsia="Arial" w:hAnsi="Arial"/>
          <w:b w:val="false"/>
          <w:bCs w:val="false"/>
          <w:i w:val="false"/>
          <w:iCs w:val="false"/>
          <w:color w:val="444444"/>
          <w:sz w:val="22"/>
          <w:szCs w:val="22"/>
        </w:rPr>
        <w:t xml:space="preserve">This is not a prompt engineering failure. It is a structural property of how language models generate text. No amount of prompt sophistication can overcome the fact that a single model is optimizing for one unified output distribution.</w:t>
      </w:r>
    </w:p>
    <w:p>
      <w:pPr>
        <w:spacing w:after="150" w:before="300"/>
      </w:pPr>
      <w:r>
        <w:rPr>
          <w:rFonts w:ascii="Georgia" w:cs="Georgia" w:eastAsia="Georgia" w:hAnsi="Georgia"/>
          <w:b/>
          <w:bCs/>
          <w:color w:val="1A1A1A"/>
          <w:sz w:val="28"/>
          <w:szCs w:val="28"/>
        </w:rPr>
        <w:t xml:space="preserve">2.2 Cognitive Quarantine</w:t>
      </w:r>
    </w:p>
    <w:p>
      <w:pPr>
        <w:spacing w:after="80" w:before="80" w:line="300"/>
      </w:pPr>
      <w:r>
        <w:rPr>
          <w:rFonts w:ascii="Arial" w:cs="Arial" w:eastAsia="Arial" w:hAnsi="Arial"/>
          <w:b w:val="false"/>
          <w:bCs w:val="false"/>
          <w:i w:val="false"/>
          <w:iCs w:val="false"/>
          <w:color w:val="444444"/>
          <w:sz w:val="22"/>
          <w:szCs w:val="22"/>
        </w:rPr>
        <w:t xml:space="preserve">Vāda’s solution is structural, not instructional. Each agent runs as a completely separate LLM instance with its own system prompt. The Critic’s only directive is to destroy the Strategist’s logic. It does not know, nor does it care, how the Synthesizer will resolve the tension.</w:t>
      </w:r>
    </w:p>
    <w:p>
      <w:pPr>
        <w:spacing w:after="80" w:before="80" w:line="300"/>
      </w:pPr>
      <w:r>
        <w:rPr>
          <w:rFonts w:ascii="Arial" w:cs="Arial" w:eastAsia="Arial" w:hAnsi="Arial"/>
          <w:b w:val="false"/>
          <w:bCs w:val="false"/>
          <w:i w:val="false"/>
          <w:iCs w:val="false"/>
          <w:color w:val="444444"/>
          <w:sz w:val="22"/>
          <w:szCs w:val="22"/>
        </w:rPr>
        <w:t xml:space="preserve">This substitutes the LLM’s internal “probability smoothing” with actual, hard boundaries. The result is genuine surprise — moments where an agent says something that no single model would produce, because no single model would commit to a position strongly enough to be genuinely surprised by a challenge to it.</w:t>
      </w:r>
    </w:p>
    <w:p>
      <w:pPr>
        <w:spacing w:after="150" w:before="300"/>
      </w:pPr>
      <w:r>
        <w:rPr>
          <w:rFonts w:ascii="Georgia" w:cs="Georgia" w:eastAsia="Georgia" w:hAnsi="Georgia"/>
          <w:b/>
          <w:bCs/>
          <w:color w:val="1A1A1A"/>
          <w:sz w:val="28"/>
          <w:szCs w:val="28"/>
        </w:rPr>
        <w:t xml:space="preserve">2.3 The Geometry of the Three Rounds</w:t>
      </w:r>
    </w:p>
    <w:p>
      <w:pPr>
        <w:spacing w:after="80" w:before="80" w:line="300"/>
      </w:pPr>
      <w:r>
        <w:rPr>
          <w:rFonts w:ascii="Arial" w:cs="Arial" w:eastAsia="Arial" w:hAnsi="Arial"/>
          <w:b w:val="false"/>
          <w:bCs w:val="false"/>
          <w:i w:val="false"/>
          <w:iCs w:val="false"/>
          <w:color w:val="444444"/>
          <w:sz w:val="22"/>
          <w:szCs w:val="22"/>
        </w:rPr>
        <w:t xml:space="preserve">A single AI generation is linear. Vāda’s three rounds are geometric, designed to manufacture the one thing a single AI cannot create: genuine surprise.</w:t>
      </w:r>
    </w:p>
    <w:p>
      <w:pPr>
        <w:spacing w:after="80" w:before="80" w:line="300"/>
      </w:pPr>
      <w:r>
        <w:rPr>
          <w:rFonts w:ascii="Arial" w:cs="Arial" w:eastAsia="Arial" w:hAnsi="Arial"/>
          <w:b/>
          <w:bCs/>
          <w:color w:val="1A1A1A"/>
          <w:sz w:val="22"/>
          <w:szCs w:val="22"/>
        </w:rPr>
        <w:t xml:space="preserve">Round 1 (Orthogonal): </w:t>
      </w:r>
      <w:r>
        <w:rPr>
          <w:rFonts w:ascii="Arial" w:cs="Arial" w:eastAsia="Arial" w:hAnsi="Arial"/>
          <w:color w:val="444444"/>
          <w:sz w:val="22"/>
          <w:szCs w:val="22"/>
        </w:rPr>
        <w:t xml:space="preserve">Everyone looks blindly at the Principal’s question. No contamination between agents. Each sees something different.</w:t>
      </w:r>
    </w:p>
    <w:p>
      <w:pPr>
        <w:spacing w:after="80" w:before="80" w:line="300"/>
      </w:pPr>
      <w:r>
        <w:rPr>
          <w:rFonts w:ascii="Arial" w:cs="Arial" w:eastAsia="Arial" w:hAnsi="Arial"/>
          <w:b/>
          <w:bCs/>
          <w:color w:val="1A1A1A"/>
          <w:sz w:val="22"/>
          <w:szCs w:val="22"/>
        </w:rPr>
        <w:t xml:space="preserve">Round 2 (Adversarial): </w:t>
      </w:r>
      <w:r>
        <w:rPr>
          <w:rFonts w:ascii="Arial" w:cs="Arial" w:eastAsia="Arial" w:hAnsi="Arial"/>
          <w:color w:val="444444"/>
          <w:sz w:val="22"/>
          <w:szCs w:val="22"/>
        </w:rPr>
        <w:t xml:space="preserve">The agents look at each other. This is where the product lives. A single AI cannot replicate the moment a Devil’s Advocate reads a Critic’s takedown and says “You are both arguing over the wrong timeline entirely.”</w:t>
      </w:r>
    </w:p>
    <w:p>
      <w:pPr>
        <w:spacing w:after="80" w:before="80" w:line="300"/>
      </w:pPr>
      <w:r>
        <w:rPr>
          <w:rFonts w:ascii="Arial" w:cs="Arial" w:eastAsia="Arial" w:hAnsi="Arial"/>
          <w:b/>
          <w:bCs/>
          <w:color w:val="1A1A1A"/>
          <w:sz w:val="22"/>
          <w:szCs w:val="22"/>
        </w:rPr>
        <w:t xml:space="preserve">Round 3 (Converging): </w:t>
      </w:r>
      <w:r>
        <w:rPr>
          <w:rFonts w:ascii="Arial" w:cs="Arial" w:eastAsia="Arial" w:hAnsi="Arial"/>
          <w:color w:val="444444"/>
          <w:sz w:val="22"/>
          <w:szCs w:val="22"/>
        </w:rPr>
        <w:t xml:space="preserve">The agents react to Round 2’s friction, culminating in the Synthesizer drawing the borders of remaining disagreement.</w:t>
      </w:r>
    </w:p>
    <w:p>
      <w:pPr>
        <w:spacing w:after="150" w:before="300"/>
      </w:pPr>
      <w:r>
        <w:rPr>
          <w:rFonts w:ascii="Georgia" w:cs="Georgia" w:eastAsia="Georgia" w:hAnsi="Georgia"/>
          <w:b/>
          <w:bCs/>
          <w:color w:val="1A1A1A"/>
          <w:sz w:val="28"/>
          <w:szCs w:val="28"/>
        </w:rPr>
        <w:t xml:space="preserve">2.4 Context Depth vs. Context Freshness</w:t>
      </w:r>
    </w:p>
    <w:p>
      <w:pPr>
        <w:spacing w:after="80" w:before="80" w:line="300"/>
      </w:pPr>
      <w:r>
        <w:rPr>
          <w:rFonts w:ascii="Arial" w:cs="Arial" w:eastAsia="Arial" w:hAnsi="Arial"/>
          <w:b w:val="false"/>
          <w:bCs w:val="false"/>
          <w:i w:val="false"/>
          <w:iCs w:val="false"/>
          <w:color w:val="444444"/>
          <w:sz w:val="22"/>
          <w:szCs w:val="22"/>
        </w:rPr>
        <w:t xml:space="preserve">A discovery from the deliberation process that produced Vāda’s own specification:</w:t>
      </w:r>
    </w:p>
    <w:p>
      <w:pPr>
        <w:spacing w:after="80" w:before="80" w:line="300"/>
      </w:pPr>
      <w:r>
        <w:rPr>
          <w:rFonts w:ascii="Arial" w:cs="Arial" w:eastAsia="Arial" w:hAnsi="Arial"/>
          <w:b w:val="false"/>
          <w:bCs w:val="false"/>
          <w:i w:val="false"/>
          <w:iCs w:val="false"/>
          <w:color w:val="444444"/>
          <w:sz w:val="22"/>
          <w:szCs w:val="22"/>
        </w:rPr>
        <w:t xml:space="preserve">Context depth is what an agent has when it has been “in the room” for all rounds. It has seen every argument, every challenge, every shift. Its relationship to the material is deep. The Synthesizer works because it has context depth.</w:t>
      </w:r>
    </w:p>
    <w:p>
      <w:pPr>
        <w:spacing w:after="80" w:before="80" w:line="300"/>
      </w:pPr>
      <w:r>
        <w:rPr>
          <w:rFonts w:ascii="Arial" w:cs="Arial" w:eastAsia="Arial" w:hAnsi="Arial"/>
          <w:b w:val="false"/>
          <w:bCs w:val="false"/>
          <w:i w:val="false"/>
          <w:iCs w:val="false"/>
          <w:color w:val="444444"/>
          <w:sz w:val="22"/>
          <w:szCs w:val="22"/>
        </w:rPr>
        <w:t xml:space="preserve">Context freshness is what an agent has when it encounters something for the first time. It notices what the builders stopped seeing. The Blind Critic works because it has context freshness — it evaluates the conclusion without the deliberation’s gravitational pull.</w:t>
      </w:r>
    </w:p>
    <w:p>
      <w:pPr>
        <w:spacing w:after="80" w:before="80" w:line="300"/>
      </w:pPr>
      <w:r>
        <w:rPr>
          <w:rFonts w:ascii="Arial" w:cs="Arial" w:eastAsia="Arial" w:hAnsi="Arial"/>
          <w:b w:val="false"/>
          <w:bCs w:val="false"/>
          <w:i w:val="false"/>
          <w:iCs w:val="false"/>
          <w:color w:val="444444"/>
          <w:sz w:val="22"/>
          <w:szCs w:val="22"/>
        </w:rPr>
        <w:t xml:space="preserve">Both are necessary. Neither is sufficient. The architecture deliberately employs both: in-room agents have depth, the Blind Critic has freshness.</w:t>
      </w:r>
    </w:p>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Part 3: Implementation Discoveries</w:t>
      </w:r>
    </w:p>
    <w:p>
      <w:pPr>
        <w:spacing w:after="80" w:before="80" w:line="300"/>
      </w:pPr>
      <w:r>
        <w:rPr>
          <w:rFonts w:ascii="Arial" w:cs="Arial" w:eastAsia="Arial" w:hAnsi="Arial"/>
          <w:b w:val="false"/>
          <w:bCs w:val="false"/>
          <w:i w:val="false"/>
          <w:iCs w:val="false"/>
          <w:color w:val="444444"/>
          <w:sz w:val="22"/>
          <w:szCs w:val="22"/>
        </w:rPr>
        <w:t xml:space="preserve">These are problems discovered during actual implementation — not predicted by theory. They are the gap between design and reality.</w:t>
      </w:r>
    </w:p>
    <w:p>
      <w:pPr>
        <w:spacing w:after="150" w:before="300"/>
      </w:pPr>
      <w:r>
        <w:rPr>
          <w:rFonts w:ascii="Georgia" w:cs="Georgia" w:eastAsia="Georgia" w:hAnsi="Georgia"/>
          <w:b/>
          <w:bCs/>
          <w:color w:val="1A1A1A"/>
          <w:sz w:val="28"/>
          <w:szCs w:val="28"/>
        </w:rPr>
        <w:t xml:space="preserve">3.1 The Anti-Amnesia Protocol</w:t>
      </w:r>
    </w:p>
    <w:p>
      <w:pPr>
        <w:spacing w:after="80" w:before="80" w:line="300"/>
      </w:pPr>
      <w:r>
        <w:rPr>
          <w:rFonts w:ascii="Arial" w:cs="Arial" w:eastAsia="Arial" w:hAnsi="Arial"/>
          <w:b w:val="false"/>
          <w:bCs w:val="false"/>
          <w:i w:val="false"/>
          <w:iCs w:val="false"/>
          <w:color w:val="444444"/>
          <w:sz w:val="22"/>
          <w:szCs w:val="22"/>
        </w:rPr>
        <w:t xml:space="preserve">Problem: Context Drift. In multi-round deliberations, agents tend to drift. They respond to each other and forget the original constraints (length, tone, format) from the Principal. This is especially severe for smaller, cheaper models.</w:t>
      </w:r>
    </w:p>
    <w:p>
      <w:pPr>
        <w:spacing w:after="100" w:before="200"/>
      </w:pPr>
      <w:r>
        <w:rPr>
          <w:rFonts w:ascii="Arial" w:cs="Arial" w:eastAsia="Arial" w:hAnsi="Arial"/>
          <w:b/>
          <w:bCs/>
          <w:color w:val="444444"/>
          <w:sz w:val="24"/>
          <w:szCs w:val="24"/>
        </w:rPr>
        <w:t xml:space="preserve">Layer A: The Universal Anchor (compose.ts)</w:t>
      </w:r>
    </w:p>
    <w:p>
      <w:pPr>
        <w:spacing w:after="80" w:before="80" w:line="300"/>
      </w:pPr>
      <w:r>
        <w:rPr>
          <w:rFonts w:ascii="Arial" w:cs="Arial" w:eastAsia="Arial" w:hAnsi="Arial"/>
          <w:b w:val="false"/>
          <w:bCs w:val="false"/>
          <w:i w:val="false"/>
          <w:iCs w:val="false"/>
          <w:color w:val="444444"/>
          <w:sz w:val="22"/>
          <w:szCs w:val="22"/>
        </w:rPr>
        <w:t xml:space="preserve">Instead of giving the agent a system prompt only at the start, Vāda appends a Critical Reminder block at the very end of every prompt, every turn.</w:t>
      </w:r>
    </w:p>
    <w:p>
      <w:pPr>
        <w:spacing w:after="80" w:before="80" w:line="300"/>
      </w:pPr>
      <w:r>
        <w:rPr>
          <w:rFonts w:ascii="Arial" w:cs="Arial" w:eastAsia="Arial" w:hAnsi="Arial"/>
          <w:b w:val="false"/>
          <w:bCs w:val="false"/>
          <w:i w:val="false"/>
          <w:iCs w:val="false"/>
          <w:color w:val="444444"/>
          <w:sz w:val="22"/>
          <w:szCs w:val="22"/>
        </w:rPr>
        <w:t xml:space="preserve">The mechanism: LLMs have a recency bias. The last text in the prompt has disproportionate influence on the generated output. By placing the Principal’s exact question and formatting rules at the bottom, the model reads them milliseconds before generating. The anchor is not optional — without it, agents drift from constraints within 2-3 rounds.</w:t>
      </w:r>
    </w:p>
    <w:p>
      <w:pPr>
        <w:shd w:fill="F5F5F0" w:val="clear"/>
        <w:spacing w:after="30" w:before="30" w:line="240"/>
        <w:ind w:left="360"/>
      </w:pPr>
      <w:r>
        <w:rPr>
          <w:rFonts w:ascii="Courier New" w:cs="Courier New" w:eastAsia="Courier New" w:hAnsi="Courier New"/>
          <w:color w:val="1A1A1A"/>
          <w:sz w:val="19"/>
          <w:szCs w:val="19"/>
        </w:rPr>
        <w:t xml:space="preserve">// compose.ts - The Universal Anchor</w:t>
      </w:r>
    </w:p>
    <w:p>
      <w:pPr>
        <w:shd w:fill="F5F5F0" w:val="clear"/>
        <w:spacing w:after="30" w:before="30" w:line="240"/>
        <w:ind w:left="360"/>
      </w:pPr>
      <w:r>
        <w:rPr>
          <w:rFonts w:ascii="Courier New" w:cs="Courier New" w:eastAsia="Courier New" w:hAnsi="Courier New"/>
          <w:color w:val="1A1A1A"/>
          <w:sz w:val="19"/>
          <w:szCs w:val="19"/>
        </w:rPr>
        <w:t xml:space="preserve">const anchor = `CRITICAL REMINDER: The Principal's question is: ${question}.</w:t>
      </w:r>
    </w:p>
    <w:p>
      <w:pPr>
        <w:shd w:fill="F5F5F0" w:val="clear"/>
        <w:spacing w:after="30" w:before="30" w:line="240"/>
        <w:ind w:left="360"/>
      </w:pPr>
      <w:r>
        <w:rPr>
          <w:rFonts w:ascii="Courier New" w:cs="Courier New" w:eastAsia="Courier New" w:hAnsi="Courier New"/>
          <w:color w:val="1A1A1A"/>
          <w:sz w:val="19"/>
          <w:szCs w:val="19"/>
        </w:rPr>
        <w:t xml:space="preserve">Your response must stay within your role. Do not exceed ${limit} words.`</w:t>
      </w:r>
    </w:p>
    <w:p>
      <w:pPr>
        <w:shd w:fill="F5F5F0" w:val="clear"/>
        <w:spacing w:after="30" w:before="30" w:line="240"/>
        <w:ind w:left="360"/>
      </w:pPr>
      <w:r>
        <w:rPr>
          <w:rFonts w:ascii="Courier New" w:cs="Courier New" w:eastAsia="Courier New" w:hAnsi="Courier New"/>
          <w:color w:val="1A1A1A"/>
          <w:sz w:val="19"/>
          <w:szCs w:val="19"/>
        </w:rPr>
        <w:t xml:space="preserve">return [posture, horizon, roundMod, whisperMod, anchor].join('\n\n')</w:t>
      </w:r>
    </w:p>
    <w:p>
      <w:pPr>
        <w:spacing w:after="100" w:before="200"/>
      </w:pPr>
      <w:r>
        <w:rPr>
          <w:rFonts w:ascii="Arial" w:cs="Arial" w:eastAsia="Arial" w:hAnsi="Arial"/>
          <w:b/>
          <w:bCs/>
          <w:color w:val="444444"/>
          <w:sz w:val="24"/>
          <w:szCs w:val="24"/>
        </w:rPr>
        <w:t xml:space="preserve">Layer B: The Meta-Debate Killswitch (postures.ts)</w:t>
      </w:r>
    </w:p>
    <w:p>
      <w:pPr>
        <w:spacing w:after="80" w:before="80" w:line="300"/>
      </w:pPr>
      <w:r>
        <w:rPr>
          <w:rFonts w:ascii="Arial" w:cs="Arial" w:eastAsia="Arial" w:hAnsi="Arial"/>
          <w:b w:val="false"/>
          <w:bCs w:val="false"/>
          <w:i w:val="false"/>
          <w:iCs w:val="false"/>
          <w:color w:val="444444"/>
          <w:sz w:val="22"/>
          <w:szCs w:val="22"/>
        </w:rPr>
        <w:t xml:space="preserve">Problem: Contrarian agents (especially the Devil’s Advocate) waste turns arguing that a question is poorly defined rather than engaging with it. This is intellectually valid but product-destructive — the Principal came for deliberation on their question, not a debate about whether the question deserves deliberation.</w:t>
      </w:r>
    </w:p>
    <w:p>
      <w:pPr>
        <w:spacing w:after="80" w:before="80" w:line="300"/>
      </w:pPr>
      <w:r>
        <w:rPr>
          <w:rFonts w:ascii="Arial" w:cs="Arial" w:eastAsia="Arial" w:hAnsi="Arial"/>
          <w:b w:val="false"/>
          <w:bCs w:val="false"/>
          <w:i w:val="false"/>
          <w:iCs w:val="false"/>
          <w:color w:val="444444"/>
          <w:sz w:val="22"/>
          <w:szCs w:val="22"/>
        </w:rPr>
        <w:t xml:space="preserve">Solution: The postures explicitly forbid meta-debates. Agents must participate in the exercise even if they disagree with the framing. They may challenge the frame as part of their argument (that’s the Devil’s Advocate’s job), but they may NOT refuse to engage.</w:t>
      </w:r>
    </w:p>
    <w:p>
      <w:pPr>
        <w:spacing w:after="100" w:before="200"/>
      </w:pPr>
      <w:r>
        <w:rPr>
          <w:rFonts w:ascii="Arial" w:cs="Arial" w:eastAsia="Arial" w:hAnsi="Arial"/>
          <w:b/>
          <w:bCs/>
          <w:color w:val="444444"/>
          <w:sz w:val="24"/>
          <w:szCs w:val="24"/>
        </w:rPr>
        <w:t xml:space="preserve">Layer C: The Blind Audit Loop (blind-critic.ts)</w:t>
      </w:r>
    </w:p>
    <w:p>
      <w:pPr>
        <w:spacing w:after="80" w:before="80" w:line="300"/>
      </w:pPr>
      <w:r>
        <w:rPr>
          <w:rFonts w:ascii="Arial" w:cs="Arial" w:eastAsia="Arial" w:hAnsi="Arial"/>
          <w:b w:val="false"/>
          <w:bCs w:val="false"/>
          <w:i w:val="false"/>
          <w:iCs w:val="false"/>
          <w:color w:val="444444"/>
          <w:sz w:val="22"/>
          <w:szCs w:val="22"/>
        </w:rPr>
        <w:t xml:space="preserve">This is the Zero-Knowledge verification. The Blind Critic sees only the original question and the final JSON — never the deliberation transcript.</w:t>
      </w:r>
    </w:p>
    <w:p>
      <w:pPr>
        <w:spacing w:after="80" w:before="80" w:line="300"/>
      </w:pPr>
      <w:r>
        <w:rPr>
          <w:rFonts w:ascii="Arial" w:cs="Arial" w:eastAsia="Arial" w:hAnsi="Arial"/>
          <w:b w:val="false"/>
          <w:bCs w:val="false"/>
          <w:i w:val="false"/>
          <w:iCs w:val="false"/>
          <w:color w:val="444444"/>
          <w:sz w:val="22"/>
          <w:szCs w:val="22"/>
        </w:rPr>
        <w:t xml:space="preserve">Why: If the Critic saw the transcript, it might forgive a mistake because it understood the context that led to it. By making it blind, the system forces evaluation of the output strictly against the Principal’s requirements. This is the architectural equivalent of a double-blind study.</w:t>
      </w:r>
    </w:p>
    <w:p>
      <w:pPr>
        <w:spacing w:after="150" w:before="300"/>
      </w:pPr>
      <w:r>
        <w:rPr>
          <w:rFonts w:ascii="Georgia" w:cs="Georgia" w:eastAsia="Georgia" w:hAnsi="Georgia"/>
          <w:b/>
          <w:bCs/>
          <w:color w:val="1A1A1A"/>
          <w:sz w:val="28"/>
          <w:szCs w:val="28"/>
        </w:rPr>
        <w:t xml:space="preserve">3.2 The JSON Paradox</w:t>
      </w:r>
    </w:p>
    <w:p>
      <w:pPr>
        <w:spacing w:after="80" w:before="80" w:line="300"/>
      </w:pPr>
      <w:r>
        <w:rPr>
          <w:rFonts w:ascii="Arial" w:cs="Arial" w:eastAsia="Arial" w:hAnsi="Arial"/>
          <w:b w:val="false"/>
          <w:bCs w:val="false"/>
          <w:i w:val="false"/>
          <w:iCs w:val="false"/>
          <w:color w:val="444444"/>
          <w:sz w:val="22"/>
          <w:szCs w:val="22"/>
        </w:rPr>
        <w:t xml:space="preserve">Problem: When the Principal requests a specific format (“5 lines”, “bullet points”), the Synthesizer must produce formatted text inside a JSON structure. But JSON does not naturally contain line breaks within strings — a raw newline inside a JSON string breaks the parser.</w:t>
      </w:r>
    </w:p>
    <w:p>
      <w:pPr>
        <w:spacing w:after="80" w:before="80" w:line="300"/>
      </w:pPr>
      <w:r>
        <w:rPr>
          <w:rFonts w:ascii="Arial" w:cs="Arial" w:eastAsia="Arial" w:hAnsi="Arial"/>
          <w:b w:val="false"/>
          <w:bCs w:val="false"/>
          <w:i w:val="false"/>
          <w:iCs w:val="false"/>
          <w:color w:val="444444"/>
          <w:sz w:val="22"/>
          <w:szCs w:val="22"/>
        </w:rPr>
        <w:t xml:space="preserve">Solution: Two rules enforced at the prompt level:</w:t>
      </w:r>
    </w:p>
    <w:p>
      <w:pPr>
        <w:pStyle w:val="ListParagraph"/>
        <w:numPr>
          <w:ilvl w:val="0"/>
          <w:numId w:val="2"/>
        </w:numPr>
        <w:spacing w:after="60" w:before="60" w:line="280"/>
      </w:pPr>
      <w:r>
        <w:rPr>
          <w:rFonts w:ascii="Arial" w:cs="Arial" w:eastAsia="Arial" w:hAnsi="Arial"/>
          <w:color w:val="444444"/>
          <w:sz w:val="22"/>
          <w:szCs w:val="22"/>
        </w:rPr>
        <w:t xml:space="preserve">Formatting rules apply only to the recommendation string inside the JSON. The schema structure (key_condition, unresolved_points, review_by) is not subject to user formatting constraints.</w:t>
      </w:r>
    </w:p>
    <w:p>
      <w:pPr>
        <w:pStyle w:val="ListParagraph"/>
        <w:numPr>
          <w:ilvl w:val="0"/>
          <w:numId w:val="2"/>
        </w:numPr>
        <w:spacing w:after="60" w:before="60" w:line="280"/>
      </w:pPr>
      <w:r>
        <w:rPr>
          <w:rFonts w:ascii="Arial" w:cs="Arial" w:eastAsia="Arial" w:hAnsi="Arial"/>
          <w:color w:val="444444"/>
          <w:sz w:val="22"/>
          <w:szCs w:val="22"/>
        </w:rPr>
        <w:t xml:space="preserve">The Synthesizer uses \n (escaped newlines) for line breaks within the recommendation string, preserving valid JSON while allowing formatted text.</w:t>
      </w:r>
    </w:p>
    <w:p>
      <w:pPr>
        <w:spacing w:after="80" w:before="80" w:line="300"/>
      </w:pPr>
      <w:r>
        <w:rPr>
          <w:rFonts w:ascii="Arial" w:cs="Arial" w:eastAsia="Arial" w:hAnsi="Arial"/>
          <w:b w:val="false"/>
          <w:bCs w:val="false"/>
          <w:i w:val="false"/>
          <w:iCs w:val="false"/>
          <w:color w:val="444444"/>
          <w:sz w:val="22"/>
          <w:szCs w:val="22"/>
        </w:rPr>
        <w:t xml:space="preserve">The Blind Critic was also updated with RULE 0: it must not flag the output for being JSON (that’s the system’s required format). It evaluates formatting constraints only against the recommendation field’s text string, treating \n as valid line breaks.</w:t>
      </w:r>
    </w:p>
    <w:p>
      <w:pPr>
        <w:spacing w:after="150" w:before="300"/>
      </w:pPr>
      <w:r>
        <w:rPr>
          <w:rFonts w:ascii="Georgia" w:cs="Georgia" w:eastAsia="Georgia" w:hAnsi="Georgia"/>
          <w:b/>
          <w:bCs/>
          <w:color w:val="1A1A1A"/>
          <w:sz w:val="28"/>
          <w:szCs w:val="28"/>
        </w:rPr>
        <w:t xml:space="preserve">3.3 The “Forgiving Audit” Pattern</w:t>
      </w:r>
    </w:p>
    <w:p>
      <w:pPr>
        <w:spacing w:after="80" w:before="80" w:line="300"/>
      </w:pPr>
      <w:r>
        <w:rPr>
          <w:rFonts w:ascii="Arial" w:cs="Arial" w:eastAsia="Arial" w:hAnsi="Arial"/>
          <w:b w:val="false"/>
          <w:bCs w:val="false"/>
          <w:i w:val="false"/>
          <w:iCs w:val="false"/>
          <w:color w:val="444444"/>
          <w:sz w:val="22"/>
          <w:szCs w:val="22"/>
        </w:rPr>
        <w:t xml:space="preserve">Problem: Smaller models (Llama 3, Haiku) often add conversational filler around their output — “Here is your result:” before the actual answer. When the Blind Critic checks for PASS, it finds “Here is my assessment: PASS” and fails to match.</w:t>
      </w:r>
    </w:p>
    <w:p>
      <w:pPr>
        <w:spacing w:after="80" w:before="80" w:line="300"/>
      </w:pPr>
      <w:r>
        <w:rPr>
          <w:rFonts w:ascii="Arial" w:cs="Arial" w:eastAsia="Arial" w:hAnsi="Arial"/>
          <w:b w:val="false"/>
          <w:bCs w:val="false"/>
          <w:i w:val="false"/>
          <w:iCs w:val="false"/>
          <w:color w:val="444444"/>
          <w:sz w:val="22"/>
          <w:szCs w:val="22"/>
        </w:rPr>
        <w:t xml:space="preserve">Solution: The Blind Critic’s output parser looks for the word PASS anywhere in the response, not an exact string match. Similarly, FLAG: is detected by substring match. This accommodation for weaker models does not compromise the audit — it just handles the noise.</w:t>
      </w:r>
    </w:p>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Part 4: The Five Test Cases</w:t>
      </w:r>
    </w:p>
    <w:p>
      <w:pPr>
        <w:spacing w:after="80" w:before="80" w:line="300"/>
      </w:pPr>
      <w:r>
        <w:rPr>
          <w:rFonts w:ascii="Arial" w:cs="Arial" w:eastAsia="Arial" w:hAnsi="Arial"/>
          <w:b w:val="false"/>
          <w:bCs w:val="false"/>
          <w:i w:val="false"/>
          <w:iCs w:val="false"/>
          <w:color w:val="444444"/>
          <w:sz w:val="22"/>
          <w:szCs w:val="22"/>
        </w:rPr>
        <w:t xml:space="preserve">These five cases are designed to stress-test the engine’s ability to enforce constraints, maintain role integrity, and produce honest conclusions. They are ordered from simplest to hardest.</w:t>
      </w:r>
    </w:p>
    <w:p>
      <w:pPr>
        <w:spacing w:after="150" w:before="300"/>
      </w:pPr>
      <w:r>
        <w:rPr>
          <w:rFonts w:ascii="Georgia" w:cs="Georgia" w:eastAsia="Georgia" w:hAnsi="Georgia"/>
          <w:b/>
          <w:bCs/>
          <w:color w:val="1A1A1A"/>
          <w:sz w:val="28"/>
          <w:szCs w:val="28"/>
        </w:rPr>
        <w:t xml:space="preserve">4.1 The Extreme Brevity Test</w:t>
      </w:r>
    </w:p>
    <w:p>
      <w:pPr>
        <w:spacing w:after="80" w:before="80" w:line="300"/>
      </w:pPr>
      <w:r>
        <w:rPr>
          <w:rFonts w:ascii="Arial" w:cs="Arial" w:eastAsia="Arial" w:hAnsi="Arial"/>
          <w:b/>
          <w:bCs/>
          <w:color w:val="1A1A1A"/>
          <w:sz w:val="22"/>
          <w:szCs w:val="22"/>
        </w:rPr>
        <w:t xml:space="preserve">Prompt: </w:t>
      </w:r>
      <w:r>
        <w:rPr>
          <w:rFonts w:ascii="Arial" w:cs="Arial" w:eastAsia="Arial" w:hAnsi="Arial"/>
          <w:color w:val="444444"/>
          <w:sz w:val="22"/>
          <w:szCs w:val="22"/>
        </w:rPr>
        <w:t xml:space="preserve">“Should I learn React or Vue? Answer in exactly 5 lines.”</w:t>
      </w:r>
    </w:p>
    <w:p>
      <w:pPr>
        <w:spacing w:after="80" w:before="80" w:line="300"/>
      </w:pPr>
      <w:r>
        <w:rPr>
          <w:rFonts w:ascii="Arial" w:cs="Arial" w:eastAsia="Arial" w:hAnsi="Arial"/>
          <w:b/>
          <w:bCs/>
          <w:color w:val="1A1A1A"/>
          <w:sz w:val="22"/>
          <w:szCs w:val="22"/>
        </w:rPr>
        <w:t xml:space="preserve">What it tests: </w:t>
      </w:r>
      <w:r>
        <w:rPr>
          <w:rFonts w:ascii="Arial" w:cs="Arial" w:eastAsia="Arial" w:hAnsi="Arial"/>
          <w:color w:val="444444"/>
          <w:sz w:val="22"/>
          <w:szCs w:val="22"/>
        </w:rPr>
        <w:t xml:space="preserve">Can the engine enforce strict output constraints? LLMs naturally want to explain at length. The Universal Anchor, Task Horizon, and Blind Critic’s RULE 0 must work together to produce exactly 5 lines in the recommendation field.</w:t>
      </w:r>
    </w:p>
    <w:p>
      <w:pPr>
        <w:spacing w:after="80" w:before="80" w:line="300"/>
      </w:pPr>
      <w:r>
        <w:rPr>
          <w:rFonts w:ascii="Arial" w:cs="Arial" w:eastAsia="Arial" w:hAnsi="Arial"/>
          <w:b/>
          <w:bCs/>
          <w:color w:val="1A1A1A"/>
          <w:sz w:val="22"/>
          <w:szCs w:val="22"/>
        </w:rPr>
        <w:t xml:space="preserve">Pass criteria: </w:t>
      </w:r>
      <w:r>
        <w:rPr>
          <w:rFonts w:ascii="Arial" w:cs="Arial" w:eastAsia="Arial" w:hAnsi="Arial"/>
          <w:color w:val="444444"/>
          <w:sz w:val="22"/>
          <w:szCs w:val="22"/>
        </w:rPr>
        <w:t xml:space="preserve">The recommendation field contains exactly 5 lines (counting \n characters). The Blind Critic does not flag for formatting.</w:t>
      </w:r>
    </w:p>
    <w:p>
      <w:pPr>
        <w:spacing w:after="150" w:before="300"/>
      </w:pPr>
      <w:r>
        <w:rPr>
          <w:rFonts w:ascii="Georgia" w:cs="Georgia" w:eastAsia="Georgia" w:hAnsi="Georgia"/>
          <w:b/>
          <w:bCs/>
          <w:color w:val="1A1A1A"/>
          <w:sz w:val="28"/>
          <w:szCs w:val="28"/>
        </w:rPr>
        <w:t xml:space="preserve">4.2 The Structural Challenge (Persona)</w:t>
      </w:r>
    </w:p>
    <w:p>
      <w:pPr>
        <w:spacing w:after="80" w:before="80" w:line="300"/>
      </w:pPr>
      <w:r>
        <w:rPr>
          <w:rFonts w:ascii="Arial" w:cs="Arial" w:eastAsia="Arial" w:hAnsi="Arial"/>
          <w:b/>
          <w:bCs/>
          <w:color w:val="1A1A1A"/>
          <w:sz w:val="22"/>
          <w:szCs w:val="22"/>
        </w:rPr>
        <w:t xml:space="preserve">Prompt: </w:t>
      </w:r>
      <w:r>
        <w:rPr>
          <w:rFonts w:ascii="Arial" w:cs="Arial" w:eastAsia="Arial" w:hAnsi="Arial"/>
          <w:color w:val="444444"/>
          <w:sz w:val="22"/>
          <w:szCs w:val="22"/>
        </w:rPr>
        <w:t xml:space="preserve">“Describe the future of AI as a 17th-century pirate.”</w:t>
      </w:r>
    </w:p>
    <w:p>
      <w:pPr>
        <w:spacing w:after="80" w:before="80" w:line="300"/>
      </w:pPr>
      <w:r>
        <w:rPr>
          <w:rFonts w:ascii="Arial" w:cs="Arial" w:eastAsia="Arial" w:hAnsi="Arial"/>
          <w:b/>
          <w:bCs/>
          <w:color w:val="1A1A1A"/>
          <w:sz w:val="22"/>
          <w:szCs w:val="22"/>
        </w:rPr>
        <w:t xml:space="preserve">What it tests: </w:t>
      </w:r>
      <w:r>
        <w:rPr>
          <w:rFonts w:ascii="Arial" w:cs="Arial" w:eastAsia="Arial" w:hAnsi="Arial"/>
          <w:color w:val="444444"/>
          <w:sz w:val="22"/>
          <w:szCs w:val="22"/>
        </w:rPr>
        <w:t xml:space="preserve">Can the Universal Anchor maintain tone and persona across all agents through 3 rounds? Does the Synthesizer stay in character in the final JSON?</w:t>
      </w:r>
    </w:p>
    <w:p>
      <w:pPr>
        <w:spacing w:after="80" w:before="80" w:line="300"/>
      </w:pPr>
      <w:r>
        <w:rPr>
          <w:rFonts w:ascii="Arial" w:cs="Arial" w:eastAsia="Arial" w:hAnsi="Arial"/>
          <w:b/>
          <w:bCs/>
          <w:color w:val="1A1A1A"/>
          <w:sz w:val="22"/>
          <w:szCs w:val="22"/>
        </w:rPr>
        <w:t xml:space="preserve">Pass criteria: </w:t>
      </w:r>
      <w:r>
        <w:rPr>
          <w:rFonts w:ascii="Arial" w:cs="Arial" w:eastAsia="Arial" w:hAnsi="Arial"/>
          <w:color w:val="444444"/>
          <w:sz w:val="22"/>
          <w:szCs w:val="22"/>
        </w:rPr>
        <w:t xml:space="preserve">All agents maintain pirate voice. The conclusion JSON recommendation is written in pirate dialect.</w:t>
      </w:r>
    </w:p>
    <w:p>
      <w:pPr>
        <w:spacing w:after="150" w:before="300"/>
      </w:pPr>
      <w:r>
        <w:rPr>
          <w:rFonts w:ascii="Georgia" w:cs="Georgia" w:eastAsia="Georgia" w:hAnsi="Georgia"/>
          <w:b/>
          <w:bCs/>
          <w:color w:val="1A1A1A"/>
          <w:sz w:val="28"/>
          <w:szCs w:val="28"/>
        </w:rPr>
        <w:t xml:space="preserve">4.3 The Logic Trap (The Wrong Question)</w:t>
      </w:r>
    </w:p>
    <w:p>
      <w:pPr>
        <w:spacing w:after="80" w:before="80" w:line="300"/>
      </w:pPr>
      <w:r>
        <w:rPr>
          <w:rFonts w:ascii="Arial" w:cs="Arial" w:eastAsia="Arial" w:hAnsi="Arial"/>
          <w:b/>
          <w:bCs/>
          <w:color w:val="1A1A1A"/>
          <w:sz w:val="22"/>
          <w:szCs w:val="22"/>
        </w:rPr>
        <w:t xml:space="preserve">Prompt: </w:t>
      </w:r>
      <w:r>
        <w:rPr>
          <w:rFonts w:ascii="Arial" w:cs="Arial" w:eastAsia="Arial" w:hAnsi="Arial"/>
          <w:color w:val="444444"/>
          <w:sz w:val="22"/>
          <w:szCs w:val="22"/>
        </w:rPr>
        <w:t xml:space="preserve">A question with a false or debatable premise (e.g., “How do we prevent AI from becoming conscious?”).</w:t>
      </w:r>
    </w:p>
    <w:p>
      <w:pPr>
        <w:spacing w:after="80" w:before="80" w:line="300"/>
      </w:pPr>
      <w:r>
        <w:rPr>
          <w:rFonts w:ascii="Arial" w:cs="Arial" w:eastAsia="Arial" w:hAnsi="Arial"/>
          <w:b/>
          <w:bCs/>
          <w:color w:val="1A1A1A"/>
          <w:sz w:val="22"/>
          <w:szCs w:val="22"/>
        </w:rPr>
        <w:t xml:space="preserve">What it tests: </w:t>
      </w:r>
      <w:r>
        <w:rPr>
          <w:rFonts w:ascii="Arial" w:cs="Arial" w:eastAsia="Arial" w:hAnsi="Arial"/>
          <w:color w:val="444444"/>
          <w:sz w:val="22"/>
          <w:szCs w:val="22"/>
        </w:rPr>
        <w:t xml:space="preserve">Does the Devil’s Advocate challenge the premise without derailing the deliberation? Does the Meta-Debate Killswitch prevent agents from refusing to engage?</w:t>
      </w:r>
    </w:p>
    <w:p>
      <w:pPr>
        <w:spacing w:after="80" w:before="80" w:line="300"/>
      </w:pPr>
      <w:r>
        <w:rPr>
          <w:rFonts w:ascii="Arial" w:cs="Arial" w:eastAsia="Arial" w:hAnsi="Arial"/>
          <w:b/>
          <w:bCs/>
          <w:color w:val="1A1A1A"/>
          <w:sz w:val="22"/>
          <w:szCs w:val="22"/>
        </w:rPr>
        <w:t xml:space="preserve">Pass criteria: </w:t>
      </w:r>
      <w:r>
        <w:rPr>
          <w:rFonts w:ascii="Arial" w:cs="Arial" w:eastAsia="Arial" w:hAnsi="Arial"/>
          <w:color w:val="444444"/>
          <w:sz w:val="22"/>
          <w:szCs w:val="22"/>
        </w:rPr>
        <w:t xml:space="preserve">The Devil’s Advocate challenges the premise as part of its argument. The Synthesizer produces a structured JSON conclusion. The deliberation does not collapse into meta-debate.</w:t>
      </w:r>
    </w:p>
    <w:p>
      <w:pPr>
        <w:spacing w:after="150" w:before="300"/>
      </w:pPr>
      <w:r>
        <w:rPr>
          <w:rFonts w:ascii="Georgia" w:cs="Georgia" w:eastAsia="Georgia" w:hAnsi="Georgia"/>
          <w:b/>
          <w:bCs/>
          <w:color w:val="1A1A1A"/>
          <w:sz w:val="28"/>
          <w:szCs w:val="28"/>
        </w:rPr>
        <w:t xml:space="preserve">4.4 The Complex Format (JSON-in-JSON)</w:t>
      </w:r>
    </w:p>
    <w:p>
      <w:pPr>
        <w:spacing w:after="80" w:before="80" w:line="300"/>
      </w:pPr>
      <w:r>
        <w:rPr>
          <w:rFonts w:ascii="Arial" w:cs="Arial" w:eastAsia="Arial" w:hAnsi="Arial"/>
          <w:b/>
          <w:bCs/>
          <w:color w:val="1A1A1A"/>
          <w:sz w:val="22"/>
          <w:szCs w:val="22"/>
        </w:rPr>
        <w:t xml:space="preserve">Prompt: </w:t>
      </w:r>
      <w:r>
        <w:rPr>
          <w:rFonts w:ascii="Arial" w:cs="Arial" w:eastAsia="Arial" w:hAnsi="Arial"/>
          <w:color w:val="444444"/>
          <w:sz w:val="22"/>
          <w:szCs w:val="22"/>
        </w:rPr>
        <w:t xml:space="preserve">“Provide your answer in bullet points.”</w:t>
      </w:r>
    </w:p>
    <w:p>
      <w:pPr>
        <w:spacing w:after="80" w:before="80" w:line="300"/>
      </w:pPr>
      <w:r>
        <w:rPr>
          <w:rFonts w:ascii="Arial" w:cs="Arial" w:eastAsia="Arial" w:hAnsi="Arial"/>
          <w:b/>
          <w:bCs/>
          <w:color w:val="1A1A1A"/>
          <w:sz w:val="22"/>
          <w:szCs w:val="22"/>
        </w:rPr>
        <w:t xml:space="preserve">What it tests: </w:t>
      </w:r>
      <w:r>
        <w:rPr>
          <w:rFonts w:ascii="Arial" w:cs="Arial" w:eastAsia="Arial" w:hAnsi="Arial"/>
          <w:color w:val="444444"/>
          <w:sz w:val="22"/>
          <w:szCs w:val="22"/>
        </w:rPr>
        <w:t xml:space="preserve">The \n escaping rule. Can the recommendation field contain bullet-pointed text without crashing JSON.parse()?</w:t>
      </w:r>
    </w:p>
    <w:p>
      <w:pPr>
        <w:spacing w:after="80" w:before="80" w:line="300"/>
      </w:pPr>
      <w:r>
        <w:rPr>
          <w:rFonts w:ascii="Arial" w:cs="Arial" w:eastAsia="Arial" w:hAnsi="Arial"/>
          <w:b/>
          <w:bCs/>
          <w:color w:val="1A1A1A"/>
          <w:sz w:val="22"/>
          <w:szCs w:val="22"/>
        </w:rPr>
        <w:t xml:space="preserve">Pass criteria: </w:t>
      </w:r>
      <w:r>
        <w:rPr>
          <w:rFonts w:ascii="Arial" w:cs="Arial" w:eastAsia="Arial" w:hAnsi="Arial"/>
          <w:color w:val="444444"/>
          <w:sz w:val="22"/>
          <w:szCs w:val="22"/>
        </w:rPr>
        <w:t xml:space="preserve">Valid JSON output. The recommendation field contains bullet points using \n for line breaks. The Blind Critic evaluates the text, not the JSON structure.</w:t>
      </w:r>
    </w:p>
    <w:p>
      <w:pPr>
        <w:spacing w:after="150" w:before="300"/>
      </w:pPr>
      <w:r>
        <w:rPr>
          <w:rFonts w:ascii="Georgia" w:cs="Georgia" w:eastAsia="Georgia" w:hAnsi="Georgia"/>
          <w:b/>
          <w:bCs/>
          <w:color w:val="1A1A1A"/>
          <w:sz w:val="28"/>
          <w:szCs w:val="28"/>
        </w:rPr>
        <w:t xml:space="preserve">4.5 The Conflict Resolution Test</w:t>
      </w:r>
    </w:p>
    <w:p>
      <w:pPr>
        <w:spacing w:after="80" w:before="80" w:line="300"/>
      </w:pPr>
      <w:r>
        <w:rPr>
          <w:rFonts w:ascii="Arial" w:cs="Arial" w:eastAsia="Arial" w:hAnsi="Arial"/>
          <w:b/>
          <w:bCs/>
          <w:color w:val="1A1A1A"/>
          <w:sz w:val="22"/>
          <w:szCs w:val="22"/>
        </w:rPr>
        <w:t xml:space="preserve">Prompt: </w:t>
      </w:r>
      <w:r>
        <w:rPr>
          <w:rFonts w:ascii="Arial" w:cs="Arial" w:eastAsia="Arial" w:hAnsi="Arial"/>
          <w:color w:val="444444"/>
          <w:sz w:val="22"/>
          <w:szCs w:val="22"/>
        </w:rPr>
        <w:t xml:space="preserve">A highly controversial topic with no clear consensus (e.g., “Is remote work better than in-office work?”).</w:t>
      </w:r>
    </w:p>
    <w:p>
      <w:pPr>
        <w:spacing w:after="80" w:before="80" w:line="300"/>
      </w:pPr>
      <w:r>
        <w:rPr>
          <w:rFonts w:ascii="Arial" w:cs="Arial" w:eastAsia="Arial" w:hAnsi="Arial"/>
          <w:b/>
          <w:bCs/>
          <w:color w:val="1A1A1A"/>
          <w:sz w:val="22"/>
          <w:szCs w:val="22"/>
        </w:rPr>
        <w:t xml:space="preserve">What it tests: </w:t>
      </w:r>
      <w:r>
        <w:rPr>
          <w:rFonts w:ascii="Arial" w:cs="Arial" w:eastAsia="Arial" w:hAnsi="Arial"/>
          <w:color w:val="444444"/>
          <w:sz w:val="22"/>
          <w:szCs w:val="22"/>
        </w:rPr>
        <w:t xml:space="preserve">Does the Synthesizer resist the urge to create fake consensus? Is the unresolved_points array populated with genuine, specific disagreements?</w:t>
      </w:r>
    </w:p>
    <w:p>
      <w:pPr>
        <w:spacing w:after="80" w:before="80" w:line="300"/>
      </w:pPr>
      <w:r>
        <w:rPr>
          <w:rFonts w:ascii="Arial" w:cs="Arial" w:eastAsia="Arial" w:hAnsi="Arial"/>
          <w:b/>
          <w:bCs/>
          <w:color w:val="1A1A1A"/>
          <w:sz w:val="22"/>
          <w:szCs w:val="22"/>
        </w:rPr>
        <w:t xml:space="preserve">Pass criteria: </w:t>
      </w:r>
      <w:r>
        <w:rPr>
          <w:rFonts w:ascii="Arial" w:cs="Arial" w:eastAsia="Arial" w:hAnsi="Arial"/>
          <w:color w:val="444444"/>
          <w:sz w:val="22"/>
          <w:szCs w:val="22"/>
        </w:rPr>
        <w:t xml:space="preserve">The unresolved_points array is non-empty. Each point names specific agents and specific claims. The recommendation acknowledges the lack of consensus rather than forcing one.</w:t>
      </w:r>
    </w:p>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Part 5: Weak-to-Strong Generalization</w:t>
      </w:r>
    </w:p>
    <w:p>
      <w:pPr>
        <w:spacing w:after="80" w:before="80" w:line="300"/>
      </w:pPr>
      <w:r>
        <w:rPr>
          <w:rFonts w:ascii="Arial" w:cs="Arial" w:eastAsia="Arial" w:hAnsi="Arial"/>
          <w:b w:val="false"/>
          <w:bCs w:val="false"/>
          <w:i w:val="false"/>
          <w:iCs w:val="false"/>
          <w:color w:val="444444"/>
          <w:sz w:val="22"/>
          <w:szCs w:val="22"/>
        </w:rPr>
        <w:t xml:space="preserve">The hypothesis: can structured multi-round deliberation between weak models approximate the output quality of a single strong model?</w:t>
      </w:r>
    </w:p>
    <w:p>
      <w:pPr>
        <w:spacing w:after="150" w:before="300"/>
      </w:pPr>
      <w:r>
        <w:rPr>
          <w:rFonts w:ascii="Georgia" w:cs="Georgia" w:eastAsia="Georgia" w:hAnsi="Georgia"/>
          <w:b/>
          <w:bCs/>
          <w:color w:val="1A1A1A"/>
          <w:sz w:val="28"/>
          <w:szCs w:val="28"/>
        </w:rPr>
        <w:t xml:space="preserve">5.1 The Mechanism</w:t>
      </w:r>
    </w:p>
    <w:p>
      <w:pPr>
        <w:spacing w:after="80" w:before="80" w:line="300"/>
      </w:pPr>
      <w:r>
        <w:rPr>
          <w:rFonts w:ascii="Arial" w:cs="Arial" w:eastAsia="Arial" w:hAnsi="Arial"/>
          <w:b w:val="false"/>
          <w:bCs w:val="false"/>
          <w:i w:val="false"/>
          <w:iCs w:val="false"/>
          <w:color w:val="444444"/>
          <w:sz w:val="22"/>
          <w:szCs w:val="22"/>
        </w:rPr>
        <w:t xml:space="preserve">A weaker model (Llama 3 8B) will not produce the same quality of individual response as a strong model (Sonnet). But the round structure compensates. When Llama-as-Critic reads Llama-as-Strategist’s output and finds a flaw, that flaw is real — even if Llama wouldn’t have found it without the adversarial prompt forcing it to look.</w:t>
      </w:r>
    </w:p>
    <w:p>
      <w:pPr>
        <w:spacing w:after="80" w:before="80" w:line="300"/>
      </w:pPr>
      <w:r>
        <w:rPr>
          <w:rFonts w:ascii="Arial" w:cs="Arial" w:eastAsia="Arial" w:hAnsi="Arial"/>
          <w:b w:val="false"/>
          <w:bCs w:val="false"/>
          <w:i w:val="false"/>
          <w:iCs w:val="false"/>
          <w:color w:val="444444"/>
          <w:sz w:val="22"/>
          <w:szCs w:val="22"/>
        </w:rPr>
        <w:t xml:space="preserve">The structure does cognitive work the model alone cannot do. Multiple passes of a weaker model with structured feedback loops can exceed the performance of a single pass from a stronger model — specifically when the task benefits from iteration rather than raw intelligence.</w:t>
      </w:r>
    </w:p>
    <w:p>
      <w:pPr>
        <w:spacing w:after="150" w:before="300"/>
      </w:pPr>
      <w:r>
        <w:rPr>
          <w:rFonts w:ascii="Georgia" w:cs="Georgia" w:eastAsia="Georgia" w:hAnsi="Georgia"/>
          <w:b/>
          <w:bCs/>
          <w:color w:val="1A1A1A"/>
          <w:sz w:val="28"/>
          <w:szCs w:val="28"/>
        </w:rPr>
        <w:t xml:space="preserve">5.2 Predicted Quality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0"/>
                <w:szCs w:val="20"/>
              </w:rPr>
              <w:t xml:space="preserve">Configuration</w:t>
            </w:r>
          </w:p>
        </w:tc>
        <w:tc>
          <w:tcPr>
            <w:tcW w:type="dxa" w:w="616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0"/>
                <w:szCs w:val="20"/>
              </w:rPr>
              <w:t xml:space="preserve">Predicted Quality vs. Single Sonnet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Sonnet Vāda (4 agents, 3 rounds)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Significantly better. The benchmark.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Llama 70B Vāda</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80-85% of Sonnet Vāda. Viable paid tier.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Llama 8B Vāda</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60-70% of Sonnet Vāda. May match single Sonnet.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Mixed models (Sonnet + GPT-4o + Gemini)</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Potentially best. Real cognitive diversity.</w:t>
            </w:r>
          </w:p>
        </w:tc>
      </w:tr>
    </w:tbl>
    <w:p>
      <w:pPr>
        <w:spacing w:after="80" w:before="80" w:line="300"/>
      </w:pPr>
      <w:r>
        <w:rPr>
          <w:rFonts w:ascii="Arial" w:cs="Arial" w:eastAsia="Arial" w:hAnsi="Arial"/>
          <w:b w:val="false"/>
          <w:bCs w:val="false"/>
          <w:i w:val="false"/>
          <w:iCs w:val="false"/>
          <w:color w:val="444444"/>
          <w:sz w:val="22"/>
          <w:szCs w:val="22"/>
        </w:rPr>
        <w:t xml:space="preserve">The quality gap shows up most clearly in the unresolved_points field. Strong models name subtle tensions. Weak models name obvious ones. The recommendation may be similar; the honesty about uncertainty will differ.</w:t>
      </w:r>
    </w:p>
    <w:p>
      <w:pPr>
        <w:spacing w:after="150" w:before="300"/>
      </w:pPr>
      <w:r>
        <w:rPr>
          <w:rFonts w:ascii="Georgia" w:cs="Georgia" w:eastAsia="Georgia" w:hAnsi="Georgia"/>
          <w:b/>
          <w:bCs/>
          <w:color w:val="1A1A1A"/>
          <w:sz w:val="28"/>
          <w:szCs w:val="28"/>
        </w:rPr>
        <w:t xml:space="preserve">5.3 Optimization Rules for Weak Models</w:t>
      </w:r>
    </w:p>
    <w:p>
      <w:pPr>
        <w:pStyle w:val="ListParagraph"/>
        <w:numPr>
          <w:ilvl w:val="0"/>
          <w:numId w:val="3"/>
        </w:numPr>
        <w:spacing w:after="60" w:before="60" w:line="280"/>
      </w:pPr>
      <w:r>
        <w:rPr>
          <w:rFonts w:ascii="Arial" w:cs="Arial" w:eastAsia="Arial" w:hAnsi="Arial"/>
          <w:color w:val="444444"/>
          <w:sz w:val="22"/>
          <w:szCs w:val="22"/>
        </w:rPr>
        <w:t xml:space="preserve">Always use the Universal Anchor. Never remove the question parameter from compose().</w:t>
      </w:r>
    </w:p>
    <w:p>
      <w:pPr>
        <w:pStyle w:val="ListParagraph"/>
        <w:numPr>
          <w:ilvl w:val="0"/>
          <w:numId w:val="3"/>
        </w:numPr>
        <w:spacing w:after="60" w:before="60" w:line="280"/>
      </w:pPr>
      <w:r>
        <w:rPr>
          <w:rFonts w:ascii="Arial" w:cs="Arial" w:eastAsia="Arial" w:hAnsi="Arial"/>
          <w:color w:val="444444"/>
          <w:sz w:val="22"/>
          <w:szCs w:val="22"/>
        </w:rPr>
        <w:t xml:space="preserve">Use the Forgiving Audit. The Blind Critic should look for the word PASS via substring match, not exact string equality.</w:t>
      </w:r>
    </w:p>
    <w:p>
      <w:pPr>
        <w:pStyle w:val="ListParagraph"/>
        <w:numPr>
          <w:ilvl w:val="0"/>
          <w:numId w:val="3"/>
        </w:numPr>
        <w:spacing w:after="60" w:before="60" w:line="280"/>
      </w:pPr>
      <w:r>
        <w:rPr>
          <w:rFonts w:ascii="Arial" w:cs="Arial" w:eastAsia="Arial" w:hAnsi="Arial"/>
          <w:color w:val="444444"/>
          <w:sz w:val="22"/>
          <w:szCs w:val="22"/>
        </w:rPr>
        <w:t xml:space="preserve">Monitor tokens per deliberation. High-round deliberations with weak models consume 10k-15k tokens per run. Budget accordingly.</w:t>
      </w:r>
    </w:p>
    <w:p>
      <w:pPr>
        <w:pStyle w:val="ListParagraph"/>
        <w:numPr>
          <w:ilvl w:val="0"/>
          <w:numId w:val="3"/>
        </w:numPr>
        <w:spacing w:after="60" w:before="60" w:line="280"/>
      </w:pPr>
      <w:r>
        <w:rPr>
          <w:rFonts w:ascii="Arial" w:cs="Arial" w:eastAsia="Arial" w:hAnsi="Arial"/>
          <w:color w:val="444444"/>
          <w:sz w:val="22"/>
          <w:szCs w:val="22"/>
        </w:rPr>
        <w:t xml:space="preserve">Keep Sonnet locked as the Conclusion-Mode Synthesizer in mixed-model tests. Different providers handle JSON schema compliance differently. The conclusion protocol must be stable.</w:t>
      </w:r>
    </w:p>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Part 6: What We Proved</w:t>
      </w:r>
    </w:p>
    <w:p>
      <w:pPr>
        <w:spacing w:after="80" w:before="80" w:line="300"/>
      </w:pPr>
      <w:r>
        <w:rPr>
          <w:rFonts w:ascii="Arial" w:cs="Arial" w:eastAsia="Arial" w:hAnsi="Arial"/>
          <w:b w:val="false"/>
          <w:bCs w:val="false"/>
          <w:i w:val="false"/>
          <w:iCs w:val="false"/>
          <w:color w:val="444444"/>
          <w:sz w:val="22"/>
          <w:szCs w:val="22"/>
        </w:rPr>
        <w:t xml:space="preserve">Vāda’s architecture was designed through a live multi-model deliberation (Daniel as Principal, Claude Opus as Critic/Synthesizer, Gemini Pro as Strategist/Operator) that itself served as a manual prototype of the product. Key findings from the process:</w:t>
      </w:r>
    </w:p>
    <w:p>
      <w:pPr>
        <w:pStyle w:val="ListParagraph"/>
        <w:numPr>
          <w:ilvl w:val="0"/>
          <w:numId w:val="4"/>
        </w:numPr>
        <w:spacing w:after="60" w:before="60" w:line="280"/>
      </w:pPr>
      <w:r>
        <w:rPr>
          <w:rFonts w:ascii="Arial" w:cs="Arial" w:eastAsia="Arial" w:hAnsi="Arial"/>
          <w:color w:val="444444"/>
          <w:sz w:val="22"/>
          <w:szCs w:val="22"/>
        </w:rPr>
        <w:t xml:space="preserve">Cognitive Quarantine works. Two different models with the same input naturally diverged into different roles based on their architectures. Claude defaulted to structural skepticism. Gemini defaulted to generative system-building. Neither was prompted to do so.</w:t>
      </w:r>
    </w:p>
    <w:p>
      <w:pPr>
        <w:pStyle w:val="ListParagraph"/>
        <w:numPr>
          <w:ilvl w:val="0"/>
          <w:numId w:val="4"/>
        </w:numPr>
        <w:spacing w:after="60" w:before="60" w:line="280"/>
      </w:pPr>
      <w:r>
        <w:rPr>
          <w:rFonts w:ascii="Arial" w:cs="Arial" w:eastAsia="Arial" w:hAnsi="Arial"/>
          <w:color w:val="444444"/>
          <w:sz w:val="22"/>
          <w:szCs w:val="22"/>
        </w:rPr>
        <w:t xml:space="preserve">The round structure produces natural convergence. Both models independently concluded the deliberation was complete at the same time, without being told to stop. The absence of friction was the signal.</w:t>
      </w:r>
    </w:p>
    <w:p>
      <w:pPr>
        <w:pStyle w:val="ListParagraph"/>
        <w:numPr>
          <w:ilvl w:val="0"/>
          <w:numId w:val="4"/>
        </w:numPr>
        <w:spacing w:after="60" w:before="60" w:line="280"/>
      </w:pPr>
      <w:r>
        <w:rPr>
          <w:rFonts w:ascii="Arial" w:cs="Arial" w:eastAsia="Arial" w:hAnsi="Arial"/>
          <w:color w:val="444444"/>
          <w:sz w:val="22"/>
          <w:szCs w:val="22"/>
        </w:rPr>
        <w:t xml:space="preserve">Compaction between rounds kills the product. An attempt to apply inter-round summarization (inspired by standard AI agent best practices) was correctly identified as destructive — the specific language of disagreement is the data that makes Round 2 adversarial.</w:t>
      </w:r>
    </w:p>
    <w:p>
      <w:pPr>
        <w:pStyle w:val="ListParagraph"/>
        <w:numPr>
          <w:ilvl w:val="0"/>
          <w:numId w:val="4"/>
        </w:numPr>
        <w:spacing w:after="60" w:before="60" w:line="280"/>
      </w:pPr>
      <w:r>
        <w:rPr>
          <w:rFonts w:ascii="Arial" w:cs="Arial" w:eastAsia="Arial" w:hAnsi="Arial"/>
          <w:color w:val="444444"/>
          <w:sz w:val="22"/>
          <w:szCs w:val="22"/>
        </w:rPr>
        <w:t xml:space="preserve">The Blind Critic catches real problems. The pattern of giving an auditor a clean context window (no deliberation history) forces evaluation of the output on its own merits. Context depth anchors; context freshness skepticizes.</w:t>
      </w:r>
    </w:p>
    <w:p>
      <w:pPr>
        <w:pStyle w:val="ListParagraph"/>
        <w:numPr>
          <w:ilvl w:val="0"/>
          <w:numId w:val="4"/>
        </w:numPr>
        <w:spacing w:after="60" w:before="60" w:line="280"/>
      </w:pPr>
      <w:r>
        <w:rPr>
          <w:rFonts w:ascii="Arial" w:cs="Arial" w:eastAsia="Arial" w:hAnsi="Arial"/>
          <w:color w:val="444444"/>
          <w:sz w:val="22"/>
          <w:szCs w:val="22"/>
        </w:rPr>
        <w:t xml:space="preserve">The Synthesizer will hallucinate consensus without structural safeguards. Schema enforcement (Zod) on the unresolved_points array, combined with the Blind Critic verification, converts this from a prompt engineering problem to a systems design problem.</w:t>
      </w:r>
    </w:p>
    <w:p>
      <w:pPr>
        <w:spacing w:before="400"/>
      </w:pPr>
    </w:p>
    <w:p>
      <w:pPr>
        <w:pBdr>
          <w:bottom w:val="single" w:color="4A6741" w:sz="2" w:space="8"/>
        </w:pBdr>
        <w:spacing w:after="200" w:before="200"/>
      </w:pPr>
    </w:p>
    <w:p>
      <w:pPr>
        <w:spacing w:before="200"/>
        <w:jc w:val="center"/>
      </w:pPr>
      <w:r>
        <w:rPr>
          <w:rFonts w:ascii="Georgia" w:cs="Georgia" w:eastAsia="Georgia" w:hAnsi="Georgia"/>
          <w:i/>
          <w:iCs/>
          <w:color w:val="666666"/>
          <w:sz w:val="20"/>
          <w:szCs w:val="20"/>
        </w:rPr>
        <w:t xml:space="preserve">Vāda  ·  The Science of Deliberation  ·  April 2026</w:t>
      </w:r>
    </w:p>
    <w:p>
      <w:pPr>
        <w:spacing w:after="200"/>
        <w:jc w:val="center"/>
      </w:pPr>
      <w:r>
        <w:rPr>
          <w:rFonts w:ascii="Georgia" w:cs="Georgia" w:eastAsia="Georgia" w:hAnsi="Georgia"/>
          <w:i/>
          <w:iCs/>
          <w:color w:val="666666"/>
          <w:sz w:val="20"/>
          <w:szCs w:val="20"/>
        </w:rPr>
        <w:t xml:space="preserve">Theoretical foundations validated by implementation.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2026-04-11T13:29:34.242Z</dcterms:created>
  <dcterms:modified xsi:type="dcterms:W3CDTF">2026-04-11T13:29:34.242Z</dcterms:modified>
</cp:coreProperties>
</file>

<file path=docProps/custom.xml><?xml version="1.0" encoding="utf-8"?>
<Properties xmlns="http://schemas.openxmlformats.org/officeDocument/2006/custom-properties" xmlns:vt="http://schemas.openxmlformats.org/officeDocument/2006/docPropsVTypes"/>
</file>