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230C" w:rsidRPr="001A27F7" w:rsidRDefault="00DE13AD" w:rsidP="00EA2369">
      <w:pPr>
        <w:pStyle w:val="1"/>
      </w:pPr>
      <w:r w:rsidRPr="001A27F7">
        <w:rPr>
          <w:rFonts w:hint="eastAsia"/>
        </w:rPr>
        <w:t>商业银行管理第二次作业：</w:t>
      </w:r>
      <w:r w:rsidR="006D230C" w:rsidRPr="001A27F7">
        <w:rPr>
          <w:rFonts w:hint="eastAsia"/>
        </w:rPr>
        <w:t>2014-2016世界</w:t>
      </w:r>
      <w:r w:rsidRPr="001A27F7">
        <w:rPr>
          <w:rFonts w:hint="eastAsia"/>
        </w:rPr>
        <w:t>前25名银行比较分析</w:t>
      </w:r>
    </w:p>
    <w:p w:rsidR="00DE13AD" w:rsidRPr="001A27F7" w:rsidRDefault="00DE13AD" w:rsidP="00DE13AD">
      <w:pPr>
        <w:jc w:val="left"/>
        <w:rPr>
          <w:rFonts w:ascii="宋体" w:eastAsia="宋体" w:hAnsi="宋体"/>
          <w:b/>
          <w:sz w:val="24"/>
          <w:szCs w:val="24"/>
        </w:rPr>
      </w:pPr>
      <w:r w:rsidRPr="001A27F7">
        <w:rPr>
          <w:rFonts w:ascii="宋体" w:eastAsia="宋体" w:hAnsi="宋体" w:hint="eastAsia"/>
          <w:b/>
          <w:sz w:val="24"/>
          <w:szCs w:val="24"/>
        </w:rPr>
        <w:t>摘要：</w:t>
      </w:r>
    </w:p>
    <w:p w:rsidR="00DE13AD" w:rsidRDefault="001A27F7" w:rsidP="00DE13AD">
      <w:pPr>
        <w:jc w:val="left"/>
        <w:rPr>
          <w:rFonts w:ascii="宋体" w:eastAsia="宋体" w:hAnsi="宋体"/>
          <w:sz w:val="24"/>
          <w:szCs w:val="24"/>
        </w:rPr>
      </w:pPr>
      <w:r>
        <w:rPr>
          <w:rFonts w:ascii="宋体" w:eastAsia="宋体" w:hAnsi="宋体"/>
          <w:sz w:val="24"/>
          <w:szCs w:val="24"/>
        </w:rPr>
        <w:tab/>
      </w:r>
      <w:r w:rsidR="00F71793">
        <w:rPr>
          <w:rFonts w:ascii="宋体" w:eastAsia="宋体" w:hAnsi="宋体" w:hint="eastAsia"/>
          <w:sz w:val="24"/>
          <w:szCs w:val="24"/>
        </w:rPr>
        <w:t>本文主要从一级资本、总资产与税前利润三个角度进行分析</w:t>
      </w:r>
      <w:r w:rsidR="000159A4">
        <w:rPr>
          <w:rFonts w:ascii="宋体" w:eastAsia="宋体" w:hAnsi="宋体" w:hint="eastAsia"/>
          <w:sz w:val="24"/>
          <w:szCs w:val="24"/>
        </w:rPr>
        <w:t>。在资本分析部分，首先列举出一级资本的四个作用并明确其重要性</w:t>
      </w:r>
      <w:r w:rsidR="00652C04">
        <w:rPr>
          <w:rFonts w:ascii="宋体" w:eastAsia="宋体" w:hAnsi="宋体" w:hint="eastAsia"/>
          <w:sz w:val="24"/>
          <w:szCs w:val="24"/>
        </w:rPr>
        <w:t>，之后将中美</w:t>
      </w:r>
      <w:proofErr w:type="gramStart"/>
      <w:r w:rsidR="00652C04">
        <w:rPr>
          <w:rFonts w:ascii="宋体" w:eastAsia="宋体" w:hAnsi="宋体" w:hint="eastAsia"/>
          <w:sz w:val="24"/>
          <w:szCs w:val="24"/>
        </w:rPr>
        <w:t>英各国</w:t>
      </w:r>
      <w:proofErr w:type="gramEnd"/>
      <w:r w:rsidR="00652C04">
        <w:rPr>
          <w:rFonts w:ascii="宋体" w:eastAsia="宋体" w:hAnsi="宋体" w:hint="eastAsia"/>
          <w:sz w:val="24"/>
          <w:szCs w:val="24"/>
        </w:rPr>
        <w:t>的四大银行进行横向、纵向</w:t>
      </w:r>
      <w:r w:rsidR="00A142FD">
        <w:rPr>
          <w:rFonts w:ascii="宋体" w:eastAsia="宋体" w:hAnsi="宋体" w:hint="eastAsia"/>
          <w:sz w:val="24"/>
          <w:szCs w:val="24"/>
        </w:rPr>
        <w:t>总括</w:t>
      </w:r>
      <w:r w:rsidR="00652C04">
        <w:rPr>
          <w:rFonts w:ascii="宋体" w:eastAsia="宋体" w:hAnsi="宋体" w:hint="eastAsia"/>
          <w:sz w:val="24"/>
          <w:szCs w:val="24"/>
        </w:rPr>
        <w:t>比较，总结出英国商业银行一级资本下降与2016年脱欧公投有关的结论，并分析</w:t>
      </w:r>
      <w:proofErr w:type="gramStart"/>
      <w:r w:rsidR="00A142FD">
        <w:rPr>
          <w:rFonts w:ascii="宋体" w:eastAsia="宋体" w:hAnsi="宋体" w:hint="eastAsia"/>
          <w:sz w:val="24"/>
          <w:szCs w:val="24"/>
        </w:rPr>
        <w:t>出</w:t>
      </w:r>
      <w:r w:rsidR="00652C04">
        <w:rPr>
          <w:rFonts w:ascii="宋体" w:eastAsia="宋体" w:hAnsi="宋体" w:hint="eastAsia"/>
          <w:sz w:val="24"/>
          <w:szCs w:val="24"/>
        </w:rPr>
        <w:t>脱欧对英国银行</w:t>
      </w:r>
      <w:proofErr w:type="gramEnd"/>
      <w:r w:rsidR="00652C04">
        <w:rPr>
          <w:rFonts w:ascii="宋体" w:eastAsia="宋体" w:hAnsi="宋体" w:hint="eastAsia"/>
          <w:sz w:val="24"/>
          <w:szCs w:val="24"/>
        </w:rPr>
        <w:t>一级</w:t>
      </w:r>
      <w:r w:rsidR="00742CE3">
        <w:rPr>
          <w:rFonts w:ascii="宋体" w:eastAsia="宋体" w:hAnsi="宋体" w:hint="eastAsia"/>
          <w:sz w:val="24"/>
          <w:szCs w:val="24"/>
        </w:rPr>
        <w:t>资本的四个主要</w:t>
      </w:r>
      <w:r w:rsidR="00652C04">
        <w:rPr>
          <w:rFonts w:ascii="宋体" w:eastAsia="宋体" w:hAnsi="宋体" w:hint="eastAsia"/>
          <w:sz w:val="24"/>
          <w:szCs w:val="24"/>
        </w:rPr>
        <w:t>影响。</w:t>
      </w:r>
    </w:p>
    <w:p w:rsidR="00A142FD" w:rsidRDefault="00A142FD" w:rsidP="00DE13AD">
      <w:pPr>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随后将研究面缩小，将资产分析聚焦于</w:t>
      </w:r>
      <w:proofErr w:type="gramStart"/>
      <w:r>
        <w:rPr>
          <w:rFonts w:ascii="宋体" w:eastAsia="宋体" w:hAnsi="宋体" w:hint="eastAsia"/>
          <w:sz w:val="24"/>
          <w:szCs w:val="24"/>
        </w:rPr>
        <w:t>脱欧对英国四大商业银行</w:t>
      </w:r>
      <w:proofErr w:type="gramEnd"/>
      <w:r>
        <w:rPr>
          <w:rFonts w:ascii="宋体" w:eastAsia="宋体" w:hAnsi="宋体" w:hint="eastAsia"/>
          <w:sz w:val="24"/>
          <w:szCs w:val="24"/>
        </w:rPr>
        <w:t>资产的变动，并分析产生变化的三点主要原因。通过比较发现，HSBC</w:t>
      </w:r>
      <w:r w:rsidR="00776616">
        <w:rPr>
          <w:rFonts w:ascii="宋体" w:eastAsia="宋体" w:hAnsi="宋体" w:hint="eastAsia"/>
          <w:sz w:val="24"/>
          <w:szCs w:val="24"/>
        </w:rPr>
        <w:t>（汇丰控股）</w:t>
      </w:r>
      <w:r>
        <w:rPr>
          <w:rFonts w:ascii="宋体" w:eastAsia="宋体" w:hAnsi="宋体" w:hint="eastAsia"/>
          <w:sz w:val="24"/>
          <w:szCs w:val="24"/>
        </w:rPr>
        <w:t>资产减少的幅度比RBS</w:t>
      </w:r>
      <w:r w:rsidR="00776616">
        <w:rPr>
          <w:rFonts w:ascii="宋体" w:eastAsia="宋体" w:hAnsi="宋体" w:hint="eastAsia"/>
          <w:sz w:val="24"/>
          <w:szCs w:val="24"/>
        </w:rPr>
        <w:t>（苏格兰皇家银行）</w:t>
      </w:r>
      <w:r w:rsidR="003B28CB">
        <w:rPr>
          <w:rFonts w:ascii="宋体" w:eastAsia="宋体" w:hAnsi="宋体" w:hint="eastAsia"/>
          <w:sz w:val="24"/>
          <w:szCs w:val="24"/>
        </w:rPr>
        <w:t>更</w:t>
      </w:r>
      <w:r>
        <w:rPr>
          <w:rFonts w:ascii="宋体" w:eastAsia="宋体" w:hAnsi="宋体" w:hint="eastAsia"/>
          <w:sz w:val="24"/>
          <w:szCs w:val="24"/>
        </w:rPr>
        <w:t>小，于是本文</w:t>
      </w:r>
      <w:r w:rsidR="00875AEA">
        <w:rPr>
          <w:rFonts w:ascii="宋体" w:eastAsia="宋体" w:hAnsi="宋体" w:hint="eastAsia"/>
          <w:sz w:val="24"/>
          <w:szCs w:val="24"/>
        </w:rPr>
        <w:t>通过查阅两家银行财务报表，</w:t>
      </w:r>
      <w:r>
        <w:rPr>
          <w:rFonts w:ascii="宋体" w:eastAsia="宋体" w:hAnsi="宋体" w:hint="eastAsia"/>
          <w:sz w:val="24"/>
          <w:szCs w:val="24"/>
        </w:rPr>
        <w:t>从资产结构</w:t>
      </w:r>
      <w:r w:rsidR="00875AEA">
        <w:rPr>
          <w:rFonts w:ascii="宋体" w:eastAsia="宋体" w:hAnsi="宋体" w:hint="eastAsia"/>
          <w:sz w:val="24"/>
          <w:szCs w:val="24"/>
        </w:rPr>
        <w:t>、经营策略两方面入手给出了</w:t>
      </w:r>
      <w:r>
        <w:rPr>
          <w:rFonts w:ascii="宋体" w:eastAsia="宋体" w:hAnsi="宋体" w:hint="eastAsia"/>
          <w:sz w:val="24"/>
          <w:szCs w:val="24"/>
        </w:rPr>
        <w:t>原因。</w:t>
      </w:r>
    </w:p>
    <w:p w:rsidR="00776616" w:rsidRDefault="00776616" w:rsidP="00DE13AD">
      <w:pPr>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在利润分析部分，本文</w:t>
      </w:r>
      <w:r w:rsidR="00B96ED3">
        <w:rPr>
          <w:rFonts w:ascii="宋体" w:eastAsia="宋体" w:hAnsi="宋体" w:hint="eastAsia"/>
          <w:sz w:val="24"/>
          <w:szCs w:val="24"/>
        </w:rPr>
        <w:t>在描述了2016年英国商行利润普遍下降的基础上，</w:t>
      </w:r>
      <w:r>
        <w:rPr>
          <w:rFonts w:ascii="宋体" w:eastAsia="宋体" w:hAnsi="宋体" w:hint="eastAsia"/>
          <w:sz w:val="24"/>
          <w:szCs w:val="24"/>
        </w:rPr>
        <w:t>针对Barclay（巴克莱银行，英国四大商业银行之一）在2016年税前利润不降反升这一现象给出解释</w:t>
      </w:r>
      <w:r w:rsidR="005B20D9">
        <w:rPr>
          <w:rFonts w:ascii="宋体" w:eastAsia="宋体" w:hAnsi="宋体" w:hint="eastAsia"/>
          <w:sz w:val="24"/>
          <w:szCs w:val="24"/>
        </w:rPr>
        <w:t>。最后本文结合之前</w:t>
      </w:r>
      <w:proofErr w:type="gramStart"/>
      <w:r w:rsidR="005B20D9">
        <w:rPr>
          <w:rFonts w:ascii="宋体" w:eastAsia="宋体" w:hAnsi="宋体" w:hint="eastAsia"/>
          <w:sz w:val="24"/>
          <w:szCs w:val="24"/>
        </w:rPr>
        <w:t>脱欧对英国四大商业银行</w:t>
      </w:r>
      <w:proofErr w:type="gramEnd"/>
      <w:r w:rsidR="005B20D9">
        <w:rPr>
          <w:rFonts w:ascii="宋体" w:eastAsia="宋体" w:hAnsi="宋体" w:hint="eastAsia"/>
          <w:sz w:val="24"/>
          <w:szCs w:val="24"/>
        </w:rPr>
        <w:t>影响的分析，列举了后脱</w:t>
      </w:r>
      <w:proofErr w:type="gramStart"/>
      <w:r w:rsidR="005B20D9">
        <w:rPr>
          <w:rFonts w:ascii="宋体" w:eastAsia="宋体" w:hAnsi="宋体" w:hint="eastAsia"/>
          <w:sz w:val="24"/>
          <w:szCs w:val="24"/>
        </w:rPr>
        <w:t>欧时代</w:t>
      </w:r>
      <w:proofErr w:type="gramEnd"/>
      <w:r w:rsidR="005B20D9">
        <w:rPr>
          <w:rFonts w:ascii="宋体" w:eastAsia="宋体" w:hAnsi="宋体" w:hint="eastAsia"/>
          <w:sz w:val="24"/>
          <w:szCs w:val="24"/>
        </w:rPr>
        <w:t>这四大传统商行可能面对的挑战与采取的对策。</w:t>
      </w:r>
    </w:p>
    <w:p w:rsidR="00B96ED3" w:rsidRDefault="00B96ED3" w:rsidP="00DE13AD">
      <w:pPr>
        <w:jc w:val="left"/>
        <w:rPr>
          <w:rFonts w:ascii="宋体" w:eastAsia="宋体" w:hAnsi="宋体"/>
          <w:b/>
          <w:sz w:val="24"/>
          <w:szCs w:val="24"/>
        </w:rPr>
      </w:pPr>
    </w:p>
    <w:p w:rsidR="003B28CB" w:rsidRDefault="00B96ED3" w:rsidP="00DE13AD">
      <w:pPr>
        <w:jc w:val="left"/>
        <w:rPr>
          <w:rFonts w:ascii="宋体" w:eastAsia="宋体" w:hAnsi="宋体"/>
          <w:sz w:val="24"/>
          <w:szCs w:val="24"/>
        </w:rPr>
      </w:pPr>
      <w:r w:rsidRPr="00B96ED3">
        <w:rPr>
          <w:rFonts w:ascii="宋体" w:eastAsia="宋体" w:hAnsi="宋体" w:hint="eastAsia"/>
          <w:b/>
          <w:sz w:val="24"/>
          <w:szCs w:val="24"/>
        </w:rPr>
        <w:t>关键词：</w:t>
      </w:r>
      <w:r w:rsidRPr="00B96ED3">
        <w:rPr>
          <w:rFonts w:ascii="宋体" w:eastAsia="宋体" w:hAnsi="宋体" w:hint="eastAsia"/>
          <w:sz w:val="24"/>
          <w:szCs w:val="24"/>
        </w:rPr>
        <w:t>脱欧公投；</w:t>
      </w:r>
      <w:r>
        <w:rPr>
          <w:rFonts w:ascii="宋体" w:eastAsia="宋体" w:hAnsi="宋体" w:hint="eastAsia"/>
          <w:sz w:val="24"/>
          <w:szCs w:val="24"/>
        </w:rPr>
        <w:t>汇丰控股；苏格兰皇家银行；巴克莱银行</w:t>
      </w:r>
    </w:p>
    <w:p w:rsidR="00B96ED3" w:rsidRDefault="00B96ED3" w:rsidP="00DE13AD">
      <w:pPr>
        <w:jc w:val="left"/>
        <w:rPr>
          <w:rFonts w:ascii="宋体" w:eastAsia="宋体" w:hAnsi="宋体"/>
          <w:sz w:val="24"/>
          <w:szCs w:val="24"/>
        </w:rPr>
      </w:pPr>
    </w:p>
    <w:p w:rsidR="00B96ED3" w:rsidRPr="00B96ED3" w:rsidRDefault="00B96ED3" w:rsidP="00DE13AD">
      <w:pPr>
        <w:jc w:val="left"/>
        <w:rPr>
          <w:rFonts w:ascii="宋体" w:eastAsia="宋体" w:hAnsi="宋体"/>
          <w:b/>
          <w:sz w:val="24"/>
          <w:szCs w:val="24"/>
        </w:rPr>
      </w:pPr>
      <w:r w:rsidRPr="00B96ED3">
        <w:rPr>
          <w:rFonts w:ascii="宋体" w:eastAsia="宋体" w:hAnsi="宋体" w:hint="eastAsia"/>
          <w:b/>
          <w:sz w:val="24"/>
          <w:szCs w:val="24"/>
        </w:rPr>
        <w:t>本文亮点：</w:t>
      </w:r>
    </w:p>
    <w:p w:rsidR="00B96ED3" w:rsidRPr="00A95E1D" w:rsidRDefault="00B96ED3" w:rsidP="00A95E1D">
      <w:pPr>
        <w:pStyle w:val="a3"/>
        <w:numPr>
          <w:ilvl w:val="0"/>
          <w:numId w:val="3"/>
        </w:numPr>
        <w:ind w:firstLineChars="0"/>
        <w:jc w:val="left"/>
        <w:rPr>
          <w:rFonts w:ascii="宋体" w:eastAsia="宋体" w:hAnsi="宋体"/>
          <w:sz w:val="24"/>
          <w:szCs w:val="24"/>
        </w:rPr>
      </w:pPr>
      <w:r w:rsidRPr="00A95E1D">
        <w:rPr>
          <w:rFonts w:ascii="宋体" w:eastAsia="宋体" w:hAnsi="宋体" w:hint="eastAsia"/>
          <w:sz w:val="24"/>
          <w:szCs w:val="24"/>
        </w:rPr>
        <w:t>文章从一级资本的总括分析出发，</w:t>
      </w:r>
      <w:r w:rsidR="00B82F34" w:rsidRPr="00A95E1D">
        <w:rPr>
          <w:rFonts w:ascii="宋体" w:eastAsia="宋体" w:hAnsi="宋体" w:hint="eastAsia"/>
          <w:sz w:val="24"/>
          <w:szCs w:val="24"/>
        </w:rPr>
        <w:t>在对指标总体趋势分析的同时，抓住了英国银行一级资本普遍下降的现象，并分析原因。之后层层深入，</w:t>
      </w:r>
      <w:r w:rsidR="00F9080A" w:rsidRPr="00A95E1D">
        <w:rPr>
          <w:rFonts w:ascii="宋体" w:eastAsia="宋体" w:hAnsi="宋体" w:hint="eastAsia"/>
          <w:sz w:val="24"/>
          <w:szCs w:val="24"/>
        </w:rPr>
        <w:t>就HSBC与RBS总资本下降幅度不同这一问题，查阅年报，从资产结构和经营策略两方面给出解释。</w:t>
      </w:r>
      <w:r w:rsidR="0050731B" w:rsidRPr="00A95E1D">
        <w:rPr>
          <w:rFonts w:ascii="宋体" w:eastAsia="宋体" w:hAnsi="宋体" w:hint="eastAsia"/>
          <w:sz w:val="24"/>
          <w:szCs w:val="24"/>
        </w:rPr>
        <w:t>最后集中分析Barclay银行利润不降反升的原因。</w:t>
      </w:r>
      <w:r w:rsidR="00A95E1D" w:rsidRPr="00A95E1D">
        <w:rPr>
          <w:rFonts w:ascii="宋体" w:eastAsia="宋体" w:hAnsi="宋体" w:hint="eastAsia"/>
          <w:sz w:val="24"/>
          <w:szCs w:val="24"/>
        </w:rPr>
        <w:t>这样既了解了</w:t>
      </w:r>
      <w:r w:rsidR="00FB4B79" w:rsidRPr="00A95E1D">
        <w:rPr>
          <w:rFonts w:ascii="宋体" w:eastAsia="宋体" w:hAnsi="宋体" w:hint="eastAsia"/>
          <w:sz w:val="24"/>
          <w:szCs w:val="24"/>
        </w:rPr>
        <w:t>总体背景</w:t>
      </w:r>
      <w:r w:rsidR="00A95E1D" w:rsidRPr="00A95E1D">
        <w:rPr>
          <w:rFonts w:ascii="宋体" w:eastAsia="宋体" w:hAnsi="宋体" w:hint="eastAsia"/>
          <w:sz w:val="24"/>
          <w:szCs w:val="24"/>
        </w:rPr>
        <w:t>，</w:t>
      </w:r>
      <w:r w:rsidR="00FB4B79" w:rsidRPr="00A95E1D">
        <w:rPr>
          <w:rFonts w:ascii="宋体" w:eastAsia="宋体" w:hAnsi="宋体" w:hint="eastAsia"/>
          <w:sz w:val="24"/>
          <w:szCs w:val="24"/>
        </w:rPr>
        <w:t>又使得</w:t>
      </w:r>
      <w:r w:rsidR="00925026" w:rsidRPr="00A95E1D">
        <w:rPr>
          <w:rFonts w:ascii="宋体" w:eastAsia="宋体" w:hAnsi="宋体" w:hint="eastAsia"/>
          <w:sz w:val="24"/>
          <w:szCs w:val="24"/>
        </w:rPr>
        <w:t>研究点</w:t>
      </w:r>
      <w:r w:rsidR="00A95E1D" w:rsidRPr="00A95E1D">
        <w:rPr>
          <w:rFonts w:ascii="宋体" w:eastAsia="宋体" w:hAnsi="宋体" w:hint="eastAsia"/>
          <w:sz w:val="24"/>
          <w:szCs w:val="24"/>
        </w:rPr>
        <w:t>能够</w:t>
      </w:r>
      <w:r w:rsidR="00E65FAC" w:rsidRPr="00A95E1D">
        <w:rPr>
          <w:rFonts w:ascii="宋体" w:eastAsia="宋体" w:hAnsi="宋体" w:hint="eastAsia"/>
          <w:sz w:val="24"/>
          <w:szCs w:val="24"/>
        </w:rPr>
        <w:t>层层</w:t>
      </w:r>
      <w:r w:rsidR="00925026" w:rsidRPr="00A95E1D">
        <w:rPr>
          <w:rFonts w:ascii="宋体" w:eastAsia="宋体" w:hAnsi="宋体" w:hint="eastAsia"/>
          <w:sz w:val="24"/>
          <w:szCs w:val="24"/>
        </w:rPr>
        <w:t>深入</w:t>
      </w:r>
      <w:r w:rsidR="00FB4B79" w:rsidRPr="00A95E1D">
        <w:rPr>
          <w:rFonts w:ascii="宋体" w:eastAsia="宋体" w:hAnsi="宋体" w:hint="eastAsia"/>
          <w:sz w:val="24"/>
          <w:szCs w:val="24"/>
        </w:rPr>
        <w:t>。</w:t>
      </w:r>
    </w:p>
    <w:p w:rsidR="00A95E1D" w:rsidRDefault="00B27476" w:rsidP="00A95E1D">
      <w:pPr>
        <w:pStyle w:val="a3"/>
        <w:numPr>
          <w:ilvl w:val="0"/>
          <w:numId w:val="3"/>
        </w:numPr>
        <w:ind w:firstLineChars="0"/>
        <w:jc w:val="left"/>
        <w:rPr>
          <w:rFonts w:ascii="宋体" w:eastAsia="宋体" w:hAnsi="宋体"/>
          <w:sz w:val="24"/>
          <w:szCs w:val="24"/>
        </w:rPr>
      </w:pPr>
      <w:r>
        <w:rPr>
          <w:rFonts w:ascii="宋体" w:eastAsia="宋体" w:hAnsi="宋体" w:hint="eastAsia"/>
          <w:sz w:val="24"/>
          <w:szCs w:val="24"/>
        </w:rPr>
        <w:t>丰富的可视化视图展现数据是本文的又一大亮点</w:t>
      </w:r>
      <w:r w:rsidR="004F5FA0">
        <w:rPr>
          <w:rFonts w:ascii="宋体" w:eastAsia="宋体" w:hAnsi="宋体" w:hint="eastAsia"/>
          <w:sz w:val="24"/>
          <w:szCs w:val="24"/>
        </w:rPr>
        <w:t>。在本文中，针对不同数据的特征，分别采用了</w:t>
      </w:r>
      <w:r w:rsidR="003D3F6D">
        <w:rPr>
          <w:rFonts w:ascii="宋体" w:eastAsia="宋体" w:hAnsi="宋体" w:hint="eastAsia"/>
          <w:sz w:val="24"/>
          <w:szCs w:val="24"/>
        </w:rPr>
        <w:t>南丁格尔玫瑰图、</w:t>
      </w:r>
      <w:r w:rsidR="00A7628D">
        <w:rPr>
          <w:rFonts w:ascii="宋体" w:eastAsia="宋体" w:hAnsi="宋体" w:hint="eastAsia"/>
          <w:sz w:val="24"/>
          <w:szCs w:val="24"/>
        </w:rPr>
        <w:t>日冕图、树图（</w:t>
      </w:r>
      <w:proofErr w:type="spellStart"/>
      <w:r w:rsidR="00A7628D">
        <w:rPr>
          <w:rFonts w:ascii="宋体" w:eastAsia="宋体" w:hAnsi="宋体" w:hint="eastAsia"/>
          <w:sz w:val="24"/>
          <w:szCs w:val="24"/>
        </w:rPr>
        <w:t>Treemap</w:t>
      </w:r>
      <w:proofErr w:type="spellEnd"/>
      <w:r w:rsidR="00A7628D">
        <w:rPr>
          <w:rFonts w:ascii="宋体" w:eastAsia="宋体" w:hAnsi="宋体" w:hint="eastAsia"/>
          <w:sz w:val="24"/>
          <w:szCs w:val="24"/>
        </w:rPr>
        <w:t>）、</w:t>
      </w:r>
      <w:r w:rsidR="003D3F6D">
        <w:rPr>
          <w:rFonts w:ascii="宋体" w:eastAsia="宋体" w:hAnsi="宋体" w:hint="eastAsia"/>
          <w:sz w:val="24"/>
          <w:szCs w:val="24"/>
        </w:rPr>
        <w:t>簇状柱形图、线性堆叠图、簇状条形图、鲜明的展示了不同数据的特征</w:t>
      </w:r>
      <w:r w:rsidR="009C1677">
        <w:rPr>
          <w:rFonts w:ascii="宋体" w:eastAsia="宋体" w:hAnsi="宋体" w:hint="eastAsia"/>
          <w:sz w:val="24"/>
          <w:szCs w:val="24"/>
        </w:rPr>
        <w:t>。</w:t>
      </w:r>
    </w:p>
    <w:p w:rsidR="00A7628D" w:rsidRPr="00A95E1D" w:rsidRDefault="00A7628D" w:rsidP="00A95E1D">
      <w:pPr>
        <w:pStyle w:val="a3"/>
        <w:numPr>
          <w:ilvl w:val="0"/>
          <w:numId w:val="3"/>
        </w:numPr>
        <w:ind w:firstLineChars="0"/>
        <w:jc w:val="left"/>
        <w:rPr>
          <w:rFonts w:ascii="宋体" w:eastAsia="宋体" w:hAnsi="宋体"/>
          <w:sz w:val="24"/>
          <w:szCs w:val="24"/>
        </w:rPr>
      </w:pPr>
      <w:r>
        <w:rPr>
          <w:rFonts w:ascii="宋体" w:eastAsia="宋体" w:hAnsi="宋体" w:hint="eastAsia"/>
          <w:sz w:val="24"/>
          <w:szCs w:val="24"/>
        </w:rPr>
        <w:t>不同的比较角度也是本文的一大亮点。本文就一级资本总体给出了英美中三国的横向比较分析，也有从时间变化角度分析英国各银行的总资产，还有从资产结构角度对比两家银行，从盈利结构的角度对比一家银行2015和2016年的变化。不同的分析角度也对应着不同的视图，反过来采用不同的视图也能够充分反映不同角度对</w:t>
      </w:r>
      <w:r w:rsidR="00FD680C">
        <w:rPr>
          <w:rFonts w:ascii="宋体" w:eastAsia="宋体" w:hAnsi="宋体" w:hint="eastAsia"/>
          <w:sz w:val="24"/>
          <w:szCs w:val="24"/>
        </w:rPr>
        <w:t xml:space="preserve"> </w:t>
      </w:r>
      <w:r>
        <w:rPr>
          <w:rFonts w:ascii="宋体" w:eastAsia="宋体" w:hAnsi="宋体" w:hint="eastAsia"/>
          <w:sz w:val="24"/>
          <w:szCs w:val="24"/>
        </w:rPr>
        <w:t>比的结果。</w:t>
      </w:r>
    </w:p>
    <w:p w:rsidR="00DE13AD" w:rsidRPr="000824AC" w:rsidRDefault="00DE13AD" w:rsidP="00DE13AD">
      <w:pPr>
        <w:pStyle w:val="a3"/>
        <w:numPr>
          <w:ilvl w:val="0"/>
          <w:numId w:val="3"/>
        </w:numPr>
        <w:ind w:firstLineChars="0"/>
        <w:jc w:val="left"/>
        <w:rPr>
          <w:rFonts w:ascii="宋体" w:eastAsia="宋体" w:hAnsi="宋体"/>
          <w:b/>
          <w:sz w:val="24"/>
          <w:szCs w:val="24"/>
        </w:rPr>
      </w:pPr>
      <w:r w:rsidRPr="000824AC">
        <w:rPr>
          <w:rFonts w:ascii="宋体" w:eastAsia="宋体" w:hAnsi="宋体" w:hint="eastAsia"/>
          <w:b/>
          <w:sz w:val="24"/>
          <w:szCs w:val="24"/>
        </w:rPr>
        <w:t>资本分析：</w:t>
      </w:r>
    </w:p>
    <w:p w:rsidR="00DE13AD" w:rsidRPr="000824AC" w:rsidRDefault="00561DAA" w:rsidP="00DE13AD">
      <w:pPr>
        <w:pStyle w:val="a3"/>
        <w:numPr>
          <w:ilvl w:val="1"/>
          <w:numId w:val="3"/>
        </w:numPr>
        <w:ind w:firstLineChars="0"/>
        <w:jc w:val="left"/>
        <w:rPr>
          <w:rFonts w:ascii="宋体" w:eastAsia="宋体" w:hAnsi="宋体"/>
          <w:b/>
          <w:sz w:val="24"/>
          <w:szCs w:val="24"/>
        </w:rPr>
      </w:pPr>
      <w:r>
        <w:rPr>
          <w:rFonts w:ascii="宋体" w:eastAsia="宋体" w:hAnsi="宋体" w:hint="eastAsia"/>
          <w:b/>
          <w:sz w:val="24"/>
          <w:szCs w:val="24"/>
        </w:rPr>
        <w:t xml:space="preserve"> </w:t>
      </w:r>
      <w:r w:rsidR="00DE13AD" w:rsidRPr="000824AC">
        <w:rPr>
          <w:rFonts w:ascii="宋体" w:eastAsia="宋体" w:hAnsi="宋体" w:hint="eastAsia"/>
          <w:b/>
          <w:sz w:val="24"/>
          <w:szCs w:val="24"/>
        </w:rPr>
        <w:t>为什么要分析一级资本？</w:t>
      </w:r>
    </w:p>
    <w:p w:rsidR="00C31986" w:rsidRPr="007B6977" w:rsidRDefault="00DE13AD" w:rsidP="00455D09">
      <w:pPr>
        <w:ind w:firstLine="360"/>
        <w:jc w:val="left"/>
        <w:rPr>
          <w:rFonts w:ascii="宋体" w:eastAsia="宋体" w:hAnsi="宋体"/>
          <w:sz w:val="24"/>
          <w:szCs w:val="24"/>
        </w:rPr>
      </w:pPr>
      <w:r w:rsidRPr="007B6977">
        <w:rPr>
          <w:rFonts w:ascii="宋体" w:eastAsia="宋体" w:hAnsi="宋体" w:hint="eastAsia"/>
          <w:sz w:val="24"/>
          <w:szCs w:val="24"/>
        </w:rPr>
        <w:t>我们说，对一家商业银行的综合实力进行</w:t>
      </w:r>
      <w:proofErr w:type="gramStart"/>
      <w:r w:rsidRPr="007B6977">
        <w:rPr>
          <w:rFonts w:ascii="宋体" w:eastAsia="宋体" w:hAnsi="宋体" w:hint="eastAsia"/>
          <w:sz w:val="24"/>
          <w:szCs w:val="24"/>
        </w:rPr>
        <w:t>考量</w:t>
      </w:r>
      <w:proofErr w:type="gramEnd"/>
      <w:r w:rsidRPr="007B6977">
        <w:rPr>
          <w:rFonts w:ascii="宋体" w:eastAsia="宋体" w:hAnsi="宋体" w:hint="eastAsia"/>
          <w:sz w:val="24"/>
          <w:szCs w:val="24"/>
        </w:rPr>
        <w:t>需要从资本、资产和利润三个方面来进行。分析银行的资本，</w:t>
      </w:r>
      <w:r w:rsidR="00FC1927" w:rsidRPr="007B6977">
        <w:rPr>
          <w:rFonts w:ascii="宋体" w:eastAsia="宋体" w:hAnsi="宋体" w:hint="eastAsia"/>
          <w:sz w:val="24"/>
          <w:szCs w:val="24"/>
        </w:rPr>
        <w:t>需要</w:t>
      </w:r>
      <w:r w:rsidRPr="007B6977">
        <w:rPr>
          <w:rFonts w:ascii="宋体" w:eastAsia="宋体" w:hAnsi="宋体" w:hint="eastAsia"/>
          <w:sz w:val="24"/>
          <w:szCs w:val="24"/>
        </w:rPr>
        <w:t>着重</w:t>
      </w:r>
      <w:r w:rsidR="00FC1927" w:rsidRPr="007B6977">
        <w:rPr>
          <w:rFonts w:ascii="宋体" w:eastAsia="宋体" w:hAnsi="宋体" w:hint="eastAsia"/>
          <w:sz w:val="24"/>
          <w:szCs w:val="24"/>
        </w:rPr>
        <w:t>考察它的一级资本（Tier</w:t>
      </w:r>
      <w:r w:rsidR="00F71793">
        <w:rPr>
          <w:rFonts w:ascii="宋体" w:eastAsia="宋体" w:hAnsi="宋体"/>
          <w:sz w:val="24"/>
          <w:szCs w:val="24"/>
        </w:rPr>
        <w:t xml:space="preserve"> 1 </w:t>
      </w:r>
      <w:r w:rsidR="00FC1927" w:rsidRPr="007B6977">
        <w:rPr>
          <w:rFonts w:ascii="宋体" w:eastAsia="宋体" w:hAnsi="宋体"/>
          <w:sz w:val="24"/>
          <w:szCs w:val="24"/>
        </w:rPr>
        <w:t>Capital</w:t>
      </w:r>
      <w:r w:rsidR="00FC1927" w:rsidRPr="007B6977">
        <w:rPr>
          <w:rFonts w:ascii="宋体" w:eastAsia="宋体" w:hAnsi="宋体" w:hint="eastAsia"/>
          <w:sz w:val="24"/>
          <w:szCs w:val="24"/>
        </w:rPr>
        <w:t>）</w:t>
      </w:r>
    </w:p>
    <w:p w:rsidR="00455D09" w:rsidRPr="007B6977" w:rsidRDefault="00FC1927" w:rsidP="00455D09">
      <w:pPr>
        <w:ind w:firstLine="360"/>
        <w:jc w:val="left"/>
        <w:rPr>
          <w:rFonts w:ascii="宋体" w:eastAsia="宋体" w:hAnsi="宋体"/>
          <w:sz w:val="24"/>
          <w:szCs w:val="24"/>
        </w:rPr>
      </w:pPr>
      <w:r w:rsidRPr="007B6977">
        <w:rPr>
          <w:rFonts w:ascii="宋体" w:eastAsia="宋体" w:hAnsi="宋体" w:hint="eastAsia"/>
          <w:sz w:val="24"/>
          <w:szCs w:val="24"/>
        </w:rPr>
        <w:t>首先，商业银行的资本是银行从事经营活动必须注入的资金，可以用来吸收银行的经营亏损，缓冲以外损失，保护银行的正常经营、为银行的注册、组织营业以及存款进入前的经营提供启动资金。商业银行的资本可以分为</w:t>
      </w:r>
      <w:r w:rsidR="00455D09" w:rsidRPr="007B6977">
        <w:rPr>
          <w:rFonts w:ascii="宋体" w:eastAsia="宋体" w:hAnsi="宋体" w:hint="eastAsia"/>
          <w:sz w:val="24"/>
          <w:szCs w:val="24"/>
        </w:rPr>
        <w:t>核心一级资本、其他一级资本和</w:t>
      </w:r>
      <w:r w:rsidRPr="007B6977">
        <w:rPr>
          <w:rFonts w:ascii="宋体" w:eastAsia="宋体" w:hAnsi="宋体" w:hint="eastAsia"/>
          <w:sz w:val="24"/>
          <w:szCs w:val="24"/>
        </w:rPr>
        <w:t>二级资本</w:t>
      </w:r>
      <w:r w:rsidR="00455D09" w:rsidRPr="007B6977">
        <w:rPr>
          <w:rFonts w:ascii="宋体" w:eastAsia="宋体" w:hAnsi="宋体" w:hint="eastAsia"/>
          <w:sz w:val="24"/>
          <w:szCs w:val="24"/>
        </w:rPr>
        <w:t>。</w:t>
      </w:r>
      <w:r w:rsidR="00C31986" w:rsidRPr="007B6977">
        <w:rPr>
          <w:rFonts w:ascii="宋体" w:eastAsia="宋体" w:hAnsi="宋体" w:hint="eastAsia"/>
          <w:sz w:val="24"/>
          <w:szCs w:val="24"/>
        </w:rPr>
        <w:t>其中，核心一级资本与其他一级资本统称为</w:t>
      </w:r>
      <w:r w:rsidR="00C31986" w:rsidRPr="007B6977">
        <w:rPr>
          <w:rFonts w:ascii="宋体" w:eastAsia="宋体" w:hAnsi="宋体" w:hint="eastAsia"/>
          <w:sz w:val="24"/>
          <w:szCs w:val="24"/>
        </w:rPr>
        <w:lastRenderedPageBreak/>
        <w:t>一级资本。</w:t>
      </w:r>
    </w:p>
    <w:p w:rsidR="00DE13AD" w:rsidRPr="007B6977" w:rsidRDefault="00C31986" w:rsidP="00455D09">
      <w:pPr>
        <w:ind w:firstLine="360"/>
        <w:jc w:val="left"/>
        <w:rPr>
          <w:rFonts w:ascii="宋体" w:eastAsia="宋体" w:hAnsi="宋体"/>
          <w:sz w:val="24"/>
          <w:szCs w:val="24"/>
        </w:rPr>
      </w:pPr>
      <w:r w:rsidRPr="007B6977">
        <w:rPr>
          <w:rFonts w:ascii="宋体" w:eastAsia="宋体" w:hAnsi="宋体" w:hint="eastAsia"/>
          <w:sz w:val="24"/>
          <w:szCs w:val="24"/>
        </w:rPr>
        <w:t>根据巴塞尔协议的定义，</w:t>
      </w:r>
      <w:r w:rsidR="00455D09" w:rsidRPr="007B6977">
        <w:rPr>
          <w:rFonts w:ascii="宋体" w:eastAsia="宋体" w:hAnsi="宋体" w:hint="eastAsia"/>
          <w:sz w:val="24"/>
          <w:szCs w:val="24"/>
        </w:rPr>
        <w:t>核心一级资本是指在银行持续经营条件下无条件用来吸收损失的资本工具，具有永久性、清偿顺序排在所有其他融资工具之后的特征。其主要包括：实收资本或普通股、资本公积、盈余公积、一般风险准备、未分配利润、少数股东资本可计入部分。</w:t>
      </w:r>
    </w:p>
    <w:p w:rsidR="00455D09" w:rsidRPr="007B6977" w:rsidRDefault="00455D09" w:rsidP="00455D09">
      <w:pPr>
        <w:ind w:firstLine="360"/>
        <w:jc w:val="left"/>
        <w:rPr>
          <w:rFonts w:ascii="宋体" w:eastAsia="宋体" w:hAnsi="宋体"/>
          <w:sz w:val="24"/>
          <w:szCs w:val="24"/>
        </w:rPr>
      </w:pPr>
      <w:r w:rsidRPr="007B6977">
        <w:rPr>
          <w:rFonts w:ascii="宋体" w:eastAsia="宋体" w:hAnsi="宋体" w:hint="eastAsia"/>
          <w:sz w:val="24"/>
          <w:szCs w:val="24"/>
        </w:rPr>
        <w:t>其他一级资本是指非累积性的、永久性的、不带有利率跳升及其他赎回条款，本金和收益都应在银行持续经营条件下参与吸收损失的资本工具。其主要包括：其他一级资本工具及其溢价、少数股东资本可计入部分。</w:t>
      </w:r>
    </w:p>
    <w:p w:rsidR="00455D09" w:rsidRPr="007B6977" w:rsidRDefault="00455D09" w:rsidP="00455D09">
      <w:pPr>
        <w:ind w:firstLine="360"/>
        <w:jc w:val="left"/>
        <w:rPr>
          <w:rFonts w:ascii="宋体" w:eastAsia="宋体" w:hAnsi="宋体"/>
          <w:sz w:val="24"/>
          <w:szCs w:val="24"/>
        </w:rPr>
      </w:pPr>
      <w:r w:rsidRPr="007B6977">
        <w:rPr>
          <w:rFonts w:ascii="宋体" w:eastAsia="宋体" w:hAnsi="宋体" w:hint="eastAsia"/>
          <w:sz w:val="24"/>
          <w:szCs w:val="24"/>
        </w:rPr>
        <w:t>二级资本是指在破产清算条件下可以用于吸收损失的资本工具。二级资本的受偿顺序在普通股之前，在一般债权人之后，不带赎回机制，不允许设定利率跳升条款，收益不具有信用敏感性特征，必须</w:t>
      </w:r>
      <w:proofErr w:type="gramStart"/>
      <w:r w:rsidRPr="007B6977">
        <w:rPr>
          <w:rFonts w:ascii="宋体" w:eastAsia="宋体" w:hAnsi="宋体" w:hint="eastAsia"/>
          <w:sz w:val="24"/>
          <w:szCs w:val="24"/>
        </w:rPr>
        <w:t>含有减计或</w:t>
      </w:r>
      <w:proofErr w:type="gramEnd"/>
      <w:r w:rsidRPr="007B6977">
        <w:rPr>
          <w:rFonts w:ascii="宋体" w:eastAsia="宋体" w:hAnsi="宋体" w:hint="eastAsia"/>
          <w:sz w:val="24"/>
          <w:szCs w:val="24"/>
        </w:rPr>
        <w:t>转股条款。其主要包括：二级资本工具及其溢价、超额贷款损失准备、少数股东资本可计入部分。</w:t>
      </w:r>
    </w:p>
    <w:p w:rsidR="00C31986" w:rsidRDefault="00C31986" w:rsidP="00455D09">
      <w:pPr>
        <w:ind w:firstLine="360"/>
        <w:jc w:val="left"/>
        <w:rPr>
          <w:rFonts w:ascii="宋体" w:eastAsia="宋体" w:hAnsi="宋体"/>
          <w:sz w:val="24"/>
          <w:szCs w:val="24"/>
        </w:rPr>
      </w:pPr>
      <w:r w:rsidRPr="007B6977">
        <w:rPr>
          <w:rFonts w:ascii="宋体" w:eastAsia="宋体" w:hAnsi="宋体" w:hint="eastAsia"/>
          <w:sz w:val="24"/>
          <w:szCs w:val="24"/>
        </w:rPr>
        <w:t>这三者的主要内容可以归纳为下表：</w:t>
      </w:r>
    </w:p>
    <w:p w:rsidR="00BD7EA4" w:rsidRPr="007B6977" w:rsidRDefault="00BD7EA4" w:rsidP="00BD7EA4">
      <w:pPr>
        <w:ind w:firstLine="360"/>
        <w:jc w:val="center"/>
        <w:rPr>
          <w:rFonts w:ascii="宋体" w:eastAsia="宋体" w:hAnsi="宋体"/>
          <w:sz w:val="24"/>
          <w:szCs w:val="24"/>
        </w:rPr>
      </w:pPr>
      <w:r>
        <w:rPr>
          <w:rFonts w:ascii="宋体" w:eastAsia="宋体" w:hAnsi="宋体" w:hint="eastAsia"/>
          <w:sz w:val="24"/>
          <w:szCs w:val="24"/>
        </w:rPr>
        <w:t>表1：商业银行资本的分类</w:t>
      </w:r>
    </w:p>
    <w:p w:rsidR="00C31986" w:rsidRPr="007B6977" w:rsidRDefault="00057A01" w:rsidP="00455D09">
      <w:pPr>
        <w:ind w:firstLine="360"/>
        <w:jc w:val="left"/>
        <w:rPr>
          <w:rFonts w:ascii="宋体" w:eastAsia="宋体" w:hAnsi="宋体"/>
          <w:sz w:val="24"/>
          <w:szCs w:val="24"/>
        </w:rPr>
      </w:pPr>
      <w:r w:rsidRPr="007B6977">
        <w:rPr>
          <w:rFonts w:ascii="宋体" w:eastAsia="宋体" w:hAnsi="宋体"/>
          <w:noProof/>
          <w:sz w:val="24"/>
          <w:szCs w:val="24"/>
        </w:rPr>
        <w:drawing>
          <wp:inline distT="0" distB="0" distL="0" distR="0" wp14:anchorId="0272226A" wp14:editId="414C527F">
            <wp:extent cx="4904762" cy="26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04762" cy="2600000"/>
                    </a:xfrm>
                    <a:prstGeom prst="rect">
                      <a:avLst/>
                    </a:prstGeom>
                  </pic:spPr>
                </pic:pic>
              </a:graphicData>
            </a:graphic>
          </wp:inline>
        </w:drawing>
      </w:r>
    </w:p>
    <w:p w:rsidR="00057A01" w:rsidRPr="007B6977" w:rsidRDefault="00057A01" w:rsidP="00DE13AD">
      <w:pPr>
        <w:rPr>
          <w:rFonts w:ascii="宋体" w:eastAsia="宋体" w:hAnsi="宋体"/>
          <w:sz w:val="24"/>
          <w:szCs w:val="24"/>
        </w:rPr>
      </w:pPr>
      <w:r w:rsidRPr="007B6977">
        <w:rPr>
          <w:rFonts w:ascii="宋体" w:eastAsia="宋体" w:hAnsi="宋体"/>
          <w:sz w:val="24"/>
          <w:szCs w:val="24"/>
        </w:rPr>
        <w:tab/>
      </w:r>
      <w:r w:rsidRPr="007B6977">
        <w:rPr>
          <w:rFonts w:ascii="宋体" w:eastAsia="宋体" w:hAnsi="宋体" w:hint="eastAsia"/>
          <w:sz w:val="24"/>
          <w:szCs w:val="24"/>
        </w:rPr>
        <w:t>从以上的定义，我们可以看出：</w:t>
      </w:r>
      <w:proofErr w:type="gramStart"/>
      <w:r w:rsidRPr="007B6977">
        <w:rPr>
          <w:rFonts w:ascii="宋体" w:eastAsia="宋体" w:hAnsi="宋体" w:hint="eastAsia"/>
          <w:sz w:val="24"/>
          <w:szCs w:val="24"/>
        </w:rPr>
        <w:t>一</w:t>
      </w:r>
      <w:proofErr w:type="gramEnd"/>
      <w:r w:rsidRPr="007B6977">
        <w:rPr>
          <w:rFonts w:ascii="宋体" w:eastAsia="宋体" w:hAnsi="宋体" w:hint="eastAsia"/>
          <w:sz w:val="24"/>
          <w:szCs w:val="24"/>
        </w:rPr>
        <w:t>，一级资本相对于其他资本具有更强的吸收损失的能力，所以一级资本的多少对银行抗击风险能力的评估是至关重要的；二，一级资本的清偿顺序排在其他融资工具之后，是还清其债务的保障</w:t>
      </w:r>
      <w:r w:rsidR="00687FF0" w:rsidRPr="007B6977">
        <w:rPr>
          <w:rFonts w:ascii="宋体" w:eastAsia="宋体" w:hAnsi="宋体" w:hint="eastAsia"/>
          <w:sz w:val="24"/>
          <w:szCs w:val="24"/>
        </w:rPr>
        <w:t>；三，一级资本（盈余公积、未分配利润）是银行内部融资的重要来源，因为</w:t>
      </w:r>
      <w:proofErr w:type="gramStart"/>
      <w:r w:rsidR="00687FF0" w:rsidRPr="007B6977">
        <w:rPr>
          <w:rFonts w:ascii="宋体" w:eastAsia="宋体" w:hAnsi="宋体" w:hint="eastAsia"/>
          <w:sz w:val="24"/>
          <w:szCs w:val="24"/>
        </w:rPr>
        <w:t>第三版巴塞</w:t>
      </w:r>
      <w:proofErr w:type="gramEnd"/>
      <w:r w:rsidR="00687FF0" w:rsidRPr="007B6977">
        <w:rPr>
          <w:rFonts w:ascii="宋体" w:eastAsia="宋体" w:hAnsi="宋体" w:hint="eastAsia"/>
          <w:sz w:val="24"/>
          <w:szCs w:val="24"/>
        </w:rPr>
        <w:t>尔协议关于商业银行资本充足率不小于8%的规定，一级资本又是限制银行业务非理性扩张的主要因素；四，当然，由于巴塞尔协议和各国监管部门的限制，银行需要将一级资本维持在一个稳定的水平，而这又是监管部门</w:t>
      </w:r>
      <w:r w:rsidR="006433A0" w:rsidRPr="007B6977">
        <w:rPr>
          <w:rFonts w:ascii="宋体" w:eastAsia="宋体" w:hAnsi="宋体" w:hint="eastAsia"/>
          <w:sz w:val="24"/>
          <w:szCs w:val="24"/>
        </w:rPr>
        <w:t>最希望的“维持市场信心”的作用来源。</w:t>
      </w:r>
    </w:p>
    <w:p w:rsidR="005E4261" w:rsidRPr="007B6977" w:rsidRDefault="00573055" w:rsidP="00DE13AD">
      <w:pPr>
        <w:rPr>
          <w:rFonts w:ascii="宋体" w:eastAsia="宋体" w:hAnsi="宋体"/>
          <w:sz w:val="24"/>
          <w:szCs w:val="24"/>
        </w:rPr>
      </w:pPr>
      <w:r w:rsidRPr="007B6977">
        <w:rPr>
          <w:rFonts w:ascii="宋体" w:eastAsia="宋体" w:hAnsi="宋体"/>
          <w:sz w:val="24"/>
          <w:szCs w:val="24"/>
        </w:rPr>
        <w:tab/>
      </w:r>
      <w:r w:rsidRPr="007B6977">
        <w:rPr>
          <w:rFonts w:ascii="宋体" w:eastAsia="宋体" w:hAnsi="宋体" w:hint="eastAsia"/>
          <w:sz w:val="24"/>
          <w:szCs w:val="24"/>
        </w:rPr>
        <w:t>基于上面四个观点，我们还可以总结出一级资本更深层次的作用：首先，一级资本的数量及变化趋势体现了一家商业银行业务扩张的周期。当银行想要扩大贷款规模时，为了满足监管需要，</w:t>
      </w:r>
      <w:r w:rsidR="00FB64F6" w:rsidRPr="007B6977">
        <w:rPr>
          <w:rFonts w:ascii="宋体" w:eastAsia="宋体" w:hAnsi="宋体" w:hint="eastAsia"/>
          <w:sz w:val="24"/>
          <w:szCs w:val="24"/>
        </w:rPr>
        <w:t>会相应扩大其一级资本规模。反之当贷款规模萎缩或业务利润受损时，银行的资本会下降。信用的扩张往往伴随经济的繁荣发展，从一级资本的变化中，我们甚至能判断行业和地区的经济走势。</w:t>
      </w:r>
    </w:p>
    <w:p w:rsidR="00573055" w:rsidRPr="007B6977" w:rsidRDefault="00FB64F6" w:rsidP="005E4261">
      <w:pPr>
        <w:ind w:firstLine="420"/>
        <w:rPr>
          <w:rFonts w:ascii="宋体" w:eastAsia="宋体" w:hAnsi="宋体"/>
          <w:sz w:val="24"/>
          <w:szCs w:val="24"/>
        </w:rPr>
      </w:pPr>
      <w:r w:rsidRPr="007B6977">
        <w:rPr>
          <w:rFonts w:ascii="宋体" w:eastAsia="宋体" w:hAnsi="宋体" w:hint="eastAsia"/>
          <w:sz w:val="24"/>
          <w:szCs w:val="24"/>
        </w:rPr>
        <w:t>其次，充足的一级资本是商业银行可持续发展的标志。因为一级资本直接缓冲银行遭受的损失，并维持现有的杠杆水平。当一级资本过低时，银行所受风险更大，更不利于银行长久的经营和发展。</w:t>
      </w:r>
    </w:p>
    <w:p w:rsidR="00327D89" w:rsidRPr="007B6977" w:rsidRDefault="00327D89" w:rsidP="00DE13AD">
      <w:pPr>
        <w:rPr>
          <w:rFonts w:ascii="宋体" w:eastAsia="宋体" w:hAnsi="宋体"/>
          <w:sz w:val="24"/>
          <w:szCs w:val="24"/>
        </w:rPr>
      </w:pPr>
      <w:r w:rsidRPr="007B6977">
        <w:rPr>
          <w:rFonts w:ascii="宋体" w:eastAsia="宋体" w:hAnsi="宋体"/>
          <w:sz w:val="24"/>
          <w:szCs w:val="24"/>
        </w:rPr>
        <w:lastRenderedPageBreak/>
        <w:tab/>
      </w:r>
      <w:r w:rsidR="002A0A1D" w:rsidRPr="007B6977">
        <w:rPr>
          <w:rFonts w:ascii="宋体" w:eastAsia="宋体" w:hAnsi="宋体" w:hint="eastAsia"/>
          <w:sz w:val="24"/>
          <w:szCs w:val="24"/>
        </w:rPr>
        <w:t>所以</w:t>
      </w:r>
      <w:r w:rsidRPr="007B6977">
        <w:rPr>
          <w:rFonts w:ascii="宋体" w:eastAsia="宋体" w:hAnsi="宋体" w:hint="eastAsia"/>
          <w:sz w:val="24"/>
          <w:szCs w:val="24"/>
        </w:rPr>
        <w:t>，分析一级资本，</w:t>
      </w:r>
      <w:r w:rsidR="008E2F1E">
        <w:rPr>
          <w:rFonts w:ascii="宋体" w:eastAsia="宋体" w:hAnsi="宋体" w:hint="eastAsia"/>
          <w:sz w:val="24"/>
          <w:szCs w:val="24"/>
        </w:rPr>
        <w:t>我们不仅</w:t>
      </w:r>
      <w:r w:rsidRPr="007B6977">
        <w:rPr>
          <w:rFonts w:ascii="宋体" w:eastAsia="宋体" w:hAnsi="宋体" w:hint="eastAsia"/>
          <w:sz w:val="24"/>
          <w:szCs w:val="24"/>
        </w:rPr>
        <w:t>可以看到一家银行目前的发展态势、</w:t>
      </w:r>
      <w:r w:rsidR="002765C1" w:rsidRPr="007B6977">
        <w:rPr>
          <w:rFonts w:ascii="宋体" w:eastAsia="宋体" w:hAnsi="宋体" w:hint="eastAsia"/>
          <w:sz w:val="24"/>
          <w:szCs w:val="24"/>
        </w:rPr>
        <w:t>抗风险能力</w:t>
      </w:r>
      <w:r w:rsidR="00E35B38" w:rsidRPr="007B6977">
        <w:rPr>
          <w:rFonts w:ascii="宋体" w:eastAsia="宋体" w:hAnsi="宋体" w:hint="eastAsia"/>
          <w:sz w:val="24"/>
          <w:szCs w:val="24"/>
        </w:rPr>
        <w:t>和可持续发展能力，更能瞥见这个</w:t>
      </w:r>
      <w:r w:rsidR="002765C1" w:rsidRPr="007B6977">
        <w:rPr>
          <w:rFonts w:ascii="宋体" w:eastAsia="宋体" w:hAnsi="宋体" w:hint="eastAsia"/>
          <w:sz w:val="24"/>
          <w:szCs w:val="24"/>
        </w:rPr>
        <w:t>区域的经济发展形势</w:t>
      </w:r>
      <w:r w:rsidR="00E35B38" w:rsidRPr="007B6977">
        <w:rPr>
          <w:rFonts w:ascii="宋体" w:eastAsia="宋体" w:hAnsi="宋体" w:hint="eastAsia"/>
          <w:sz w:val="24"/>
          <w:szCs w:val="24"/>
        </w:rPr>
        <w:t>。</w:t>
      </w:r>
    </w:p>
    <w:p w:rsidR="00C15E5E" w:rsidRPr="007B6977" w:rsidRDefault="00C15E5E" w:rsidP="00DE13AD">
      <w:pPr>
        <w:rPr>
          <w:rFonts w:ascii="宋体" w:eastAsia="宋体" w:hAnsi="宋体"/>
          <w:sz w:val="24"/>
          <w:szCs w:val="24"/>
        </w:rPr>
      </w:pPr>
    </w:p>
    <w:p w:rsidR="00C15E5E" w:rsidRDefault="00561DAA" w:rsidP="005E4261">
      <w:pPr>
        <w:pStyle w:val="a3"/>
        <w:numPr>
          <w:ilvl w:val="1"/>
          <w:numId w:val="3"/>
        </w:numPr>
        <w:ind w:firstLineChars="0"/>
        <w:rPr>
          <w:rFonts w:ascii="宋体" w:eastAsia="宋体" w:hAnsi="宋体"/>
          <w:b/>
          <w:sz w:val="24"/>
          <w:szCs w:val="24"/>
        </w:rPr>
      </w:pPr>
      <w:r>
        <w:rPr>
          <w:rFonts w:ascii="宋体" w:eastAsia="宋体" w:hAnsi="宋体" w:hint="eastAsia"/>
          <w:b/>
          <w:sz w:val="24"/>
          <w:szCs w:val="24"/>
        </w:rPr>
        <w:t xml:space="preserve"> </w:t>
      </w:r>
      <w:r w:rsidR="00877576">
        <w:rPr>
          <w:rFonts w:ascii="宋体" w:eastAsia="宋体" w:hAnsi="宋体" w:hint="eastAsia"/>
          <w:b/>
          <w:sz w:val="24"/>
          <w:szCs w:val="24"/>
        </w:rPr>
        <w:t>中美英一级资本比较</w:t>
      </w:r>
      <w:r w:rsidR="005E4261" w:rsidRPr="000824AC">
        <w:rPr>
          <w:rFonts w:ascii="宋体" w:eastAsia="宋体" w:hAnsi="宋体" w:hint="eastAsia"/>
          <w:b/>
          <w:sz w:val="24"/>
          <w:szCs w:val="24"/>
        </w:rPr>
        <w:t>：</w:t>
      </w:r>
    </w:p>
    <w:p w:rsidR="000824AC" w:rsidRPr="000824AC" w:rsidRDefault="000824AC" w:rsidP="000824AC">
      <w:pPr>
        <w:pStyle w:val="a3"/>
        <w:ind w:left="375" w:firstLineChars="0" w:firstLine="0"/>
        <w:rPr>
          <w:rFonts w:ascii="宋体" w:eastAsia="宋体" w:hAnsi="宋体"/>
          <w:b/>
          <w:sz w:val="24"/>
          <w:szCs w:val="24"/>
        </w:rPr>
      </w:pPr>
      <w:r>
        <w:rPr>
          <w:rFonts w:ascii="宋体" w:eastAsia="宋体" w:hAnsi="宋体" w:hint="eastAsia"/>
          <w:b/>
          <w:sz w:val="24"/>
          <w:szCs w:val="24"/>
        </w:rPr>
        <w:t>1</w:t>
      </w:r>
      <w:r>
        <w:rPr>
          <w:rFonts w:ascii="宋体" w:eastAsia="宋体" w:hAnsi="宋体"/>
          <w:b/>
          <w:sz w:val="24"/>
          <w:szCs w:val="24"/>
        </w:rPr>
        <w:t xml:space="preserve">.2.1 </w:t>
      </w:r>
      <w:r>
        <w:rPr>
          <w:rFonts w:ascii="宋体" w:eastAsia="宋体" w:hAnsi="宋体" w:hint="eastAsia"/>
          <w:b/>
          <w:sz w:val="24"/>
          <w:szCs w:val="24"/>
        </w:rPr>
        <w:t>横向比较：</w:t>
      </w:r>
    </w:p>
    <w:p w:rsidR="004321AC" w:rsidRPr="007B6977" w:rsidRDefault="005E4261" w:rsidP="004321AC">
      <w:pPr>
        <w:ind w:firstLine="360"/>
        <w:rPr>
          <w:rFonts w:ascii="宋体" w:eastAsia="宋体" w:hAnsi="宋体"/>
          <w:sz w:val="24"/>
          <w:szCs w:val="24"/>
        </w:rPr>
      </w:pPr>
      <w:r w:rsidRPr="007B6977">
        <w:rPr>
          <w:rFonts w:ascii="宋体" w:eastAsia="宋体" w:hAnsi="宋体" w:hint="eastAsia"/>
          <w:sz w:val="24"/>
          <w:szCs w:val="24"/>
        </w:rPr>
        <w:t>明晰了一级资本分析的重要性，接下来我们将由浅入深的对排名前25名银行的一级资本作分析。考虑到中国与美国占据了前25名中的大部分席位，而英国作为欧洲重要的金融中心</w:t>
      </w:r>
      <w:r w:rsidR="003F6BFA" w:rsidRPr="007B6977">
        <w:rPr>
          <w:rFonts w:ascii="宋体" w:eastAsia="宋体" w:hAnsi="宋体" w:hint="eastAsia"/>
          <w:sz w:val="24"/>
          <w:szCs w:val="24"/>
        </w:rPr>
        <w:t>，因此我</w:t>
      </w:r>
      <w:r w:rsidR="004321AC" w:rsidRPr="007B6977">
        <w:rPr>
          <w:rFonts w:ascii="宋体" w:eastAsia="宋体" w:hAnsi="宋体" w:hint="eastAsia"/>
          <w:sz w:val="24"/>
          <w:szCs w:val="24"/>
        </w:rPr>
        <w:t>分别</w:t>
      </w:r>
      <w:r w:rsidR="003F6BFA" w:rsidRPr="007B6977">
        <w:rPr>
          <w:rFonts w:ascii="宋体" w:eastAsia="宋体" w:hAnsi="宋体" w:hint="eastAsia"/>
          <w:sz w:val="24"/>
          <w:szCs w:val="24"/>
        </w:rPr>
        <w:t>选取了2013年至2016年中国、美国</w:t>
      </w:r>
      <w:r w:rsidR="00EC7347" w:rsidRPr="007B6977">
        <w:rPr>
          <w:rFonts w:ascii="宋体" w:eastAsia="宋体" w:hAnsi="宋体" w:hint="eastAsia"/>
          <w:sz w:val="24"/>
          <w:szCs w:val="24"/>
        </w:rPr>
        <w:t>和英国最大的四家</w:t>
      </w:r>
      <w:r w:rsidR="003F6BFA" w:rsidRPr="007B6977">
        <w:rPr>
          <w:rFonts w:ascii="宋体" w:eastAsia="宋体" w:hAnsi="宋体" w:hint="eastAsia"/>
          <w:sz w:val="24"/>
          <w:szCs w:val="24"/>
        </w:rPr>
        <w:t>银行一级资本数据，</w:t>
      </w:r>
      <w:r w:rsidR="00587EE8">
        <w:rPr>
          <w:rFonts w:ascii="宋体" w:eastAsia="宋体" w:hAnsi="宋体" w:hint="eastAsia"/>
          <w:sz w:val="24"/>
          <w:szCs w:val="24"/>
        </w:rPr>
        <w:t>进行横向比较，并</w:t>
      </w:r>
      <w:r w:rsidR="003F6BFA" w:rsidRPr="007B6977">
        <w:rPr>
          <w:rFonts w:ascii="宋体" w:eastAsia="宋体" w:hAnsi="宋体" w:hint="eastAsia"/>
          <w:sz w:val="24"/>
          <w:szCs w:val="24"/>
        </w:rPr>
        <w:t>绘制了如下的南丁格尔玫瑰图：</w:t>
      </w:r>
    </w:p>
    <w:p w:rsidR="007C4E17" w:rsidRPr="007B6977" w:rsidRDefault="00A318B2" w:rsidP="004321AC">
      <w:pPr>
        <w:pStyle w:val="a3"/>
        <w:ind w:left="360" w:firstLineChars="0" w:firstLine="0"/>
        <w:jc w:val="center"/>
        <w:rPr>
          <w:rFonts w:ascii="宋体" w:eastAsia="宋体" w:hAnsi="宋体"/>
          <w:sz w:val="24"/>
          <w:szCs w:val="24"/>
        </w:rPr>
      </w:pPr>
      <w:r w:rsidRPr="007B6977">
        <w:rPr>
          <w:rFonts w:ascii="宋体" w:eastAsia="宋体" w:hAnsi="宋体"/>
          <w:noProof/>
          <w:sz w:val="24"/>
          <w:szCs w:val="24"/>
        </w:rPr>
        <w:drawing>
          <wp:inline distT="0" distB="0" distL="0" distR="0">
            <wp:extent cx="4638675" cy="4127734"/>
            <wp:effectExtent l="0" t="0" r="0" b="6350"/>
            <wp:docPr id="5" name="图片 5" descr="C:\Users\LZZ\Desktop\ro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ZZ\Desktop\rose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61110" cy="4147698"/>
                    </a:xfrm>
                    <a:prstGeom prst="rect">
                      <a:avLst/>
                    </a:prstGeom>
                    <a:noFill/>
                    <a:ln>
                      <a:noFill/>
                    </a:ln>
                  </pic:spPr>
                </pic:pic>
              </a:graphicData>
            </a:graphic>
          </wp:inline>
        </w:drawing>
      </w:r>
    </w:p>
    <w:p w:rsidR="00AF3FC1" w:rsidRPr="007B6977" w:rsidRDefault="00AF3FC1" w:rsidP="004321AC">
      <w:pPr>
        <w:pStyle w:val="a3"/>
        <w:ind w:left="360" w:firstLineChars="0" w:firstLine="0"/>
        <w:jc w:val="center"/>
        <w:rPr>
          <w:rFonts w:ascii="宋体" w:eastAsia="宋体" w:hAnsi="宋体"/>
          <w:sz w:val="24"/>
          <w:szCs w:val="24"/>
        </w:rPr>
      </w:pPr>
      <w:r w:rsidRPr="007B6977">
        <w:rPr>
          <w:rFonts w:ascii="宋体" w:eastAsia="宋体" w:hAnsi="宋体" w:hint="eastAsia"/>
          <w:sz w:val="24"/>
          <w:szCs w:val="24"/>
        </w:rPr>
        <w:t>图1：中美英12家银行一级资本南丁格尔玫瑰图</w:t>
      </w:r>
    </w:p>
    <w:p w:rsidR="00AF3FC1" w:rsidRPr="007B6977" w:rsidRDefault="004321AC" w:rsidP="004321AC">
      <w:pPr>
        <w:rPr>
          <w:rFonts w:ascii="宋体" w:eastAsia="宋体" w:hAnsi="宋体"/>
          <w:sz w:val="24"/>
          <w:szCs w:val="24"/>
        </w:rPr>
      </w:pPr>
      <w:r w:rsidRPr="007B6977">
        <w:rPr>
          <w:rFonts w:ascii="宋体" w:eastAsia="宋体" w:hAnsi="宋体"/>
          <w:sz w:val="24"/>
          <w:szCs w:val="24"/>
        </w:rPr>
        <w:tab/>
      </w:r>
    </w:p>
    <w:p w:rsidR="004321AC" w:rsidRPr="007B6977" w:rsidRDefault="004321AC" w:rsidP="00AF3FC1">
      <w:pPr>
        <w:ind w:firstLine="360"/>
        <w:rPr>
          <w:rFonts w:ascii="宋体" w:eastAsia="宋体" w:hAnsi="宋体"/>
          <w:sz w:val="24"/>
          <w:szCs w:val="24"/>
        </w:rPr>
      </w:pPr>
      <w:r w:rsidRPr="007B6977">
        <w:rPr>
          <w:rFonts w:ascii="宋体" w:eastAsia="宋体" w:hAnsi="宋体" w:hint="eastAsia"/>
          <w:sz w:val="24"/>
          <w:szCs w:val="24"/>
        </w:rPr>
        <w:t>图中每片“花瓣”代表一个商业银行，每片“花瓣”由四种颜色构成，从里到外分别代表了2013年至2016年的一级资本数额，因此“花瓣”</w:t>
      </w:r>
      <w:r w:rsidR="002C018A">
        <w:rPr>
          <w:rFonts w:ascii="宋体" w:eastAsia="宋体" w:hAnsi="宋体" w:hint="eastAsia"/>
          <w:sz w:val="24"/>
          <w:szCs w:val="24"/>
        </w:rPr>
        <w:t>的总长度</w:t>
      </w:r>
      <w:r w:rsidRPr="007B6977">
        <w:rPr>
          <w:rFonts w:ascii="宋体" w:eastAsia="宋体" w:hAnsi="宋体" w:hint="eastAsia"/>
          <w:sz w:val="24"/>
          <w:szCs w:val="24"/>
        </w:rPr>
        <w:t>代表了累计一级资本数额。此外，每片“花瓣”所占扇形面积代表了</w:t>
      </w:r>
      <w:r w:rsidR="005A6BB2" w:rsidRPr="007B6977">
        <w:rPr>
          <w:rFonts w:ascii="宋体" w:eastAsia="宋体" w:hAnsi="宋体" w:hint="eastAsia"/>
          <w:sz w:val="24"/>
          <w:szCs w:val="24"/>
        </w:rPr>
        <w:t>同年</w:t>
      </w:r>
      <w:r w:rsidRPr="007B6977">
        <w:rPr>
          <w:rFonts w:ascii="宋体" w:eastAsia="宋体" w:hAnsi="宋体" w:hint="eastAsia"/>
          <w:sz w:val="24"/>
          <w:szCs w:val="24"/>
        </w:rPr>
        <w:t>该银行相对于这12家代表银行</w:t>
      </w:r>
      <w:r w:rsidR="005A6BB2" w:rsidRPr="007B6977">
        <w:rPr>
          <w:rFonts w:ascii="宋体" w:eastAsia="宋体" w:hAnsi="宋体" w:hint="eastAsia"/>
          <w:sz w:val="24"/>
          <w:szCs w:val="24"/>
        </w:rPr>
        <w:t>一级资本的百分比，扇形面积越大，一级资本相对就越大。</w:t>
      </w:r>
    </w:p>
    <w:p w:rsidR="005A6BB2" w:rsidRPr="007B6977" w:rsidRDefault="00AF3FC1" w:rsidP="004321AC">
      <w:pPr>
        <w:rPr>
          <w:rFonts w:ascii="宋体" w:eastAsia="宋体" w:hAnsi="宋体"/>
          <w:sz w:val="24"/>
          <w:szCs w:val="24"/>
        </w:rPr>
      </w:pPr>
      <w:r w:rsidRPr="007B6977">
        <w:rPr>
          <w:rFonts w:ascii="宋体" w:eastAsia="宋体" w:hAnsi="宋体"/>
          <w:sz w:val="24"/>
          <w:szCs w:val="24"/>
        </w:rPr>
        <w:tab/>
      </w:r>
      <w:r w:rsidRPr="007B6977">
        <w:rPr>
          <w:rFonts w:ascii="宋体" w:eastAsia="宋体" w:hAnsi="宋体" w:hint="eastAsia"/>
          <w:sz w:val="24"/>
          <w:szCs w:val="24"/>
        </w:rPr>
        <w:t>从图中我们可以看到，中国工商银行（ICBC）在这12家代表银行中一级资本所占比例最大（为14.03%），其次是中国建设银行</w:t>
      </w:r>
      <w:r w:rsidR="005B7C3D" w:rsidRPr="007B6977">
        <w:rPr>
          <w:rFonts w:ascii="宋体" w:eastAsia="宋体" w:hAnsi="宋体" w:hint="eastAsia"/>
          <w:sz w:val="24"/>
          <w:szCs w:val="24"/>
        </w:rPr>
        <w:t>（CCB）为11.25%。中国四家国有商业银行一级资本总额占这12家银行一级资本总量的44.68%，接近1/2</w:t>
      </w:r>
      <w:r w:rsidR="00D62246" w:rsidRPr="007B6977">
        <w:rPr>
          <w:rFonts w:ascii="宋体" w:eastAsia="宋体" w:hAnsi="宋体" w:hint="eastAsia"/>
          <w:sz w:val="24"/>
          <w:szCs w:val="24"/>
        </w:rPr>
        <w:t>。其中，累计一级资本最少的中国农业银行，其累积量与英国最大的汇丰银行（HSBC）相当</w:t>
      </w:r>
      <w:r w:rsidR="00EC7347" w:rsidRPr="007B6977">
        <w:rPr>
          <w:rFonts w:ascii="宋体" w:eastAsia="宋体" w:hAnsi="宋体" w:hint="eastAsia"/>
          <w:sz w:val="24"/>
          <w:szCs w:val="24"/>
        </w:rPr>
        <w:t>。</w:t>
      </w:r>
    </w:p>
    <w:p w:rsidR="00EC7347" w:rsidRPr="007B6977" w:rsidRDefault="00E61EE0" w:rsidP="004321AC">
      <w:pPr>
        <w:rPr>
          <w:rFonts w:ascii="宋体" w:eastAsia="宋体" w:hAnsi="宋体"/>
          <w:sz w:val="24"/>
          <w:szCs w:val="24"/>
        </w:rPr>
      </w:pPr>
      <w:r w:rsidRPr="007B6977">
        <w:rPr>
          <w:rFonts w:ascii="宋体" w:eastAsia="宋体" w:hAnsi="宋体"/>
          <w:sz w:val="24"/>
          <w:szCs w:val="24"/>
        </w:rPr>
        <w:tab/>
      </w:r>
      <w:r w:rsidR="00D62246" w:rsidRPr="007B6977">
        <w:rPr>
          <w:rFonts w:ascii="宋体" w:eastAsia="宋体" w:hAnsi="宋体" w:hint="eastAsia"/>
          <w:sz w:val="24"/>
          <w:szCs w:val="24"/>
        </w:rPr>
        <w:t>对比而言</w:t>
      </w:r>
      <w:r w:rsidRPr="007B6977">
        <w:rPr>
          <w:rFonts w:ascii="宋体" w:eastAsia="宋体" w:hAnsi="宋体" w:hint="eastAsia"/>
          <w:sz w:val="24"/>
          <w:szCs w:val="24"/>
        </w:rPr>
        <w:t>，美国四家排名最高的银行（</w:t>
      </w:r>
      <w:r w:rsidR="00D62246" w:rsidRPr="007B6977">
        <w:rPr>
          <w:rFonts w:ascii="宋体" w:eastAsia="宋体" w:hAnsi="宋体" w:hint="eastAsia"/>
          <w:sz w:val="24"/>
          <w:szCs w:val="24"/>
        </w:rPr>
        <w:t>JP摩根、美国银行、花旗集团、美国富国银行</w:t>
      </w:r>
      <w:r w:rsidRPr="007B6977">
        <w:rPr>
          <w:rFonts w:ascii="宋体" w:eastAsia="宋体" w:hAnsi="宋体" w:hint="eastAsia"/>
          <w:sz w:val="24"/>
          <w:szCs w:val="24"/>
        </w:rPr>
        <w:t>）</w:t>
      </w:r>
      <w:r w:rsidR="00D62246" w:rsidRPr="007B6977">
        <w:rPr>
          <w:rFonts w:ascii="宋体" w:eastAsia="宋体" w:hAnsi="宋体" w:hint="eastAsia"/>
          <w:sz w:val="24"/>
          <w:szCs w:val="24"/>
        </w:rPr>
        <w:t>的一级资本总量占这12家银行总量的36.92%，超过</w:t>
      </w:r>
      <w:r w:rsidR="00EC7347" w:rsidRPr="007B6977">
        <w:rPr>
          <w:rFonts w:ascii="宋体" w:eastAsia="宋体" w:hAnsi="宋体" w:hint="eastAsia"/>
          <w:sz w:val="24"/>
          <w:szCs w:val="24"/>
        </w:rPr>
        <w:t>了</w:t>
      </w:r>
      <w:r w:rsidR="00D62246" w:rsidRPr="007B6977">
        <w:rPr>
          <w:rFonts w:ascii="宋体" w:eastAsia="宋体" w:hAnsi="宋体" w:hint="eastAsia"/>
          <w:sz w:val="24"/>
          <w:szCs w:val="24"/>
        </w:rPr>
        <w:t>总量的1/3。</w:t>
      </w:r>
      <w:r w:rsidR="00D62246" w:rsidRPr="007B6977">
        <w:rPr>
          <w:rFonts w:ascii="宋体" w:eastAsia="宋体" w:hAnsi="宋体" w:hint="eastAsia"/>
          <w:sz w:val="24"/>
          <w:szCs w:val="24"/>
        </w:rPr>
        <w:lastRenderedPageBreak/>
        <w:t>其中，累计一级资本最高的JP摩根，其累计量超过了中国银行和中国农业银行，但仍略低于中国建设银行</w:t>
      </w:r>
      <w:r w:rsidR="00EC7347" w:rsidRPr="007B6977">
        <w:rPr>
          <w:rFonts w:ascii="宋体" w:eastAsia="宋体" w:hAnsi="宋体" w:hint="eastAsia"/>
          <w:sz w:val="24"/>
          <w:szCs w:val="24"/>
        </w:rPr>
        <w:t>。</w:t>
      </w:r>
    </w:p>
    <w:p w:rsidR="00EC7347" w:rsidRPr="007B6977" w:rsidRDefault="00EC7347" w:rsidP="004321AC">
      <w:pPr>
        <w:rPr>
          <w:rFonts w:ascii="宋体" w:eastAsia="宋体" w:hAnsi="宋体"/>
          <w:sz w:val="24"/>
          <w:szCs w:val="24"/>
        </w:rPr>
      </w:pPr>
      <w:r w:rsidRPr="007B6977">
        <w:rPr>
          <w:rFonts w:ascii="宋体" w:eastAsia="宋体" w:hAnsi="宋体"/>
          <w:sz w:val="24"/>
          <w:szCs w:val="24"/>
        </w:rPr>
        <w:tab/>
      </w:r>
      <w:r w:rsidRPr="007B6977">
        <w:rPr>
          <w:rFonts w:ascii="宋体" w:eastAsia="宋体" w:hAnsi="宋体" w:hint="eastAsia"/>
          <w:sz w:val="24"/>
          <w:szCs w:val="24"/>
        </w:rPr>
        <w:t>最后再看英国四家一级资本排名最高的银行（汇丰银行、巴克莱银行、苏格兰皇家银行、</w:t>
      </w:r>
      <w:proofErr w:type="gramStart"/>
      <w:r w:rsidRPr="007B6977">
        <w:rPr>
          <w:rFonts w:ascii="宋体" w:eastAsia="宋体" w:hAnsi="宋体" w:hint="eastAsia"/>
          <w:sz w:val="24"/>
          <w:szCs w:val="24"/>
        </w:rPr>
        <w:t>劳</w:t>
      </w:r>
      <w:proofErr w:type="gramEnd"/>
      <w:r w:rsidRPr="007B6977">
        <w:rPr>
          <w:rFonts w:ascii="宋体" w:eastAsia="宋体" w:hAnsi="宋体" w:hint="eastAsia"/>
          <w:sz w:val="24"/>
          <w:szCs w:val="24"/>
        </w:rPr>
        <w:t>埃德银行）。可以看到，汇丰银行</w:t>
      </w:r>
      <w:r w:rsidR="0033359D" w:rsidRPr="007B6977">
        <w:rPr>
          <w:rFonts w:ascii="宋体" w:eastAsia="宋体" w:hAnsi="宋体" w:hint="eastAsia"/>
          <w:sz w:val="24"/>
          <w:szCs w:val="24"/>
        </w:rPr>
        <w:t>一级资本总额远超国内其他银行。但其仍不及中美同类银行。值得注意的是，英国这四家银行在2016年均出现了一级资本下降的趋势，这一点在苏格兰皇家银行身上体现的最为明显。</w:t>
      </w:r>
    </w:p>
    <w:p w:rsidR="0033359D" w:rsidRPr="007B6977" w:rsidRDefault="00F54E5F" w:rsidP="004321AC">
      <w:pPr>
        <w:rPr>
          <w:rFonts w:ascii="宋体" w:eastAsia="宋体" w:hAnsi="宋体"/>
          <w:sz w:val="24"/>
          <w:szCs w:val="24"/>
        </w:rPr>
      </w:pPr>
      <w:r w:rsidRPr="007B6977">
        <w:rPr>
          <w:rFonts w:ascii="宋体" w:eastAsia="宋体" w:hAnsi="宋体"/>
          <w:sz w:val="24"/>
          <w:szCs w:val="24"/>
        </w:rPr>
        <w:tab/>
      </w:r>
      <w:r w:rsidR="005962DA" w:rsidRPr="007B6977">
        <w:rPr>
          <w:rFonts w:ascii="宋体" w:eastAsia="宋体" w:hAnsi="宋体" w:hint="eastAsia"/>
          <w:sz w:val="24"/>
          <w:szCs w:val="24"/>
        </w:rPr>
        <w:t>总的来说，除中国工商银行和中国建设银行外，美国与中国前四大银行的一级资本水平相差不大。但由于中国工商银行和中国建设银行的存在，使得中国一级资本占比明显超越美国。与中美不同的是，英国汇丰银行一级资本远超国内其他银行。尽管如此，英国四大银行一级资本</w:t>
      </w:r>
      <w:r w:rsidR="00814F7D" w:rsidRPr="007B6977">
        <w:rPr>
          <w:rFonts w:ascii="宋体" w:eastAsia="宋体" w:hAnsi="宋体" w:hint="eastAsia"/>
          <w:sz w:val="24"/>
          <w:szCs w:val="24"/>
        </w:rPr>
        <w:t>总量仍不敌中美两国</w:t>
      </w:r>
      <w:r w:rsidR="005962DA" w:rsidRPr="007B6977">
        <w:rPr>
          <w:rFonts w:ascii="宋体" w:eastAsia="宋体" w:hAnsi="宋体" w:hint="eastAsia"/>
          <w:sz w:val="24"/>
          <w:szCs w:val="24"/>
        </w:rPr>
        <w:t>。</w:t>
      </w:r>
    </w:p>
    <w:p w:rsidR="00AF3FC1" w:rsidRDefault="00AF3FC1" w:rsidP="004321AC">
      <w:pPr>
        <w:rPr>
          <w:rFonts w:ascii="宋体" w:eastAsia="宋体" w:hAnsi="宋体"/>
          <w:sz w:val="24"/>
          <w:szCs w:val="24"/>
        </w:rPr>
      </w:pPr>
    </w:p>
    <w:p w:rsidR="00587EE8" w:rsidRDefault="00587EE8" w:rsidP="004321AC">
      <w:pPr>
        <w:rPr>
          <w:rFonts w:ascii="宋体" w:eastAsia="宋体" w:hAnsi="宋体"/>
          <w:b/>
          <w:sz w:val="24"/>
          <w:szCs w:val="24"/>
        </w:rPr>
      </w:pPr>
      <w:r>
        <w:rPr>
          <w:rFonts w:ascii="宋体" w:eastAsia="宋体" w:hAnsi="宋体"/>
          <w:sz w:val="24"/>
          <w:szCs w:val="24"/>
        </w:rPr>
        <w:tab/>
      </w:r>
      <w:r w:rsidRPr="00587EE8">
        <w:rPr>
          <w:rFonts w:ascii="宋体" w:eastAsia="宋体" w:hAnsi="宋体"/>
          <w:b/>
          <w:sz w:val="24"/>
          <w:szCs w:val="24"/>
        </w:rPr>
        <w:t>1.2.2</w:t>
      </w:r>
      <w:r w:rsidRPr="00587EE8">
        <w:rPr>
          <w:rFonts w:ascii="宋体" w:eastAsia="宋体" w:hAnsi="宋体" w:hint="eastAsia"/>
          <w:b/>
          <w:sz w:val="24"/>
          <w:szCs w:val="24"/>
        </w:rPr>
        <w:t xml:space="preserve"> 纵向比较</w:t>
      </w:r>
      <w:r>
        <w:rPr>
          <w:rFonts w:ascii="宋体" w:eastAsia="宋体" w:hAnsi="宋体" w:hint="eastAsia"/>
          <w:b/>
          <w:sz w:val="24"/>
          <w:szCs w:val="24"/>
        </w:rPr>
        <w:t>：</w:t>
      </w:r>
    </w:p>
    <w:p w:rsidR="00AF3FC1" w:rsidRPr="007B6977" w:rsidRDefault="00587EE8" w:rsidP="004321AC">
      <w:pPr>
        <w:rPr>
          <w:rFonts w:ascii="宋体" w:eastAsia="宋体" w:hAnsi="宋体"/>
          <w:sz w:val="24"/>
          <w:szCs w:val="24"/>
        </w:rPr>
      </w:pPr>
      <w:r>
        <w:rPr>
          <w:rFonts w:ascii="宋体" w:eastAsia="宋体" w:hAnsi="宋体"/>
          <w:b/>
          <w:sz w:val="24"/>
          <w:szCs w:val="24"/>
        </w:rPr>
        <w:tab/>
      </w:r>
      <w:r w:rsidRPr="00587EE8">
        <w:rPr>
          <w:rFonts w:ascii="宋体" w:eastAsia="宋体" w:hAnsi="宋体"/>
          <w:sz w:val="24"/>
          <w:szCs w:val="24"/>
        </w:rPr>
        <w:t>1.2.1</w:t>
      </w:r>
      <w:r w:rsidRPr="00587EE8">
        <w:rPr>
          <w:rFonts w:ascii="宋体" w:eastAsia="宋体" w:hAnsi="宋体" w:hint="eastAsia"/>
          <w:sz w:val="24"/>
          <w:szCs w:val="24"/>
        </w:rPr>
        <w:t>节的</w:t>
      </w:r>
      <w:r w:rsidR="008E2F1E">
        <w:rPr>
          <w:rFonts w:ascii="宋体" w:eastAsia="宋体" w:hAnsi="宋体" w:hint="eastAsia"/>
          <w:sz w:val="24"/>
          <w:szCs w:val="24"/>
        </w:rPr>
        <w:t>横向</w:t>
      </w:r>
      <w:r w:rsidRPr="00587EE8">
        <w:rPr>
          <w:rFonts w:ascii="宋体" w:eastAsia="宋体" w:hAnsi="宋体" w:hint="eastAsia"/>
          <w:sz w:val="24"/>
          <w:szCs w:val="24"/>
        </w:rPr>
        <w:t>分析</w:t>
      </w:r>
      <w:r>
        <w:rPr>
          <w:rFonts w:ascii="宋体" w:eastAsia="宋体" w:hAnsi="宋体" w:hint="eastAsia"/>
          <w:sz w:val="24"/>
          <w:szCs w:val="24"/>
        </w:rPr>
        <w:t>从银行与银行、国与国的角度明确了中美英三国前四大商业银行一级资本的占比与分布。为了显示各国与各银行一级资本随时间的变化</w:t>
      </w:r>
      <w:r w:rsidR="008E2F1E">
        <w:rPr>
          <w:rFonts w:ascii="宋体" w:eastAsia="宋体" w:hAnsi="宋体" w:hint="eastAsia"/>
          <w:sz w:val="24"/>
          <w:szCs w:val="24"/>
        </w:rPr>
        <w:t>，我选取了类似数据进行</w:t>
      </w:r>
      <w:r>
        <w:rPr>
          <w:rFonts w:ascii="宋体" w:eastAsia="宋体" w:hAnsi="宋体" w:hint="eastAsia"/>
          <w:sz w:val="24"/>
          <w:szCs w:val="24"/>
        </w:rPr>
        <w:t>纵向比较，绘制了如下簇状柱形图：</w:t>
      </w:r>
    </w:p>
    <w:p w:rsidR="00F91BBD" w:rsidRDefault="00F91BBD" w:rsidP="007C4E17">
      <w:pPr>
        <w:pStyle w:val="a3"/>
        <w:ind w:left="360" w:firstLineChars="0" w:firstLine="0"/>
        <w:rPr>
          <w:rFonts w:ascii="宋体" w:eastAsia="宋体" w:hAnsi="宋体"/>
          <w:sz w:val="24"/>
          <w:szCs w:val="24"/>
        </w:rPr>
      </w:pPr>
      <w:r w:rsidRPr="007B6977">
        <w:rPr>
          <w:rFonts w:ascii="宋体" w:eastAsia="宋体" w:hAnsi="宋体"/>
          <w:noProof/>
          <w:sz w:val="24"/>
          <w:szCs w:val="24"/>
        </w:rPr>
        <w:drawing>
          <wp:inline distT="0" distB="0" distL="0" distR="0" wp14:anchorId="5E6C72F8">
            <wp:extent cx="4962525" cy="330456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88640" cy="3321952"/>
                    </a:xfrm>
                    <a:prstGeom prst="rect">
                      <a:avLst/>
                    </a:prstGeom>
                    <a:noFill/>
                  </pic:spPr>
                </pic:pic>
              </a:graphicData>
            </a:graphic>
          </wp:inline>
        </w:drawing>
      </w:r>
    </w:p>
    <w:p w:rsidR="00587EE8" w:rsidRDefault="00587EE8" w:rsidP="00587EE8">
      <w:pPr>
        <w:pStyle w:val="a3"/>
        <w:ind w:left="360" w:firstLineChars="0" w:firstLine="0"/>
        <w:jc w:val="center"/>
        <w:rPr>
          <w:rFonts w:ascii="宋体" w:eastAsia="宋体" w:hAnsi="宋体"/>
          <w:sz w:val="24"/>
          <w:szCs w:val="24"/>
        </w:rPr>
      </w:pPr>
      <w:r w:rsidRPr="007B6977">
        <w:rPr>
          <w:rFonts w:ascii="宋体" w:eastAsia="宋体" w:hAnsi="宋体" w:hint="eastAsia"/>
          <w:sz w:val="24"/>
          <w:szCs w:val="24"/>
        </w:rPr>
        <w:t>图</w:t>
      </w:r>
      <w:r w:rsidR="00EC6E88">
        <w:rPr>
          <w:rFonts w:ascii="宋体" w:eastAsia="宋体" w:hAnsi="宋体" w:hint="eastAsia"/>
          <w:sz w:val="24"/>
          <w:szCs w:val="24"/>
        </w:rPr>
        <w:t>2</w:t>
      </w:r>
      <w:r w:rsidRPr="007B6977">
        <w:rPr>
          <w:rFonts w:ascii="宋体" w:eastAsia="宋体" w:hAnsi="宋体" w:hint="eastAsia"/>
          <w:sz w:val="24"/>
          <w:szCs w:val="24"/>
        </w:rPr>
        <w:t>：中美英12</w:t>
      </w:r>
      <w:r>
        <w:rPr>
          <w:rFonts w:ascii="宋体" w:eastAsia="宋体" w:hAnsi="宋体" w:hint="eastAsia"/>
          <w:sz w:val="24"/>
          <w:szCs w:val="24"/>
        </w:rPr>
        <w:t>家银行一级资本</w:t>
      </w:r>
      <w:r w:rsidR="002C018A">
        <w:rPr>
          <w:rFonts w:ascii="宋体" w:eastAsia="宋体" w:hAnsi="宋体" w:hint="eastAsia"/>
          <w:sz w:val="24"/>
          <w:szCs w:val="24"/>
        </w:rPr>
        <w:t>趋势</w:t>
      </w:r>
      <w:r>
        <w:rPr>
          <w:rFonts w:ascii="宋体" w:eastAsia="宋体" w:hAnsi="宋体" w:hint="eastAsia"/>
          <w:sz w:val="24"/>
          <w:szCs w:val="24"/>
        </w:rPr>
        <w:t>簇状柱形图</w:t>
      </w:r>
    </w:p>
    <w:p w:rsidR="0039690D" w:rsidRDefault="0039690D" w:rsidP="00D04740">
      <w:pPr>
        <w:ind w:firstLine="360"/>
        <w:rPr>
          <w:rFonts w:ascii="宋体" w:eastAsia="宋体" w:hAnsi="宋体"/>
          <w:sz w:val="24"/>
          <w:szCs w:val="24"/>
        </w:rPr>
      </w:pPr>
    </w:p>
    <w:p w:rsidR="002C018A" w:rsidRDefault="002C018A" w:rsidP="00D04740">
      <w:pPr>
        <w:ind w:firstLine="360"/>
        <w:rPr>
          <w:rFonts w:ascii="宋体" w:eastAsia="宋体" w:hAnsi="宋体"/>
          <w:sz w:val="24"/>
          <w:szCs w:val="24"/>
        </w:rPr>
      </w:pPr>
      <w:r w:rsidRPr="00D04740">
        <w:rPr>
          <w:rFonts w:ascii="宋体" w:eastAsia="宋体" w:hAnsi="宋体" w:hint="eastAsia"/>
          <w:sz w:val="24"/>
          <w:szCs w:val="24"/>
        </w:rPr>
        <w:t>图中每一簇</w:t>
      </w:r>
      <w:r w:rsidR="00D04740" w:rsidRPr="00D04740">
        <w:rPr>
          <w:rFonts w:ascii="宋体" w:eastAsia="宋体" w:hAnsi="宋体" w:hint="eastAsia"/>
          <w:sz w:val="24"/>
          <w:szCs w:val="24"/>
        </w:rPr>
        <w:t>柱形代表了一家商业银行，中美英共12家代表银行，所以X轴共有12簇。其中，每一簇由4支柱形组成，从左到右分别代表了2013年至2016年该银行的一级资本数额</w:t>
      </w:r>
      <w:r w:rsidR="00D04740">
        <w:rPr>
          <w:rFonts w:ascii="宋体" w:eastAsia="宋体" w:hAnsi="宋体" w:hint="eastAsia"/>
          <w:sz w:val="24"/>
          <w:szCs w:val="24"/>
        </w:rPr>
        <w:t>，</w:t>
      </w:r>
      <w:r w:rsidR="004819F6">
        <w:rPr>
          <w:rFonts w:ascii="宋体" w:eastAsia="宋体" w:hAnsi="宋体" w:hint="eastAsia"/>
          <w:sz w:val="24"/>
          <w:szCs w:val="24"/>
        </w:rPr>
        <w:t>从而柱形长短的变化就代表着</w:t>
      </w:r>
      <w:r w:rsidR="00D04740">
        <w:rPr>
          <w:rFonts w:ascii="宋体" w:eastAsia="宋体" w:hAnsi="宋体" w:hint="eastAsia"/>
          <w:sz w:val="24"/>
          <w:szCs w:val="24"/>
        </w:rPr>
        <w:t>趋势。</w:t>
      </w:r>
    </w:p>
    <w:p w:rsidR="000C6963" w:rsidRDefault="00D04740" w:rsidP="00D04740">
      <w:pPr>
        <w:ind w:firstLine="360"/>
        <w:rPr>
          <w:rFonts w:ascii="宋体" w:eastAsia="宋体" w:hAnsi="宋体"/>
          <w:sz w:val="24"/>
          <w:szCs w:val="24"/>
        </w:rPr>
      </w:pPr>
      <w:r>
        <w:rPr>
          <w:rFonts w:ascii="宋体" w:eastAsia="宋体" w:hAnsi="宋体" w:hint="eastAsia"/>
          <w:sz w:val="24"/>
          <w:szCs w:val="24"/>
        </w:rPr>
        <w:t>我们从图中可以看出，中美8家银行的一级资本普遍都在上涨。其中，中国工商银行（ICBC）的上涨速度最快，其次是中国建设银行</w:t>
      </w:r>
      <w:r w:rsidR="000C6963">
        <w:rPr>
          <w:rFonts w:ascii="宋体" w:eastAsia="宋体" w:hAnsi="宋体" w:hint="eastAsia"/>
          <w:sz w:val="24"/>
          <w:szCs w:val="24"/>
        </w:rPr>
        <w:t>（</w:t>
      </w:r>
      <w:r w:rsidR="000C6963">
        <w:rPr>
          <w:rFonts w:ascii="宋体" w:eastAsia="宋体" w:hAnsi="宋体"/>
          <w:sz w:val="24"/>
          <w:szCs w:val="24"/>
        </w:rPr>
        <w:t>CCB</w:t>
      </w:r>
      <w:r w:rsidR="000C6963">
        <w:rPr>
          <w:rFonts w:ascii="宋体" w:eastAsia="宋体" w:hAnsi="宋体" w:hint="eastAsia"/>
          <w:sz w:val="24"/>
          <w:szCs w:val="24"/>
        </w:rPr>
        <w:t>）</w:t>
      </w:r>
      <w:r>
        <w:rPr>
          <w:rFonts w:ascii="宋体" w:eastAsia="宋体" w:hAnsi="宋体" w:hint="eastAsia"/>
          <w:sz w:val="24"/>
          <w:szCs w:val="24"/>
        </w:rPr>
        <w:t>和JP摩根</w:t>
      </w:r>
      <w:r w:rsidR="000C6963">
        <w:rPr>
          <w:rFonts w:ascii="宋体" w:eastAsia="宋体" w:hAnsi="宋体" w:hint="eastAsia"/>
          <w:sz w:val="24"/>
          <w:szCs w:val="24"/>
        </w:rPr>
        <w:t>（JPM）</w:t>
      </w:r>
      <w:r>
        <w:rPr>
          <w:rFonts w:ascii="宋体" w:eastAsia="宋体" w:hAnsi="宋体" w:hint="eastAsia"/>
          <w:sz w:val="24"/>
          <w:szCs w:val="24"/>
        </w:rPr>
        <w:t>。值得注意的是，这8家银行在</w:t>
      </w:r>
      <w:r w:rsidR="000C6963">
        <w:rPr>
          <w:rFonts w:ascii="宋体" w:eastAsia="宋体" w:hAnsi="宋体" w:hint="eastAsia"/>
          <w:sz w:val="24"/>
          <w:szCs w:val="24"/>
        </w:rPr>
        <w:t>2015-</w:t>
      </w:r>
      <w:r>
        <w:rPr>
          <w:rFonts w:ascii="宋体" w:eastAsia="宋体" w:hAnsi="宋体" w:hint="eastAsia"/>
          <w:sz w:val="24"/>
          <w:szCs w:val="24"/>
        </w:rPr>
        <w:t>2016年一级资本的增速都有了明显放缓</w:t>
      </w:r>
      <w:r w:rsidR="000C6963">
        <w:rPr>
          <w:rFonts w:ascii="宋体" w:eastAsia="宋体" w:hAnsi="宋体" w:hint="eastAsia"/>
          <w:sz w:val="24"/>
          <w:szCs w:val="24"/>
        </w:rPr>
        <w:t>，花旗集团（Citi）与中国银行（BOC）在2016年一级资本较2015年基本保持不变。</w:t>
      </w:r>
    </w:p>
    <w:p w:rsidR="00D04740" w:rsidRDefault="000C6963" w:rsidP="00D04740">
      <w:pPr>
        <w:ind w:firstLine="360"/>
        <w:rPr>
          <w:rFonts w:ascii="宋体" w:eastAsia="宋体" w:hAnsi="宋体"/>
          <w:sz w:val="24"/>
          <w:szCs w:val="24"/>
        </w:rPr>
      </w:pPr>
      <w:r>
        <w:rPr>
          <w:rFonts w:ascii="宋体" w:eastAsia="宋体" w:hAnsi="宋体" w:hint="eastAsia"/>
          <w:sz w:val="24"/>
          <w:szCs w:val="24"/>
        </w:rPr>
        <w:t>对比英国，英国四大商业银行一级资本普遍下降，其中苏格兰皇家银行（RBS）在2016年一级资本下降的最多，为27.86%；其次是</w:t>
      </w:r>
      <w:proofErr w:type="gramStart"/>
      <w:r>
        <w:rPr>
          <w:rFonts w:ascii="宋体" w:eastAsia="宋体" w:hAnsi="宋体" w:hint="eastAsia"/>
          <w:sz w:val="24"/>
          <w:szCs w:val="24"/>
        </w:rPr>
        <w:t>劳</w:t>
      </w:r>
      <w:proofErr w:type="gramEnd"/>
      <w:r>
        <w:rPr>
          <w:rFonts w:ascii="宋体" w:eastAsia="宋体" w:hAnsi="宋体" w:hint="eastAsia"/>
          <w:sz w:val="24"/>
          <w:szCs w:val="24"/>
        </w:rPr>
        <w:t>埃银行（Lloyd），下降了17.</w:t>
      </w:r>
      <w:r>
        <w:rPr>
          <w:rFonts w:ascii="宋体" w:eastAsia="宋体" w:hAnsi="宋体"/>
          <w:sz w:val="24"/>
          <w:szCs w:val="24"/>
        </w:rPr>
        <w:t>2</w:t>
      </w:r>
      <w:r>
        <w:rPr>
          <w:rFonts w:ascii="宋体" w:eastAsia="宋体" w:hAnsi="宋体" w:hint="eastAsia"/>
          <w:sz w:val="24"/>
          <w:szCs w:val="24"/>
        </w:rPr>
        <w:t>%；之后是巴克莱银行（Barclay），下降了10.47%；最后是汇丰银行（HSBC），</w:t>
      </w:r>
      <w:r>
        <w:rPr>
          <w:rFonts w:ascii="宋体" w:eastAsia="宋体" w:hAnsi="宋体" w:hint="eastAsia"/>
          <w:sz w:val="24"/>
          <w:szCs w:val="24"/>
        </w:rPr>
        <w:lastRenderedPageBreak/>
        <w:t>下降了9.97%。</w:t>
      </w:r>
    </w:p>
    <w:p w:rsidR="00AA2A77" w:rsidRDefault="00AA2A77" w:rsidP="00D04740">
      <w:pPr>
        <w:ind w:firstLine="360"/>
        <w:rPr>
          <w:rFonts w:ascii="宋体" w:eastAsia="宋体" w:hAnsi="宋体"/>
          <w:sz w:val="24"/>
          <w:szCs w:val="24"/>
        </w:rPr>
      </w:pPr>
      <w:r>
        <w:rPr>
          <w:rFonts w:ascii="宋体" w:eastAsia="宋体" w:hAnsi="宋体" w:hint="eastAsia"/>
          <w:sz w:val="24"/>
          <w:szCs w:val="24"/>
        </w:rPr>
        <w:t>中美</w:t>
      </w:r>
      <w:proofErr w:type="gramStart"/>
      <w:r>
        <w:rPr>
          <w:rFonts w:ascii="宋体" w:eastAsia="宋体" w:hAnsi="宋体" w:hint="eastAsia"/>
          <w:sz w:val="24"/>
          <w:szCs w:val="24"/>
        </w:rPr>
        <w:t>英各国四</w:t>
      </w:r>
      <w:proofErr w:type="gramEnd"/>
      <w:r>
        <w:rPr>
          <w:rFonts w:ascii="宋体" w:eastAsia="宋体" w:hAnsi="宋体" w:hint="eastAsia"/>
          <w:sz w:val="24"/>
          <w:szCs w:val="24"/>
        </w:rPr>
        <w:t>大商业银行各自的纵向分析显示出：中美大型商业银行一级资本总量整体在上升，但在2016年增速普遍放缓。英国四大商业银行一级资本总量整体有所下降，且在2016年经历了较大程度的滑坡。</w:t>
      </w:r>
      <w:r w:rsidR="00561DAA">
        <w:rPr>
          <w:rFonts w:ascii="宋体" w:eastAsia="宋体" w:hAnsi="宋体" w:hint="eastAsia"/>
          <w:sz w:val="24"/>
          <w:szCs w:val="24"/>
        </w:rPr>
        <w:t>事实证明，在2016年英国商业银行一级资本的下降与</w:t>
      </w:r>
      <w:r w:rsidR="000A4F54">
        <w:rPr>
          <w:rFonts w:ascii="宋体" w:eastAsia="宋体" w:hAnsi="宋体" w:hint="eastAsia"/>
          <w:sz w:val="24"/>
          <w:szCs w:val="24"/>
        </w:rPr>
        <w:t>2016年6月英国公布脱欧公投结果有关。</w:t>
      </w:r>
    </w:p>
    <w:p w:rsidR="00561DAA" w:rsidRDefault="00561DAA" w:rsidP="00561DAA">
      <w:pPr>
        <w:rPr>
          <w:rFonts w:ascii="宋体" w:eastAsia="宋体" w:hAnsi="宋体"/>
          <w:sz w:val="24"/>
          <w:szCs w:val="24"/>
        </w:rPr>
      </w:pPr>
    </w:p>
    <w:p w:rsidR="007B5AC1" w:rsidRDefault="007B7281" w:rsidP="007B5AC1">
      <w:pPr>
        <w:pStyle w:val="a3"/>
        <w:numPr>
          <w:ilvl w:val="1"/>
          <w:numId w:val="3"/>
        </w:numPr>
        <w:ind w:firstLineChars="0"/>
        <w:rPr>
          <w:rFonts w:ascii="宋体" w:eastAsia="宋体" w:hAnsi="宋体"/>
          <w:b/>
          <w:sz w:val="24"/>
          <w:szCs w:val="24"/>
        </w:rPr>
      </w:pPr>
      <w:r w:rsidRPr="007B7281">
        <w:rPr>
          <w:rFonts w:ascii="宋体" w:eastAsia="宋体" w:hAnsi="宋体" w:hint="eastAsia"/>
          <w:b/>
          <w:sz w:val="24"/>
          <w:szCs w:val="24"/>
        </w:rPr>
        <w:t>英国</w:t>
      </w:r>
      <w:proofErr w:type="gramStart"/>
      <w:r w:rsidRPr="007B7281">
        <w:rPr>
          <w:rFonts w:ascii="宋体" w:eastAsia="宋体" w:hAnsi="宋体" w:hint="eastAsia"/>
          <w:b/>
          <w:sz w:val="24"/>
          <w:szCs w:val="24"/>
        </w:rPr>
        <w:t>脱欧</w:t>
      </w:r>
      <w:r w:rsidR="004F0EA7">
        <w:rPr>
          <w:rFonts w:ascii="宋体" w:eastAsia="宋体" w:hAnsi="宋体" w:hint="eastAsia"/>
          <w:b/>
          <w:sz w:val="24"/>
          <w:szCs w:val="24"/>
        </w:rPr>
        <w:t>对其</w:t>
      </w:r>
      <w:proofErr w:type="gramEnd"/>
      <w:r w:rsidRPr="007B7281">
        <w:rPr>
          <w:rFonts w:ascii="宋体" w:eastAsia="宋体" w:hAnsi="宋体" w:hint="eastAsia"/>
          <w:b/>
          <w:sz w:val="24"/>
          <w:szCs w:val="24"/>
        </w:rPr>
        <w:t>商业银行一级资本的影响：</w:t>
      </w:r>
    </w:p>
    <w:p w:rsidR="009A35ED" w:rsidRDefault="00877576" w:rsidP="007B5AC1">
      <w:pPr>
        <w:ind w:firstLine="375"/>
        <w:rPr>
          <w:rFonts w:ascii="宋体" w:eastAsia="宋体" w:hAnsi="宋体"/>
          <w:sz w:val="24"/>
          <w:szCs w:val="24"/>
        </w:rPr>
      </w:pPr>
      <w:r>
        <w:rPr>
          <w:rFonts w:ascii="宋体" w:eastAsia="宋体" w:hAnsi="宋体"/>
          <w:sz w:val="24"/>
          <w:szCs w:val="24"/>
        </w:rPr>
        <w:t>1.2</w:t>
      </w:r>
      <w:r>
        <w:rPr>
          <w:rFonts w:ascii="宋体" w:eastAsia="宋体" w:hAnsi="宋体" w:hint="eastAsia"/>
          <w:sz w:val="24"/>
          <w:szCs w:val="24"/>
        </w:rPr>
        <w:t>节</w:t>
      </w:r>
      <w:r w:rsidR="009A35ED">
        <w:rPr>
          <w:rFonts w:ascii="宋体" w:eastAsia="宋体" w:hAnsi="宋体" w:hint="eastAsia"/>
          <w:sz w:val="24"/>
          <w:szCs w:val="24"/>
        </w:rPr>
        <w:t>的横向、纵向分析显示，在2016年中美大型商业银行一级资本增速放缓，英国四大商业银行一级资本整体出现滑坡，且体量占全球各大商业银行比重下降。我认为，这一现象与2016年英国脱</w:t>
      </w:r>
      <w:proofErr w:type="gramStart"/>
      <w:r w:rsidR="009A35ED">
        <w:rPr>
          <w:rFonts w:ascii="宋体" w:eastAsia="宋体" w:hAnsi="宋体" w:hint="eastAsia"/>
          <w:sz w:val="24"/>
          <w:szCs w:val="24"/>
        </w:rPr>
        <w:t>欧事件</w:t>
      </w:r>
      <w:proofErr w:type="gramEnd"/>
      <w:r w:rsidR="009A35ED">
        <w:rPr>
          <w:rFonts w:ascii="宋体" w:eastAsia="宋体" w:hAnsi="宋体" w:hint="eastAsia"/>
          <w:sz w:val="24"/>
          <w:szCs w:val="24"/>
        </w:rPr>
        <w:t>有关，其影响主要可归纳为以下两点。</w:t>
      </w:r>
    </w:p>
    <w:p w:rsidR="0071652D" w:rsidRDefault="009A35ED" w:rsidP="007B5AC1">
      <w:pPr>
        <w:ind w:firstLine="375"/>
        <w:rPr>
          <w:rFonts w:ascii="宋体" w:eastAsia="宋体" w:hAnsi="宋体"/>
          <w:sz w:val="24"/>
          <w:szCs w:val="24"/>
        </w:rPr>
      </w:pPr>
      <w:r>
        <w:rPr>
          <w:rFonts w:ascii="宋体" w:eastAsia="宋体" w:hAnsi="宋体" w:hint="eastAsia"/>
          <w:sz w:val="24"/>
          <w:szCs w:val="24"/>
        </w:rPr>
        <w:t>首先，</w:t>
      </w:r>
      <w:r w:rsidR="007B5AC1" w:rsidRPr="007B5AC1">
        <w:rPr>
          <w:rFonts w:ascii="宋体" w:eastAsia="宋体" w:hAnsi="宋体" w:hint="eastAsia"/>
          <w:sz w:val="24"/>
          <w:szCs w:val="24"/>
        </w:rPr>
        <w:t>英国</w:t>
      </w:r>
      <w:proofErr w:type="gramStart"/>
      <w:r w:rsidR="007B5AC1" w:rsidRPr="007B5AC1">
        <w:rPr>
          <w:rFonts w:ascii="宋体" w:eastAsia="宋体" w:hAnsi="宋体" w:hint="eastAsia"/>
          <w:sz w:val="24"/>
          <w:szCs w:val="24"/>
        </w:rPr>
        <w:t>脱欧对商业银行</w:t>
      </w:r>
      <w:proofErr w:type="gramEnd"/>
      <w:r w:rsidR="007B5AC1" w:rsidRPr="007B5AC1">
        <w:rPr>
          <w:rFonts w:ascii="宋体" w:eastAsia="宋体" w:hAnsi="宋体" w:hint="eastAsia"/>
          <w:sz w:val="24"/>
          <w:szCs w:val="24"/>
        </w:rPr>
        <w:t>一级资本最直接的影响就体现在商业银行普通股股价上。</w:t>
      </w:r>
      <w:r w:rsidR="0071652D">
        <w:rPr>
          <w:rFonts w:ascii="宋体" w:eastAsia="宋体" w:hAnsi="宋体" w:hint="eastAsia"/>
          <w:sz w:val="24"/>
          <w:szCs w:val="24"/>
        </w:rPr>
        <w:t>在6月23日英国脱欧公投结果公布后，英国最大的以国内业务为主的银行——</w:t>
      </w:r>
      <w:proofErr w:type="gramStart"/>
      <w:r w:rsidR="0071652D">
        <w:rPr>
          <w:rFonts w:ascii="宋体" w:eastAsia="宋体" w:hAnsi="宋体" w:hint="eastAsia"/>
          <w:sz w:val="24"/>
          <w:szCs w:val="24"/>
        </w:rPr>
        <w:t>劳</w:t>
      </w:r>
      <w:proofErr w:type="gramEnd"/>
      <w:r w:rsidR="0071652D">
        <w:rPr>
          <w:rFonts w:ascii="宋体" w:eastAsia="宋体" w:hAnsi="宋体" w:hint="eastAsia"/>
          <w:sz w:val="24"/>
          <w:szCs w:val="24"/>
        </w:rPr>
        <w:t>埃德银行和苏格兰皇家银行的股票下跌了大约30%，巴克莱银行则跌的还要多一些。下图就记录了6月23日英国、美国和欧盟股价大幅下跌的情景：</w:t>
      </w:r>
    </w:p>
    <w:p w:rsidR="0071652D" w:rsidRDefault="00B3714E" w:rsidP="00B3714E">
      <w:pPr>
        <w:ind w:firstLine="375"/>
        <w:jc w:val="center"/>
        <w:rPr>
          <w:rFonts w:ascii="宋体" w:eastAsia="宋体" w:hAnsi="宋体"/>
          <w:sz w:val="24"/>
          <w:szCs w:val="24"/>
        </w:rPr>
      </w:pPr>
      <w:r>
        <w:rPr>
          <w:noProof/>
        </w:rPr>
        <w:drawing>
          <wp:inline distT="0" distB="0" distL="0" distR="0" wp14:anchorId="6F6ACD8F" wp14:editId="34F0DF52">
            <wp:extent cx="3219048" cy="3314286"/>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9048" cy="3314286"/>
                    </a:xfrm>
                    <a:prstGeom prst="rect">
                      <a:avLst/>
                    </a:prstGeom>
                  </pic:spPr>
                </pic:pic>
              </a:graphicData>
            </a:graphic>
          </wp:inline>
        </w:drawing>
      </w:r>
    </w:p>
    <w:p w:rsidR="00EC6E88" w:rsidRDefault="00EC6E88" w:rsidP="00EC6E88">
      <w:pPr>
        <w:pStyle w:val="a3"/>
        <w:ind w:left="360" w:firstLineChars="0" w:firstLine="0"/>
        <w:jc w:val="center"/>
        <w:rPr>
          <w:rFonts w:ascii="宋体" w:eastAsia="宋体" w:hAnsi="宋体"/>
          <w:sz w:val="24"/>
          <w:szCs w:val="24"/>
        </w:rPr>
      </w:pPr>
      <w:r w:rsidRPr="007B6977">
        <w:rPr>
          <w:rFonts w:ascii="宋体" w:eastAsia="宋体" w:hAnsi="宋体" w:hint="eastAsia"/>
          <w:sz w:val="24"/>
          <w:szCs w:val="24"/>
        </w:rPr>
        <w:t>图</w:t>
      </w:r>
      <w:r>
        <w:rPr>
          <w:rFonts w:ascii="宋体" w:eastAsia="宋体" w:hAnsi="宋体" w:hint="eastAsia"/>
          <w:sz w:val="24"/>
          <w:szCs w:val="24"/>
        </w:rPr>
        <w:t>3：6月23日英美欧盟股价大跌</w:t>
      </w:r>
    </w:p>
    <w:p w:rsidR="00EC6E88" w:rsidRPr="00EC6E88" w:rsidRDefault="00EC6E88" w:rsidP="00B3714E">
      <w:pPr>
        <w:ind w:firstLine="375"/>
        <w:jc w:val="center"/>
        <w:rPr>
          <w:rFonts w:ascii="宋体" w:eastAsia="宋体" w:hAnsi="宋体"/>
          <w:sz w:val="24"/>
          <w:szCs w:val="24"/>
        </w:rPr>
      </w:pPr>
    </w:p>
    <w:p w:rsidR="007B7281" w:rsidRDefault="007B5AC1" w:rsidP="007B5AC1">
      <w:pPr>
        <w:ind w:firstLine="375"/>
        <w:rPr>
          <w:rFonts w:ascii="宋体" w:eastAsia="宋体" w:hAnsi="宋体"/>
          <w:sz w:val="24"/>
          <w:szCs w:val="24"/>
        </w:rPr>
      </w:pPr>
      <w:r>
        <w:rPr>
          <w:rFonts w:ascii="宋体" w:eastAsia="宋体" w:hAnsi="宋体" w:hint="eastAsia"/>
          <w:sz w:val="24"/>
          <w:szCs w:val="24"/>
        </w:rPr>
        <w:t>由1.</w:t>
      </w:r>
      <w:r>
        <w:rPr>
          <w:rFonts w:ascii="宋体" w:eastAsia="宋体" w:hAnsi="宋体"/>
          <w:sz w:val="24"/>
          <w:szCs w:val="24"/>
        </w:rPr>
        <w:t>1</w:t>
      </w:r>
      <w:r>
        <w:rPr>
          <w:rFonts w:ascii="宋体" w:eastAsia="宋体" w:hAnsi="宋体" w:hint="eastAsia"/>
          <w:sz w:val="24"/>
          <w:szCs w:val="24"/>
        </w:rPr>
        <w:t>节一级资本的定义我们知道，一级资本特别是核心一级资本包括</w:t>
      </w:r>
      <w:r w:rsidRPr="007B6977">
        <w:rPr>
          <w:rFonts w:ascii="宋体" w:eastAsia="宋体" w:hAnsi="宋体" w:hint="eastAsia"/>
          <w:sz w:val="24"/>
          <w:szCs w:val="24"/>
        </w:rPr>
        <w:t>普通股</w:t>
      </w:r>
      <w:r>
        <w:rPr>
          <w:rFonts w:ascii="宋体" w:eastAsia="宋体" w:hAnsi="宋体" w:hint="eastAsia"/>
          <w:sz w:val="24"/>
          <w:szCs w:val="24"/>
        </w:rPr>
        <w:t>股本</w:t>
      </w:r>
      <w:r w:rsidRPr="007B6977">
        <w:rPr>
          <w:rFonts w:ascii="宋体" w:eastAsia="宋体" w:hAnsi="宋体" w:hint="eastAsia"/>
          <w:sz w:val="24"/>
          <w:szCs w:val="24"/>
        </w:rPr>
        <w:t>、资本公积、盈余公积、一般风险准备</w:t>
      </w:r>
      <w:r>
        <w:rPr>
          <w:rFonts w:ascii="宋体" w:eastAsia="宋体" w:hAnsi="宋体" w:hint="eastAsia"/>
          <w:sz w:val="24"/>
          <w:szCs w:val="24"/>
        </w:rPr>
        <w:t>金和</w:t>
      </w:r>
      <w:r w:rsidRPr="007B6977">
        <w:rPr>
          <w:rFonts w:ascii="宋体" w:eastAsia="宋体" w:hAnsi="宋体" w:hint="eastAsia"/>
          <w:sz w:val="24"/>
          <w:szCs w:val="24"/>
        </w:rPr>
        <w:t>未分配利润</w:t>
      </w:r>
      <w:r>
        <w:rPr>
          <w:rFonts w:ascii="宋体" w:eastAsia="宋体" w:hAnsi="宋体" w:hint="eastAsia"/>
          <w:sz w:val="24"/>
          <w:szCs w:val="24"/>
        </w:rPr>
        <w:t>等。</w:t>
      </w:r>
      <w:r w:rsidR="0063644D">
        <w:rPr>
          <w:rFonts w:ascii="宋体" w:eastAsia="宋体" w:hAnsi="宋体" w:hint="eastAsia"/>
          <w:sz w:val="24"/>
          <w:szCs w:val="24"/>
        </w:rPr>
        <w:t>又因为</w:t>
      </w:r>
      <w:r w:rsidR="0063644D" w:rsidRPr="0063644D">
        <w:rPr>
          <w:rFonts w:ascii="宋体" w:eastAsia="宋体" w:hAnsi="宋体" w:cs="Tahoma"/>
          <w:color w:val="333333"/>
          <w:sz w:val="24"/>
          <w:szCs w:val="24"/>
          <w:shd w:val="clear" w:color="auto" w:fill="FFFFFF"/>
        </w:rPr>
        <w:t>股票价格是衡量企业净值的重要指标，因此，股票市场下跌意味着企业的净值减少</w:t>
      </w:r>
      <w:r w:rsidR="0063644D">
        <w:rPr>
          <w:rFonts w:ascii="宋体" w:eastAsia="宋体" w:hAnsi="宋体" w:cs="Tahoma" w:hint="eastAsia"/>
          <w:color w:val="333333"/>
          <w:sz w:val="24"/>
          <w:szCs w:val="24"/>
          <w:shd w:val="clear" w:color="auto" w:fill="FFFFFF"/>
        </w:rPr>
        <w:t>。</w:t>
      </w:r>
      <w:r w:rsidR="009D48CA">
        <w:rPr>
          <w:rFonts w:ascii="宋体" w:eastAsia="宋体" w:hAnsi="宋体" w:hint="eastAsia"/>
          <w:sz w:val="24"/>
          <w:szCs w:val="24"/>
        </w:rPr>
        <w:t>所以当英国脱欧公投结果公布导致英国商业银行股价大跌时，商业银行的市值大量蒸发，最终触及一级资本，导致一级资本的大量减少。</w:t>
      </w:r>
    </w:p>
    <w:p w:rsidR="007A28CF" w:rsidRDefault="002D0551" w:rsidP="007B5AC1">
      <w:pPr>
        <w:ind w:firstLine="375"/>
        <w:rPr>
          <w:rFonts w:ascii="宋体" w:eastAsia="宋体" w:hAnsi="宋体"/>
          <w:sz w:val="24"/>
          <w:szCs w:val="24"/>
        </w:rPr>
      </w:pPr>
      <w:r>
        <w:rPr>
          <w:rFonts w:ascii="宋体" w:eastAsia="宋体" w:hAnsi="宋体" w:hint="eastAsia"/>
          <w:sz w:val="24"/>
          <w:szCs w:val="24"/>
        </w:rPr>
        <w:t>英国脱</w:t>
      </w:r>
      <w:proofErr w:type="gramStart"/>
      <w:r>
        <w:rPr>
          <w:rFonts w:ascii="宋体" w:eastAsia="宋体" w:hAnsi="宋体" w:hint="eastAsia"/>
          <w:sz w:val="24"/>
          <w:szCs w:val="24"/>
        </w:rPr>
        <w:t>欧导致</w:t>
      </w:r>
      <w:proofErr w:type="gramEnd"/>
      <w:r w:rsidR="007A28CF">
        <w:rPr>
          <w:rFonts w:ascii="宋体" w:eastAsia="宋体" w:hAnsi="宋体" w:hint="eastAsia"/>
          <w:sz w:val="24"/>
          <w:szCs w:val="24"/>
        </w:rPr>
        <w:t>英国商业银行股价下跌的原因是多种多样的。但总的来说，这反应了人们的总体预期：</w:t>
      </w:r>
      <w:r w:rsidR="00A41C02">
        <w:rPr>
          <w:rFonts w:ascii="宋体" w:eastAsia="宋体" w:hAnsi="宋体" w:hint="eastAsia"/>
          <w:sz w:val="24"/>
          <w:szCs w:val="24"/>
        </w:rPr>
        <w:t>英国“脱欧”对</w:t>
      </w:r>
      <w:r w:rsidR="00A41C02" w:rsidRPr="00A41C02">
        <w:rPr>
          <w:rFonts w:ascii="宋体" w:eastAsia="宋体" w:hAnsi="宋体" w:hint="eastAsia"/>
          <w:sz w:val="24"/>
          <w:szCs w:val="24"/>
        </w:rPr>
        <w:t>大型</w:t>
      </w:r>
      <w:r w:rsidR="00A41C02">
        <w:rPr>
          <w:rFonts w:ascii="宋体" w:eastAsia="宋体" w:hAnsi="宋体" w:hint="eastAsia"/>
          <w:sz w:val="24"/>
          <w:szCs w:val="24"/>
        </w:rPr>
        <w:t>商业银行的影响</w:t>
      </w:r>
      <w:proofErr w:type="gramStart"/>
      <w:r w:rsidR="00A41C02">
        <w:rPr>
          <w:rFonts w:ascii="宋体" w:eastAsia="宋体" w:hAnsi="宋体" w:hint="eastAsia"/>
          <w:sz w:val="24"/>
          <w:szCs w:val="24"/>
        </w:rPr>
        <w:t>弊</w:t>
      </w:r>
      <w:proofErr w:type="gramEnd"/>
      <w:r w:rsidR="00A41C02">
        <w:rPr>
          <w:rFonts w:ascii="宋体" w:eastAsia="宋体" w:hAnsi="宋体" w:hint="eastAsia"/>
          <w:sz w:val="24"/>
          <w:szCs w:val="24"/>
        </w:rPr>
        <w:t>大于利，特别是对英国</w:t>
      </w:r>
      <w:r w:rsidR="00A41C02" w:rsidRPr="00A41C02">
        <w:rPr>
          <w:rFonts w:ascii="宋体" w:eastAsia="宋体" w:hAnsi="宋体" w:hint="eastAsia"/>
          <w:sz w:val="24"/>
          <w:szCs w:val="24"/>
        </w:rPr>
        <w:t>大型银行而言，“脱欧”负面影响尤为明显。</w:t>
      </w:r>
      <w:r w:rsidR="000B556B">
        <w:rPr>
          <w:rFonts w:ascii="宋体" w:eastAsia="宋体" w:hAnsi="宋体" w:hint="eastAsia"/>
          <w:sz w:val="24"/>
          <w:szCs w:val="24"/>
        </w:rPr>
        <w:t>我们可以从以下几个方面看</w:t>
      </w:r>
      <w:proofErr w:type="gramStart"/>
      <w:r w:rsidR="000B556B">
        <w:rPr>
          <w:rFonts w:ascii="宋体" w:eastAsia="宋体" w:hAnsi="宋体" w:hint="eastAsia"/>
          <w:sz w:val="24"/>
          <w:szCs w:val="24"/>
        </w:rPr>
        <w:t>出脱欧对英国商业银行</w:t>
      </w:r>
      <w:proofErr w:type="gramEnd"/>
      <w:r w:rsidR="000B556B">
        <w:rPr>
          <w:rFonts w:ascii="宋体" w:eastAsia="宋体" w:hAnsi="宋体" w:hint="eastAsia"/>
          <w:sz w:val="24"/>
          <w:szCs w:val="24"/>
        </w:rPr>
        <w:t>的弊端：</w:t>
      </w:r>
    </w:p>
    <w:p w:rsidR="000B556B" w:rsidRPr="0071652D" w:rsidRDefault="000B556B" w:rsidP="000B556B">
      <w:pPr>
        <w:pStyle w:val="a3"/>
        <w:numPr>
          <w:ilvl w:val="0"/>
          <w:numId w:val="4"/>
        </w:numPr>
        <w:ind w:firstLineChars="0"/>
        <w:rPr>
          <w:rFonts w:ascii="宋体" w:eastAsia="宋体" w:hAnsi="宋体"/>
          <w:sz w:val="24"/>
          <w:szCs w:val="24"/>
        </w:rPr>
      </w:pPr>
      <w:r w:rsidRPr="001933F5">
        <w:rPr>
          <w:rFonts w:ascii="宋体" w:eastAsia="宋体" w:hAnsi="宋体" w:hint="eastAsia"/>
          <w:b/>
          <w:sz w:val="24"/>
          <w:szCs w:val="24"/>
        </w:rPr>
        <w:t>“通行证”制度受到脱欧冲击</w:t>
      </w:r>
      <w:r>
        <w:rPr>
          <w:rFonts w:ascii="宋体" w:eastAsia="宋体" w:hAnsi="宋体" w:hint="eastAsia"/>
          <w:sz w:val="24"/>
          <w:szCs w:val="24"/>
        </w:rPr>
        <w:t>：</w:t>
      </w:r>
      <w:proofErr w:type="gramStart"/>
      <w:r>
        <w:rPr>
          <w:rFonts w:ascii="宋体" w:eastAsia="宋体" w:hAnsi="宋体" w:hint="eastAsia"/>
          <w:sz w:val="24"/>
          <w:szCs w:val="24"/>
        </w:rPr>
        <w:t>根据</w:t>
      </w:r>
      <w:r w:rsidRPr="000B556B">
        <w:rPr>
          <w:rFonts w:ascii="宋体" w:eastAsia="宋体" w:hAnsi="宋体"/>
          <w:color w:val="000000"/>
          <w:sz w:val="24"/>
          <w:szCs w:val="24"/>
        </w:rPr>
        <w:t>熊启跃</w:t>
      </w:r>
      <w:proofErr w:type="gramEnd"/>
      <w:r w:rsidR="00DC6A50">
        <w:rPr>
          <w:rFonts w:ascii="宋体" w:eastAsia="宋体" w:hAnsi="宋体" w:hint="eastAsia"/>
          <w:color w:val="000000"/>
          <w:sz w:val="24"/>
          <w:szCs w:val="24"/>
        </w:rPr>
        <w:t>、</w:t>
      </w:r>
      <w:proofErr w:type="gramStart"/>
      <w:r w:rsidRPr="000B556B">
        <w:rPr>
          <w:rFonts w:ascii="宋体" w:eastAsia="宋体" w:hAnsi="宋体"/>
          <w:color w:val="000000"/>
          <w:sz w:val="24"/>
          <w:szCs w:val="24"/>
        </w:rPr>
        <w:t>瞿亢</w:t>
      </w:r>
      <w:proofErr w:type="gramEnd"/>
      <w:r w:rsidR="00DC6A50">
        <w:rPr>
          <w:rFonts w:ascii="宋体" w:eastAsia="宋体" w:hAnsi="宋体" w:hint="eastAsia"/>
          <w:color w:val="000000"/>
          <w:sz w:val="24"/>
          <w:szCs w:val="24"/>
        </w:rPr>
        <w:t>、</w:t>
      </w:r>
      <w:r w:rsidRPr="000B556B">
        <w:rPr>
          <w:rFonts w:ascii="宋体" w:eastAsia="宋体" w:hAnsi="宋体"/>
          <w:color w:val="000000"/>
          <w:sz w:val="24"/>
          <w:szCs w:val="24"/>
        </w:rPr>
        <w:t>陆晓明</w:t>
      </w:r>
      <w:r>
        <w:rPr>
          <w:rFonts w:ascii="宋体" w:eastAsia="宋体" w:hAnsi="宋体" w:hint="eastAsia"/>
          <w:color w:val="000000"/>
          <w:sz w:val="24"/>
          <w:szCs w:val="24"/>
        </w:rPr>
        <w:t>(</w:t>
      </w:r>
      <w:r>
        <w:rPr>
          <w:rFonts w:ascii="宋体" w:eastAsia="宋体" w:hAnsi="宋体"/>
          <w:color w:val="000000"/>
          <w:sz w:val="24"/>
          <w:szCs w:val="24"/>
        </w:rPr>
        <w:t>2017</w:t>
      </w:r>
      <w:r>
        <w:rPr>
          <w:rFonts w:ascii="宋体" w:eastAsia="宋体" w:hAnsi="宋体" w:hint="eastAsia"/>
          <w:color w:val="000000"/>
          <w:sz w:val="24"/>
          <w:szCs w:val="24"/>
        </w:rPr>
        <w:t>)在《中</w:t>
      </w:r>
      <w:r>
        <w:rPr>
          <w:rFonts w:ascii="宋体" w:eastAsia="宋体" w:hAnsi="宋体" w:hint="eastAsia"/>
          <w:color w:val="000000"/>
          <w:sz w:val="24"/>
          <w:szCs w:val="24"/>
        </w:rPr>
        <w:lastRenderedPageBreak/>
        <w:t>国银行业》上发表的文章，</w:t>
      </w:r>
      <w:r w:rsidRPr="000B556B">
        <w:rPr>
          <w:rFonts w:ascii="宋体" w:eastAsia="宋体" w:hAnsi="宋体" w:hint="eastAsia"/>
          <w:color w:val="333333"/>
          <w:sz w:val="24"/>
          <w:szCs w:val="24"/>
        </w:rPr>
        <w:t>“通行证”是欧盟单一市场机制发挥功效的保障，该机制允许在欧洲经济区（EEA）成员国注册的银行和非银行金融机构在欧盟其他国家进行经营并享有设立分支机构和提供服务的权利，同时不需要得到当地监管当局的特批。</w:t>
      </w:r>
    </w:p>
    <w:p w:rsidR="0071652D" w:rsidRPr="00DC6A50" w:rsidRDefault="0071652D" w:rsidP="0071652D">
      <w:pPr>
        <w:pStyle w:val="a3"/>
        <w:ind w:left="795" w:firstLineChars="0" w:firstLine="0"/>
        <w:rPr>
          <w:rFonts w:ascii="宋体" w:eastAsia="宋体" w:hAnsi="宋体"/>
          <w:color w:val="333333"/>
          <w:sz w:val="24"/>
          <w:szCs w:val="24"/>
        </w:rPr>
      </w:pPr>
      <w:r>
        <w:rPr>
          <w:rFonts w:ascii="宋体" w:eastAsia="宋体" w:hAnsi="宋体" w:hint="eastAsia"/>
          <w:color w:val="333333"/>
          <w:sz w:val="24"/>
          <w:szCs w:val="24"/>
        </w:rPr>
        <w:t>英国“脱欧”前，英国与国际部分</w:t>
      </w:r>
      <w:r w:rsidRPr="0071652D">
        <w:rPr>
          <w:rFonts w:ascii="宋体" w:eastAsia="宋体" w:hAnsi="宋体" w:hint="eastAsia"/>
          <w:color w:val="333333"/>
          <w:sz w:val="24"/>
          <w:szCs w:val="24"/>
        </w:rPr>
        <w:t>大型银行在欧洲市场的经营策略是在英国设立欧洲区域或业务中心，通过“通行证”机制在欧盟其他国家开展业务。目前，绝大多数全球系统重要性银行（G-SIBs）的组织构架都遵循矩阵式模式，即通过区域和业务两个维度对银行集团进行管理。“脱欧”后，以伦敦为中心的</w:t>
      </w:r>
      <w:r>
        <w:rPr>
          <w:rFonts w:ascii="宋体" w:eastAsia="宋体" w:hAnsi="宋体" w:hint="eastAsia"/>
          <w:color w:val="333333"/>
          <w:sz w:val="24"/>
          <w:szCs w:val="24"/>
        </w:rPr>
        <w:t>国内与</w:t>
      </w:r>
      <w:r w:rsidRPr="0071652D">
        <w:rPr>
          <w:rFonts w:ascii="宋体" w:eastAsia="宋体" w:hAnsi="宋体" w:hint="eastAsia"/>
          <w:color w:val="333333"/>
          <w:sz w:val="24"/>
          <w:szCs w:val="24"/>
        </w:rPr>
        <w:t>国际大型银行将不再享有“通行证”特权，其原有的组织构架和业务拓展模式将不得不发生改变。</w:t>
      </w:r>
      <w:r w:rsidR="00DC6A50" w:rsidRPr="00DC6A50">
        <w:rPr>
          <w:rFonts w:ascii="宋体" w:eastAsia="宋体" w:hAnsi="宋体" w:hint="eastAsia"/>
          <w:color w:val="333333"/>
          <w:sz w:val="24"/>
          <w:szCs w:val="24"/>
        </w:rPr>
        <w:t>“通行证”机制变化主要将对两类大型银行产生较大冲击：</w:t>
      </w:r>
    </w:p>
    <w:p w:rsidR="0071652D" w:rsidRDefault="00DC6A50" w:rsidP="0071652D">
      <w:pPr>
        <w:pStyle w:val="a3"/>
        <w:ind w:left="795" w:firstLineChars="0" w:firstLine="0"/>
        <w:rPr>
          <w:rFonts w:ascii="宋体" w:eastAsia="宋体" w:hAnsi="宋体"/>
          <w:color w:val="333333"/>
          <w:sz w:val="24"/>
          <w:szCs w:val="24"/>
        </w:rPr>
      </w:pPr>
      <w:r>
        <w:rPr>
          <w:rFonts w:ascii="宋体" w:eastAsia="宋体" w:hAnsi="宋体" w:hint="eastAsia"/>
          <w:sz w:val="24"/>
          <w:szCs w:val="24"/>
        </w:rPr>
        <w:t>一类毫无疑问是以英国为欧洲区域中心的银行。除了英国本土的3家银行外，还有其他16家属于G-SIB的银行将伦敦设为集团业务中心。英国脱欧之后，</w:t>
      </w:r>
      <w:r w:rsidRPr="00DC6A50">
        <w:rPr>
          <w:rFonts w:ascii="宋体" w:eastAsia="宋体" w:hAnsi="宋体" w:hint="eastAsia"/>
          <w:color w:val="333333"/>
          <w:sz w:val="24"/>
          <w:szCs w:val="24"/>
        </w:rPr>
        <w:t>“通行证”机制的丧失将导致以上银行无法按照现行组织架构经营管理，对其在欧地区的业务收入将产生较大影响。</w:t>
      </w:r>
    </w:p>
    <w:p w:rsidR="003C3E92" w:rsidRDefault="003C3E92" w:rsidP="0071652D">
      <w:pPr>
        <w:pStyle w:val="a3"/>
        <w:ind w:left="795" w:firstLineChars="0" w:firstLine="0"/>
        <w:rPr>
          <w:rFonts w:ascii="宋体" w:eastAsia="宋体" w:hAnsi="宋体"/>
          <w:color w:val="333333"/>
          <w:sz w:val="24"/>
          <w:szCs w:val="24"/>
        </w:rPr>
      </w:pPr>
      <w:r>
        <w:rPr>
          <w:rFonts w:ascii="宋体" w:eastAsia="宋体" w:hAnsi="宋体" w:hint="eastAsia"/>
          <w:sz w:val="24"/>
          <w:szCs w:val="24"/>
        </w:rPr>
        <w:t>另一类是</w:t>
      </w:r>
      <w:r w:rsidRPr="003C3E92">
        <w:rPr>
          <w:rFonts w:ascii="宋体" w:eastAsia="宋体" w:hAnsi="宋体" w:hint="eastAsia"/>
          <w:color w:val="333333"/>
          <w:sz w:val="24"/>
          <w:szCs w:val="24"/>
        </w:rPr>
        <w:t>衍生品、外汇交易、贸易融资等业务</w:t>
      </w:r>
      <w:proofErr w:type="gramStart"/>
      <w:r w:rsidRPr="003C3E92">
        <w:rPr>
          <w:rFonts w:ascii="宋体" w:eastAsia="宋体" w:hAnsi="宋体" w:hint="eastAsia"/>
          <w:color w:val="333333"/>
          <w:sz w:val="24"/>
          <w:szCs w:val="24"/>
        </w:rPr>
        <w:t>占比较</w:t>
      </w:r>
      <w:proofErr w:type="gramEnd"/>
      <w:r w:rsidRPr="003C3E92">
        <w:rPr>
          <w:rFonts w:ascii="宋体" w:eastAsia="宋体" w:hAnsi="宋体" w:hint="eastAsia"/>
          <w:color w:val="333333"/>
          <w:sz w:val="24"/>
          <w:szCs w:val="24"/>
        </w:rPr>
        <w:t>高的银行。如果从这个角度考虑，则英国的巴克莱银行、汇丰银行等受影响较大。</w:t>
      </w:r>
    </w:p>
    <w:p w:rsidR="005B7884" w:rsidRPr="001933F5" w:rsidRDefault="005B7884" w:rsidP="005B7884">
      <w:pPr>
        <w:pStyle w:val="a3"/>
        <w:numPr>
          <w:ilvl w:val="0"/>
          <w:numId w:val="4"/>
        </w:numPr>
        <w:ind w:firstLineChars="0"/>
        <w:rPr>
          <w:rFonts w:ascii="宋体" w:eastAsia="宋体" w:hAnsi="宋体"/>
          <w:sz w:val="24"/>
          <w:szCs w:val="24"/>
        </w:rPr>
      </w:pPr>
      <w:r w:rsidRPr="001933F5">
        <w:rPr>
          <w:rFonts w:ascii="宋体" w:eastAsia="宋体" w:hAnsi="宋体" w:hint="eastAsia"/>
          <w:b/>
          <w:sz w:val="24"/>
          <w:szCs w:val="24"/>
        </w:rPr>
        <w:t>英镑资产贬值</w:t>
      </w:r>
      <w:r>
        <w:rPr>
          <w:rFonts w:ascii="宋体" w:eastAsia="宋体" w:hAnsi="宋体" w:hint="eastAsia"/>
          <w:sz w:val="24"/>
          <w:szCs w:val="24"/>
        </w:rPr>
        <w:t>：在英国脱欧之后，外汇市场大幅动荡，</w:t>
      </w:r>
      <w:r w:rsidRPr="005B7884">
        <w:rPr>
          <w:rFonts w:ascii="宋体" w:eastAsia="宋体" w:hAnsi="宋体" w:hint="eastAsia"/>
          <w:color w:val="333333"/>
          <w:sz w:val="24"/>
          <w:szCs w:val="24"/>
        </w:rPr>
        <w:t>汇率波动造成部分银行财务表现“缩水”。“脱欧”公投当天，英镑兑美元、欧元、日元和人民币分别贬值达8.8、6.0、12.6和8.3个百分点；“脱欧”公投后当月，上述汇率分别累计下跌11.8、8.7、11.5和10.7个百分点。尽管英国的国际大型银行的年报编制是以美元或欧元作为计价货币，但这些银行同时持有一定规模的英镑资产。随着英镑兑美元和欧元的贬值，这些银行的财务表现将受到影响。</w:t>
      </w:r>
    </w:p>
    <w:p w:rsidR="001933F5" w:rsidRPr="00C46DE4" w:rsidRDefault="001933F5" w:rsidP="005B7884">
      <w:pPr>
        <w:pStyle w:val="a3"/>
        <w:numPr>
          <w:ilvl w:val="0"/>
          <w:numId w:val="4"/>
        </w:numPr>
        <w:ind w:firstLineChars="0"/>
        <w:rPr>
          <w:rFonts w:ascii="宋体" w:eastAsia="宋体" w:hAnsi="宋体"/>
          <w:sz w:val="24"/>
          <w:szCs w:val="24"/>
        </w:rPr>
      </w:pPr>
      <w:r w:rsidRPr="001933F5">
        <w:rPr>
          <w:rFonts w:ascii="宋体" w:eastAsia="宋体" w:hAnsi="宋体" w:hint="eastAsia"/>
          <w:b/>
          <w:sz w:val="24"/>
          <w:szCs w:val="24"/>
        </w:rPr>
        <w:t>英格兰银行降息</w:t>
      </w:r>
      <w:r>
        <w:rPr>
          <w:rFonts w:ascii="宋体" w:eastAsia="宋体" w:hAnsi="宋体" w:hint="eastAsia"/>
          <w:sz w:val="24"/>
          <w:szCs w:val="24"/>
        </w:rPr>
        <w:t>：</w:t>
      </w:r>
      <w:r w:rsidRPr="001933F5">
        <w:rPr>
          <w:rFonts w:ascii="宋体" w:eastAsia="宋体" w:hAnsi="宋体" w:hint="eastAsia"/>
          <w:color w:val="333333"/>
          <w:sz w:val="24"/>
          <w:szCs w:val="24"/>
        </w:rPr>
        <w:t>2009年以来，英格兰银行一直将基准利率一直维持在0.5%的水平。为对冲“脱欧”的负面冲击，2016年8月英格兰银行宣布降息。英格兰银行降息将压缩英国业务的息差水平，这对以利息收入为主的英国本土的银行影响较大，降息一方面降低了浮动利率资产的收益，这部分资产主要集中在住房按揭贷款和中小企业贷款。另一方面降息对活期存款的成本削减力度却十分有限。因此降息将对在英传统规模业务较大的银行如英国劳埃德银</w:t>
      </w:r>
      <w:r>
        <w:rPr>
          <w:rFonts w:ascii="宋体" w:eastAsia="宋体" w:hAnsi="宋体" w:hint="eastAsia"/>
          <w:color w:val="333333"/>
          <w:sz w:val="24"/>
          <w:szCs w:val="24"/>
        </w:rPr>
        <w:t>行、苏格兰皇家银行、巴克莱银行</w:t>
      </w:r>
      <w:r w:rsidRPr="001933F5">
        <w:rPr>
          <w:rFonts w:ascii="宋体" w:eastAsia="宋体" w:hAnsi="宋体" w:hint="eastAsia"/>
          <w:color w:val="333333"/>
          <w:sz w:val="24"/>
          <w:szCs w:val="24"/>
        </w:rPr>
        <w:t>以及西班牙的桑坦德银行产生负面影响。</w:t>
      </w:r>
    </w:p>
    <w:p w:rsidR="00C46DE4" w:rsidRPr="006478C0" w:rsidRDefault="00C46DE4" w:rsidP="005B7884">
      <w:pPr>
        <w:pStyle w:val="a3"/>
        <w:numPr>
          <w:ilvl w:val="0"/>
          <w:numId w:val="4"/>
        </w:numPr>
        <w:ind w:firstLineChars="0"/>
        <w:rPr>
          <w:rFonts w:ascii="宋体" w:eastAsia="宋体" w:hAnsi="宋体"/>
          <w:b/>
          <w:sz w:val="24"/>
          <w:szCs w:val="24"/>
        </w:rPr>
      </w:pPr>
      <w:r w:rsidRPr="00C46DE4">
        <w:rPr>
          <w:rFonts w:ascii="宋体" w:eastAsia="宋体" w:hAnsi="宋体" w:hint="eastAsia"/>
          <w:b/>
          <w:color w:val="333333"/>
          <w:sz w:val="24"/>
          <w:szCs w:val="24"/>
        </w:rPr>
        <w:t>英商业银行评级和估值下挫，导致其</w:t>
      </w:r>
      <w:proofErr w:type="gramStart"/>
      <w:r w:rsidRPr="00C46DE4">
        <w:rPr>
          <w:rFonts w:ascii="宋体" w:eastAsia="宋体" w:hAnsi="宋体" w:hint="eastAsia"/>
          <w:b/>
          <w:color w:val="333333"/>
          <w:sz w:val="24"/>
          <w:szCs w:val="24"/>
        </w:rPr>
        <w:t>再资本</w:t>
      </w:r>
      <w:proofErr w:type="gramEnd"/>
      <w:r w:rsidRPr="00C46DE4">
        <w:rPr>
          <w:rFonts w:ascii="宋体" w:eastAsia="宋体" w:hAnsi="宋体" w:hint="eastAsia"/>
          <w:b/>
          <w:color w:val="333333"/>
          <w:sz w:val="24"/>
          <w:szCs w:val="24"/>
        </w:rPr>
        <w:t>化和融资困难：</w:t>
      </w:r>
      <w:r w:rsidR="006478C0" w:rsidRPr="006478C0">
        <w:rPr>
          <w:rFonts w:ascii="宋体" w:eastAsia="宋体" w:hAnsi="宋体" w:hint="eastAsia"/>
          <w:color w:val="333333"/>
          <w:sz w:val="24"/>
          <w:szCs w:val="24"/>
        </w:rPr>
        <w:t>英国“脱欧”公投前后，汇丰控股、渣打银行和巴克莱银行的评级展望均由“稳定”下调至“负面”。信用评级或评级展望下调对银行的融资成本将产生较大影响，不排除部分银行出现短期流动性困难的情况。同时，大型银行的估值水平也大幅下挫。估值下挫一方面会使银行资本净额缩水，另一方面也会严重阻碍银行通过增发股票融资的决策。</w:t>
      </w:r>
    </w:p>
    <w:p w:rsidR="00293E30" w:rsidRPr="00273346" w:rsidRDefault="00293E30" w:rsidP="00293E30">
      <w:pPr>
        <w:ind w:firstLine="375"/>
        <w:rPr>
          <w:rFonts w:ascii="宋体" w:eastAsia="宋体" w:hAnsi="宋体"/>
          <w:color w:val="000000"/>
          <w:sz w:val="24"/>
          <w:szCs w:val="24"/>
        </w:rPr>
      </w:pPr>
      <w:r w:rsidRPr="00293E30">
        <w:rPr>
          <w:rFonts w:ascii="宋体" w:eastAsia="宋体" w:hAnsi="宋体" w:hint="eastAsia"/>
          <w:sz w:val="24"/>
          <w:szCs w:val="24"/>
        </w:rPr>
        <w:t>除此之外，</w:t>
      </w:r>
      <w:r>
        <w:rPr>
          <w:rFonts w:ascii="宋体" w:eastAsia="宋体" w:hAnsi="宋体" w:hint="eastAsia"/>
          <w:sz w:val="24"/>
          <w:szCs w:val="24"/>
        </w:rPr>
        <w:t>英国</w:t>
      </w:r>
      <w:proofErr w:type="gramStart"/>
      <w:r>
        <w:rPr>
          <w:rFonts w:ascii="宋体" w:eastAsia="宋体" w:hAnsi="宋体" w:hint="eastAsia"/>
          <w:sz w:val="24"/>
          <w:szCs w:val="24"/>
        </w:rPr>
        <w:t>脱欧对商业银行</w:t>
      </w:r>
      <w:proofErr w:type="gramEnd"/>
      <w:r>
        <w:rPr>
          <w:rFonts w:ascii="宋体" w:eastAsia="宋体" w:hAnsi="宋体" w:hint="eastAsia"/>
          <w:sz w:val="24"/>
          <w:szCs w:val="24"/>
        </w:rPr>
        <w:t>一级资本又一重要的影响是英国商业银行的金融服务将被</w:t>
      </w:r>
      <w:r w:rsidRPr="00273346">
        <w:rPr>
          <w:rFonts w:ascii="宋体" w:eastAsia="宋体" w:hAnsi="宋体" w:hint="eastAsia"/>
          <w:color w:val="000000"/>
          <w:sz w:val="24"/>
          <w:szCs w:val="24"/>
        </w:rPr>
        <w:t>排除于欧盟之外。</w:t>
      </w:r>
      <w:proofErr w:type="gramStart"/>
      <w:r w:rsidRPr="00273346">
        <w:rPr>
          <w:rFonts w:ascii="宋体" w:eastAsia="宋体" w:hAnsi="宋体" w:hint="eastAsia"/>
          <w:color w:val="000000"/>
          <w:sz w:val="24"/>
          <w:szCs w:val="24"/>
        </w:rPr>
        <w:t>界</w:t>
      </w:r>
      <w:proofErr w:type="gramEnd"/>
      <w:r w:rsidRPr="00273346">
        <w:rPr>
          <w:rFonts w:ascii="宋体" w:eastAsia="宋体" w:hAnsi="宋体" w:hint="eastAsia"/>
          <w:color w:val="000000"/>
          <w:sz w:val="24"/>
          <w:szCs w:val="24"/>
        </w:rPr>
        <w:t>此，英国银行业将有超过1</w:t>
      </w:r>
      <w:proofErr w:type="gramStart"/>
      <w:r w:rsidRPr="00273346">
        <w:rPr>
          <w:rFonts w:ascii="宋体" w:eastAsia="宋体" w:hAnsi="宋体" w:hint="eastAsia"/>
          <w:color w:val="000000"/>
          <w:sz w:val="24"/>
          <w:szCs w:val="24"/>
        </w:rPr>
        <w:t>兆欧元</w:t>
      </w:r>
      <w:proofErr w:type="gramEnd"/>
      <w:r w:rsidRPr="00273346">
        <w:rPr>
          <w:rFonts w:ascii="宋体" w:eastAsia="宋体" w:hAnsi="宋体" w:hint="eastAsia"/>
          <w:color w:val="000000"/>
          <w:sz w:val="24"/>
          <w:szCs w:val="24"/>
        </w:rPr>
        <w:t>的银行资产可能需要重新进行审计，以并入其欧洲分支机构里，这些资产包括贷款、证券与衍生性产品等。如此一来，英国银行业必须付出相当高昂的成本，包括人员重组、办公室扩张、取得监管机关同意，还得为这些欧洲新成立的事业单位募资。</w:t>
      </w:r>
    </w:p>
    <w:p w:rsidR="00293E30" w:rsidRDefault="00293E30" w:rsidP="00293E30">
      <w:pPr>
        <w:ind w:firstLine="375"/>
        <w:rPr>
          <w:rFonts w:ascii="宋体" w:eastAsia="宋体" w:hAnsi="宋体"/>
          <w:color w:val="000000"/>
          <w:sz w:val="24"/>
          <w:szCs w:val="24"/>
        </w:rPr>
      </w:pPr>
      <w:r w:rsidRPr="00273346">
        <w:rPr>
          <w:rFonts w:ascii="宋体" w:eastAsia="宋体" w:hAnsi="宋体" w:hint="eastAsia"/>
          <w:color w:val="000000"/>
          <w:sz w:val="24"/>
          <w:szCs w:val="24"/>
        </w:rPr>
        <w:t>根据</w:t>
      </w:r>
      <w:proofErr w:type="spellStart"/>
      <w:r w:rsidRPr="00273346">
        <w:rPr>
          <w:rFonts w:ascii="宋体" w:eastAsia="宋体" w:hAnsi="宋体" w:hint="eastAsia"/>
          <w:color w:val="000000"/>
          <w:sz w:val="24"/>
          <w:szCs w:val="24"/>
        </w:rPr>
        <w:t>As</w:t>
      </w:r>
      <w:r w:rsidRPr="00273346">
        <w:rPr>
          <w:rFonts w:ascii="宋体" w:eastAsia="宋体" w:hAnsi="宋体"/>
          <w:color w:val="000000"/>
          <w:sz w:val="24"/>
          <w:szCs w:val="24"/>
        </w:rPr>
        <w:t>hurst</w:t>
      </w:r>
      <w:proofErr w:type="spellEnd"/>
      <w:r w:rsidRPr="00273346">
        <w:rPr>
          <w:rFonts w:ascii="宋体" w:eastAsia="宋体" w:hAnsi="宋体" w:hint="eastAsia"/>
          <w:color w:val="000000"/>
          <w:sz w:val="24"/>
          <w:szCs w:val="24"/>
        </w:rPr>
        <w:t>的文章《</w:t>
      </w:r>
      <w:proofErr w:type="spellStart"/>
      <w:r w:rsidRPr="00273346">
        <w:rPr>
          <w:rFonts w:ascii="宋体" w:eastAsia="宋体" w:hAnsi="宋体" w:cs="Times New Roman"/>
          <w:color w:val="333F48"/>
          <w:sz w:val="24"/>
          <w:szCs w:val="24"/>
        </w:rPr>
        <w:t>Brexit</w:t>
      </w:r>
      <w:proofErr w:type="spellEnd"/>
      <w:r w:rsidRPr="00273346">
        <w:rPr>
          <w:rFonts w:ascii="宋体" w:eastAsia="宋体" w:hAnsi="宋体" w:cs="Times New Roman"/>
          <w:color w:val="333F48"/>
          <w:sz w:val="24"/>
          <w:szCs w:val="24"/>
        </w:rPr>
        <w:t xml:space="preserve">: the potential impact on the UK’s banking </w:t>
      </w:r>
      <w:r w:rsidRPr="00273346">
        <w:rPr>
          <w:rFonts w:ascii="宋体" w:eastAsia="宋体" w:hAnsi="宋体" w:cs="Times New Roman"/>
          <w:color w:val="333F48"/>
          <w:sz w:val="24"/>
          <w:szCs w:val="24"/>
        </w:rPr>
        <w:lastRenderedPageBreak/>
        <w:t>industry</w:t>
      </w:r>
      <w:r w:rsidRPr="00273346">
        <w:rPr>
          <w:rFonts w:ascii="宋体" w:eastAsia="宋体" w:hAnsi="宋体" w:hint="eastAsia"/>
          <w:color w:val="000000"/>
          <w:sz w:val="24"/>
          <w:szCs w:val="24"/>
        </w:rPr>
        <w:t>》，英国银行业将有大约1.28</w:t>
      </w:r>
      <w:proofErr w:type="gramStart"/>
      <w:r w:rsidRPr="00273346">
        <w:rPr>
          <w:rFonts w:ascii="宋体" w:eastAsia="宋体" w:hAnsi="宋体" w:hint="eastAsia"/>
          <w:color w:val="000000"/>
          <w:sz w:val="24"/>
          <w:szCs w:val="24"/>
        </w:rPr>
        <w:t>万亿</w:t>
      </w:r>
      <w:proofErr w:type="gramEnd"/>
      <w:r w:rsidRPr="00273346">
        <w:rPr>
          <w:rFonts w:ascii="宋体" w:eastAsia="宋体" w:hAnsi="宋体" w:hint="eastAsia"/>
          <w:color w:val="000000"/>
          <w:sz w:val="24"/>
          <w:szCs w:val="24"/>
        </w:rPr>
        <w:t>欧元的银行资产（贷款、证券和衍生品）需要重新配置到欧盟27个成员国。这些资产需要700亿欧元的资本金，占到这些银行（一级）资本金的大约9%。</w:t>
      </w:r>
    </w:p>
    <w:p w:rsidR="00273346" w:rsidRDefault="00273346" w:rsidP="00293E30">
      <w:pPr>
        <w:ind w:firstLine="375"/>
        <w:rPr>
          <w:rFonts w:ascii="宋体" w:eastAsia="宋体" w:hAnsi="宋体"/>
          <w:color w:val="000000"/>
          <w:sz w:val="24"/>
          <w:szCs w:val="24"/>
        </w:rPr>
      </w:pPr>
      <w:r>
        <w:rPr>
          <w:rFonts w:ascii="宋体" w:eastAsia="宋体" w:hAnsi="宋体" w:hint="eastAsia"/>
          <w:color w:val="000000"/>
          <w:sz w:val="24"/>
          <w:szCs w:val="24"/>
        </w:rPr>
        <w:t>通过以上叙述，我们找到了英国</w:t>
      </w:r>
      <w:proofErr w:type="gramStart"/>
      <w:r>
        <w:rPr>
          <w:rFonts w:ascii="宋体" w:eastAsia="宋体" w:hAnsi="宋体" w:hint="eastAsia"/>
          <w:color w:val="000000"/>
          <w:sz w:val="24"/>
          <w:szCs w:val="24"/>
        </w:rPr>
        <w:t>脱欧对其</w:t>
      </w:r>
      <w:proofErr w:type="gramEnd"/>
      <w:r>
        <w:rPr>
          <w:rFonts w:ascii="宋体" w:eastAsia="宋体" w:hAnsi="宋体" w:hint="eastAsia"/>
          <w:color w:val="000000"/>
          <w:sz w:val="24"/>
          <w:szCs w:val="24"/>
        </w:rPr>
        <w:t>商业银行一级资本的影响</w:t>
      </w:r>
      <w:r w:rsidR="001D75E9">
        <w:rPr>
          <w:rFonts w:ascii="宋体" w:eastAsia="宋体" w:hAnsi="宋体" w:hint="eastAsia"/>
          <w:color w:val="000000"/>
          <w:sz w:val="24"/>
          <w:szCs w:val="24"/>
        </w:rPr>
        <w:t>主要分为两块：一是“通行证”制度收到冲击与英镑贬值、英格兰银行降息等事件促使人们普遍对英国商业银行持悲观态度，从而股价下跌，（一级）资本减少。二是英国银行业的金融服务被排除于欧盟之外，商业银行超过1</w:t>
      </w:r>
      <w:proofErr w:type="gramStart"/>
      <w:r w:rsidR="001D75E9">
        <w:rPr>
          <w:rFonts w:ascii="宋体" w:eastAsia="宋体" w:hAnsi="宋体" w:hint="eastAsia"/>
          <w:color w:val="000000"/>
          <w:sz w:val="24"/>
          <w:szCs w:val="24"/>
        </w:rPr>
        <w:t>兆欧元</w:t>
      </w:r>
      <w:proofErr w:type="gramEnd"/>
      <w:r w:rsidR="001D75E9">
        <w:rPr>
          <w:rFonts w:ascii="宋体" w:eastAsia="宋体" w:hAnsi="宋体" w:hint="eastAsia"/>
          <w:color w:val="000000"/>
          <w:sz w:val="24"/>
          <w:szCs w:val="24"/>
        </w:rPr>
        <w:t>的金融资产被重新划入欧洲金融机构中，直接导致（一级）资本金下降9%。</w:t>
      </w:r>
    </w:p>
    <w:p w:rsidR="000D4811" w:rsidRDefault="000D4811" w:rsidP="00293E30">
      <w:pPr>
        <w:ind w:firstLine="375"/>
        <w:rPr>
          <w:rFonts w:ascii="宋体" w:eastAsia="宋体" w:hAnsi="宋体"/>
          <w:color w:val="000000"/>
          <w:sz w:val="24"/>
          <w:szCs w:val="24"/>
        </w:rPr>
      </w:pPr>
    </w:p>
    <w:p w:rsidR="00662B90" w:rsidRDefault="00662B90" w:rsidP="00293E30">
      <w:pPr>
        <w:ind w:firstLine="375"/>
        <w:rPr>
          <w:rFonts w:ascii="宋体" w:eastAsia="宋体" w:hAnsi="宋体"/>
          <w:color w:val="000000"/>
          <w:sz w:val="24"/>
          <w:szCs w:val="24"/>
        </w:rPr>
      </w:pPr>
    </w:p>
    <w:p w:rsidR="000D4811" w:rsidRPr="000D4811" w:rsidRDefault="000D4811" w:rsidP="000D4811">
      <w:pPr>
        <w:pStyle w:val="a3"/>
        <w:numPr>
          <w:ilvl w:val="0"/>
          <w:numId w:val="3"/>
        </w:numPr>
        <w:ind w:firstLineChars="0"/>
        <w:rPr>
          <w:rFonts w:ascii="宋体" w:eastAsia="宋体" w:hAnsi="宋体"/>
          <w:b/>
          <w:color w:val="000000"/>
          <w:sz w:val="24"/>
          <w:szCs w:val="24"/>
        </w:rPr>
      </w:pPr>
      <w:r w:rsidRPr="000D4811">
        <w:rPr>
          <w:rFonts w:ascii="宋体" w:eastAsia="宋体" w:hAnsi="宋体" w:hint="eastAsia"/>
          <w:b/>
          <w:color w:val="000000"/>
          <w:sz w:val="24"/>
          <w:szCs w:val="24"/>
        </w:rPr>
        <w:t>资产分析：</w:t>
      </w:r>
    </w:p>
    <w:p w:rsidR="003C5DB2" w:rsidRDefault="001A785E" w:rsidP="003C5DB2">
      <w:pPr>
        <w:pStyle w:val="a3"/>
        <w:numPr>
          <w:ilvl w:val="1"/>
          <w:numId w:val="3"/>
        </w:numPr>
        <w:ind w:firstLineChars="0"/>
        <w:rPr>
          <w:rFonts w:ascii="宋体" w:eastAsia="宋体" w:hAnsi="宋体"/>
          <w:b/>
          <w:sz w:val="24"/>
          <w:szCs w:val="24"/>
        </w:rPr>
      </w:pPr>
      <w:r>
        <w:rPr>
          <w:rFonts w:ascii="宋体" w:eastAsia="宋体" w:hAnsi="宋体" w:hint="eastAsia"/>
          <w:b/>
          <w:sz w:val="24"/>
          <w:szCs w:val="24"/>
        </w:rPr>
        <w:t xml:space="preserve"> </w:t>
      </w:r>
      <w:r w:rsidR="003C5DB2" w:rsidRPr="007B7281">
        <w:rPr>
          <w:rFonts w:ascii="宋体" w:eastAsia="宋体" w:hAnsi="宋体" w:hint="eastAsia"/>
          <w:b/>
          <w:sz w:val="24"/>
          <w:szCs w:val="24"/>
        </w:rPr>
        <w:t>英国</w:t>
      </w:r>
      <w:proofErr w:type="gramStart"/>
      <w:r w:rsidR="003C5DB2" w:rsidRPr="007B7281">
        <w:rPr>
          <w:rFonts w:ascii="宋体" w:eastAsia="宋体" w:hAnsi="宋体" w:hint="eastAsia"/>
          <w:b/>
          <w:sz w:val="24"/>
          <w:szCs w:val="24"/>
        </w:rPr>
        <w:t>脱欧</w:t>
      </w:r>
      <w:r w:rsidR="002C2256">
        <w:rPr>
          <w:rFonts w:ascii="宋体" w:eastAsia="宋体" w:hAnsi="宋体" w:hint="eastAsia"/>
          <w:b/>
          <w:sz w:val="24"/>
          <w:szCs w:val="24"/>
        </w:rPr>
        <w:t>对英国</w:t>
      </w:r>
      <w:proofErr w:type="gramEnd"/>
      <w:r w:rsidR="002E4E2E">
        <w:rPr>
          <w:rFonts w:ascii="宋体" w:eastAsia="宋体" w:hAnsi="宋体" w:hint="eastAsia"/>
          <w:b/>
          <w:sz w:val="24"/>
          <w:szCs w:val="24"/>
        </w:rPr>
        <w:t>前4家</w:t>
      </w:r>
      <w:r w:rsidR="002C2256">
        <w:rPr>
          <w:rFonts w:ascii="宋体" w:eastAsia="宋体" w:hAnsi="宋体" w:hint="eastAsia"/>
          <w:b/>
          <w:sz w:val="24"/>
          <w:szCs w:val="24"/>
        </w:rPr>
        <w:t>商业银行资产的</w:t>
      </w:r>
      <w:r w:rsidR="003C5DB2" w:rsidRPr="007B7281">
        <w:rPr>
          <w:rFonts w:ascii="宋体" w:eastAsia="宋体" w:hAnsi="宋体" w:hint="eastAsia"/>
          <w:b/>
          <w:sz w:val="24"/>
          <w:szCs w:val="24"/>
        </w:rPr>
        <w:t>影响：</w:t>
      </w:r>
    </w:p>
    <w:p w:rsidR="003C5DB2" w:rsidRDefault="004C35FC" w:rsidP="00293E30">
      <w:pPr>
        <w:ind w:firstLine="375"/>
        <w:rPr>
          <w:rFonts w:ascii="宋体" w:eastAsia="宋体" w:hAnsi="宋体"/>
          <w:color w:val="000000"/>
          <w:sz w:val="24"/>
          <w:szCs w:val="24"/>
        </w:rPr>
      </w:pPr>
      <w:r>
        <w:rPr>
          <w:rFonts w:ascii="宋体" w:eastAsia="宋体" w:hAnsi="宋体" w:hint="eastAsia"/>
          <w:color w:val="000000"/>
          <w:sz w:val="24"/>
          <w:szCs w:val="24"/>
        </w:rPr>
        <w:t>尽管一级资本对于商业银行来说是及其重要的指标，</w:t>
      </w:r>
      <w:r w:rsidR="00193BF6">
        <w:rPr>
          <w:rFonts w:ascii="宋体" w:eastAsia="宋体" w:hAnsi="宋体" w:hint="eastAsia"/>
          <w:color w:val="000000"/>
          <w:sz w:val="24"/>
          <w:szCs w:val="24"/>
        </w:rPr>
        <w:t>但</w:t>
      </w:r>
      <w:r w:rsidR="002C2256">
        <w:rPr>
          <w:rFonts w:ascii="宋体" w:eastAsia="宋体" w:hAnsi="宋体" w:hint="eastAsia"/>
          <w:color w:val="000000"/>
          <w:sz w:val="24"/>
          <w:szCs w:val="24"/>
        </w:rPr>
        <w:t>英国</w:t>
      </w:r>
      <w:proofErr w:type="gramStart"/>
      <w:r w:rsidR="002C2256">
        <w:rPr>
          <w:rFonts w:ascii="宋体" w:eastAsia="宋体" w:hAnsi="宋体" w:hint="eastAsia"/>
          <w:color w:val="000000"/>
          <w:sz w:val="24"/>
          <w:szCs w:val="24"/>
        </w:rPr>
        <w:t>脱欧对英国</w:t>
      </w:r>
      <w:r>
        <w:rPr>
          <w:rFonts w:ascii="宋体" w:eastAsia="宋体" w:hAnsi="宋体" w:hint="eastAsia"/>
          <w:color w:val="000000"/>
          <w:sz w:val="24"/>
          <w:szCs w:val="24"/>
        </w:rPr>
        <w:t>商业银行</w:t>
      </w:r>
      <w:proofErr w:type="gramEnd"/>
      <w:r>
        <w:rPr>
          <w:rFonts w:ascii="宋体" w:eastAsia="宋体" w:hAnsi="宋体" w:hint="eastAsia"/>
          <w:color w:val="000000"/>
          <w:sz w:val="24"/>
          <w:szCs w:val="24"/>
        </w:rPr>
        <w:t>的影响绝不仅限于一级资本</w:t>
      </w:r>
      <w:r w:rsidR="00193BF6">
        <w:rPr>
          <w:rFonts w:ascii="宋体" w:eastAsia="宋体" w:hAnsi="宋体" w:hint="eastAsia"/>
          <w:color w:val="000000"/>
          <w:sz w:val="24"/>
          <w:szCs w:val="24"/>
        </w:rPr>
        <w:t>。下面我们就英国脱</w:t>
      </w:r>
      <w:proofErr w:type="gramStart"/>
      <w:r w:rsidR="00193BF6">
        <w:rPr>
          <w:rFonts w:ascii="宋体" w:eastAsia="宋体" w:hAnsi="宋体" w:hint="eastAsia"/>
          <w:color w:val="000000"/>
          <w:sz w:val="24"/>
          <w:szCs w:val="24"/>
        </w:rPr>
        <w:t>欧事件</w:t>
      </w:r>
      <w:proofErr w:type="gramEnd"/>
      <w:r w:rsidR="00DE7105">
        <w:rPr>
          <w:rFonts w:ascii="宋体" w:eastAsia="宋体" w:hAnsi="宋体" w:hint="eastAsia"/>
          <w:color w:val="000000"/>
          <w:sz w:val="24"/>
          <w:szCs w:val="24"/>
        </w:rPr>
        <w:t>展开</w:t>
      </w:r>
      <w:r w:rsidR="00193BF6">
        <w:rPr>
          <w:rFonts w:ascii="宋体" w:eastAsia="宋体" w:hAnsi="宋体" w:hint="eastAsia"/>
          <w:color w:val="000000"/>
          <w:sz w:val="24"/>
          <w:szCs w:val="24"/>
        </w:rPr>
        <w:t>，</w:t>
      </w:r>
      <w:r w:rsidR="00350A40">
        <w:rPr>
          <w:rFonts w:ascii="宋体" w:eastAsia="宋体" w:hAnsi="宋体" w:hint="eastAsia"/>
          <w:color w:val="000000"/>
          <w:sz w:val="24"/>
          <w:szCs w:val="24"/>
        </w:rPr>
        <w:t>再</w:t>
      </w:r>
      <w:r w:rsidR="002F201B">
        <w:rPr>
          <w:rFonts w:ascii="宋体" w:eastAsia="宋体" w:hAnsi="宋体" w:hint="eastAsia"/>
          <w:color w:val="000000"/>
          <w:sz w:val="24"/>
          <w:szCs w:val="24"/>
        </w:rPr>
        <w:t>考察其对于英国商业银行资产</w:t>
      </w:r>
      <w:r w:rsidR="00DE7105">
        <w:rPr>
          <w:rFonts w:ascii="宋体" w:eastAsia="宋体" w:hAnsi="宋体" w:hint="eastAsia"/>
          <w:color w:val="000000"/>
          <w:sz w:val="24"/>
          <w:szCs w:val="24"/>
        </w:rPr>
        <w:t>的</w:t>
      </w:r>
      <w:r w:rsidR="00FF6DF6">
        <w:rPr>
          <w:rFonts w:ascii="宋体" w:eastAsia="宋体" w:hAnsi="宋体" w:hint="eastAsia"/>
          <w:color w:val="000000"/>
          <w:sz w:val="24"/>
          <w:szCs w:val="24"/>
        </w:rPr>
        <w:t>变化</w:t>
      </w:r>
      <w:r w:rsidR="00DE7105">
        <w:rPr>
          <w:rFonts w:ascii="宋体" w:eastAsia="宋体" w:hAnsi="宋体" w:hint="eastAsia"/>
          <w:color w:val="000000"/>
          <w:sz w:val="24"/>
          <w:szCs w:val="24"/>
        </w:rPr>
        <w:t>影响</w:t>
      </w:r>
      <w:r w:rsidR="00DA50CF">
        <w:rPr>
          <w:rFonts w:ascii="宋体" w:eastAsia="宋体" w:hAnsi="宋体" w:hint="eastAsia"/>
          <w:color w:val="000000"/>
          <w:sz w:val="24"/>
          <w:szCs w:val="24"/>
        </w:rPr>
        <w:t>，并挖掘背后</w:t>
      </w:r>
      <w:r w:rsidR="00350A40">
        <w:rPr>
          <w:rFonts w:ascii="宋体" w:eastAsia="宋体" w:hAnsi="宋体" w:hint="eastAsia"/>
          <w:color w:val="000000"/>
          <w:sz w:val="24"/>
          <w:szCs w:val="24"/>
        </w:rPr>
        <w:t>的原因。</w:t>
      </w:r>
    </w:p>
    <w:p w:rsidR="00BB272F" w:rsidRDefault="00BB272F" w:rsidP="00BB272F">
      <w:pPr>
        <w:ind w:firstLine="375"/>
        <w:rPr>
          <w:rFonts w:ascii="宋体" w:eastAsia="宋体" w:hAnsi="宋体"/>
          <w:color w:val="000000"/>
          <w:sz w:val="24"/>
          <w:szCs w:val="24"/>
        </w:rPr>
      </w:pPr>
      <w:r>
        <w:rPr>
          <w:rFonts w:ascii="宋体" w:eastAsia="宋体" w:hAnsi="宋体" w:hint="eastAsia"/>
          <w:color w:val="000000"/>
          <w:sz w:val="24"/>
          <w:szCs w:val="24"/>
        </w:rPr>
        <w:t>图4显示的是英国排名前4的商业银行</w:t>
      </w:r>
      <w:r w:rsidR="00372241">
        <w:rPr>
          <w:rFonts w:ascii="宋体" w:eastAsia="宋体" w:hAnsi="宋体" w:hint="eastAsia"/>
          <w:color w:val="000000"/>
          <w:sz w:val="24"/>
          <w:szCs w:val="24"/>
        </w:rPr>
        <w:t>2012年到2016年的</w:t>
      </w:r>
      <w:r>
        <w:rPr>
          <w:rFonts w:ascii="宋体" w:eastAsia="宋体" w:hAnsi="宋体" w:hint="eastAsia"/>
          <w:color w:val="000000"/>
          <w:sz w:val="24"/>
          <w:szCs w:val="24"/>
        </w:rPr>
        <w:t>资产变化线性堆叠图：</w:t>
      </w:r>
    </w:p>
    <w:p w:rsidR="00BB272F" w:rsidRPr="00BB272F" w:rsidRDefault="00BB272F" w:rsidP="00BB272F">
      <w:pPr>
        <w:rPr>
          <w:rFonts w:ascii="宋体" w:eastAsia="宋体" w:hAnsi="宋体"/>
          <w:color w:val="000000"/>
          <w:sz w:val="24"/>
          <w:szCs w:val="24"/>
        </w:rPr>
      </w:pPr>
      <w:r w:rsidRPr="00BB272F">
        <w:rPr>
          <w:rFonts w:ascii="宋体" w:eastAsia="宋体" w:hAnsi="宋体"/>
          <w:noProof/>
          <w:color w:val="000000"/>
          <w:sz w:val="24"/>
          <w:szCs w:val="24"/>
        </w:rPr>
        <w:drawing>
          <wp:anchor distT="0" distB="0" distL="114300" distR="114300" simplePos="0" relativeHeight="251658240" behindDoc="0" locked="0" layoutInCell="1" allowOverlap="1">
            <wp:simplePos x="0" y="0"/>
            <wp:positionH relativeFrom="margin">
              <wp:posOffset>-419100</wp:posOffset>
            </wp:positionH>
            <wp:positionV relativeFrom="paragraph">
              <wp:posOffset>102870</wp:posOffset>
            </wp:positionV>
            <wp:extent cx="5276850" cy="3062702"/>
            <wp:effectExtent l="0" t="0" r="0" b="4445"/>
            <wp:wrapNone/>
            <wp:docPr id="2" name="图片 2" descr="C:\Users\LZZ\Desktop\ech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ZZ\Desktop\echar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5248" cy="30675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0277" w:rsidRDefault="00BD0277" w:rsidP="00293E30">
      <w:pPr>
        <w:ind w:firstLine="375"/>
        <w:rPr>
          <w:rFonts w:ascii="宋体" w:eastAsia="宋体" w:hAnsi="宋体"/>
          <w:color w:val="000000"/>
          <w:sz w:val="24"/>
          <w:szCs w:val="24"/>
        </w:rPr>
      </w:pPr>
    </w:p>
    <w:p w:rsidR="00BB272F" w:rsidRDefault="00BB272F" w:rsidP="00293E30">
      <w:pPr>
        <w:ind w:firstLine="375"/>
        <w:rPr>
          <w:rFonts w:ascii="宋体" w:eastAsia="宋体" w:hAnsi="宋体"/>
          <w:color w:val="000000"/>
          <w:sz w:val="24"/>
          <w:szCs w:val="24"/>
        </w:rPr>
      </w:pPr>
    </w:p>
    <w:p w:rsidR="00BB272F" w:rsidRDefault="00BB272F" w:rsidP="00293E30">
      <w:pPr>
        <w:ind w:firstLine="375"/>
        <w:rPr>
          <w:rFonts w:ascii="宋体" w:eastAsia="宋体" w:hAnsi="宋体"/>
          <w:color w:val="000000"/>
          <w:sz w:val="24"/>
          <w:szCs w:val="24"/>
        </w:rPr>
      </w:pPr>
    </w:p>
    <w:p w:rsidR="00BB272F" w:rsidRDefault="00BB272F" w:rsidP="00293E30">
      <w:pPr>
        <w:ind w:firstLine="375"/>
        <w:rPr>
          <w:rFonts w:ascii="宋体" w:eastAsia="宋体" w:hAnsi="宋体"/>
          <w:color w:val="000000"/>
          <w:sz w:val="24"/>
          <w:szCs w:val="24"/>
        </w:rPr>
      </w:pPr>
    </w:p>
    <w:p w:rsidR="00BB272F" w:rsidRDefault="00BB272F" w:rsidP="00293E30">
      <w:pPr>
        <w:ind w:firstLine="375"/>
        <w:rPr>
          <w:rFonts w:ascii="宋体" w:eastAsia="宋体" w:hAnsi="宋体"/>
          <w:color w:val="000000"/>
          <w:sz w:val="24"/>
          <w:szCs w:val="24"/>
        </w:rPr>
      </w:pPr>
    </w:p>
    <w:p w:rsidR="00BB272F" w:rsidRDefault="00BB272F" w:rsidP="00293E30">
      <w:pPr>
        <w:ind w:firstLine="375"/>
        <w:rPr>
          <w:rFonts w:ascii="宋体" w:eastAsia="宋体" w:hAnsi="宋体"/>
          <w:color w:val="000000"/>
          <w:sz w:val="24"/>
          <w:szCs w:val="24"/>
        </w:rPr>
      </w:pPr>
    </w:p>
    <w:p w:rsidR="00BB272F" w:rsidRDefault="00BB272F" w:rsidP="00293E30">
      <w:pPr>
        <w:ind w:firstLine="375"/>
        <w:rPr>
          <w:rFonts w:ascii="宋体" w:eastAsia="宋体" w:hAnsi="宋体"/>
          <w:color w:val="000000"/>
          <w:sz w:val="24"/>
          <w:szCs w:val="24"/>
        </w:rPr>
      </w:pPr>
    </w:p>
    <w:p w:rsidR="00BB272F" w:rsidRDefault="00BB272F" w:rsidP="00293E30">
      <w:pPr>
        <w:ind w:firstLine="375"/>
        <w:rPr>
          <w:rFonts w:ascii="宋体" w:eastAsia="宋体" w:hAnsi="宋体"/>
          <w:color w:val="000000"/>
          <w:sz w:val="24"/>
          <w:szCs w:val="24"/>
        </w:rPr>
      </w:pPr>
    </w:p>
    <w:p w:rsidR="00BB272F" w:rsidRDefault="00BB272F" w:rsidP="00293E30">
      <w:pPr>
        <w:ind w:firstLine="375"/>
        <w:rPr>
          <w:rFonts w:ascii="宋体" w:eastAsia="宋体" w:hAnsi="宋体"/>
          <w:color w:val="000000"/>
          <w:sz w:val="24"/>
          <w:szCs w:val="24"/>
        </w:rPr>
      </w:pPr>
    </w:p>
    <w:p w:rsidR="00BB272F" w:rsidRDefault="00BB272F" w:rsidP="00293E30">
      <w:pPr>
        <w:ind w:firstLine="375"/>
        <w:rPr>
          <w:rFonts w:ascii="宋体" w:eastAsia="宋体" w:hAnsi="宋体"/>
          <w:color w:val="000000"/>
          <w:sz w:val="24"/>
          <w:szCs w:val="24"/>
        </w:rPr>
      </w:pPr>
    </w:p>
    <w:p w:rsidR="00BB272F" w:rsidRDefault="00BB272F" w:rsidP="00293E30">
      <w:pPr>
        <w:ind w:firstLine="375"/>
        <w:rPr>
          <w:rFonts w:ascii="宋体" w:eastAsia="宋体" w:hAnsi="宋体"/>
          <w:color w:val="000000"/>
          <w:sz w:val="24"/>
          <w:szCs w:val="24"/>
        </w:rPr>
      </w:pPr>
    </w:p>
    <w:p w:rsidR="00BB272F" w:rsidRDefault="00BB272F" w:rsidP="00293E30">
      <w:pPr>
        <w:ind w:firstLine="375"/>
        <w:rPr>
          <w:rFonts w:ascii="宋体" w:eastAsia="宋体" w:hAnsi="宋体"/>
          <w:color w:val="000000"/>
          <w:sz w:val="24"/>
          <w:szCs w:val="24"/>
        </w:rPr>
      </w:pPr>
    </w:p>
    <w:p w:rsidR="00BB272F" w:rsidRDefault="00BB272F" w:rsidP="00293E30">
      <w:pPr>
        <w:ind w:firstLine="375"/>
        <w:rPr>
          <w:rFonts w:ascii="宋体" w:eastAsia="宋体" w:hAnsi="宋体"/>
          <w:color w:val="000000"/>
          <w:sz w:val="24"/>
          <w:szCs w:val="24"/>
        </w:rPr>
      </w:pPr>
    </w:p>
    <w:p w:rsidR="00BB272F" w:rsidRDefault="00BB272F" w:rsidP="00293E30">
      <w:pPr>
        <w:ind w:firstLine="375"/>
        <w:rPr>
          <w:rFonts w:ascii="宋体" w:eastAsia="宋体" w:hAnsi="宋体"/>
          <w:color w:val="000000"/>
          <w:sz w:val="24"/>
          <w:szCs w:val="24"/>
        </w:rPr>
      </w:pPr>
    </w:p>
    <w:p w:rsidR="00BB272F" w:rsidRDefault="00BB272F" w:rsidP="00293E30">
      <w:pPr>
        <w:ind w:firstLine="375"/>
        <w:rPr>
          <w:rFonts w:ascii="宋体" w:eastAsia="宋体" w:hAnsi="宋体"/>
          <w:color w:val="000000"/>
          <w:sz w:val="24"/>
          <w:szCs w:val="24"/>
        </w:rPr>
      </w:pPr>
    </w:p>
    <w:p w:rsidR="00BB272F" w:rsidRDefault="00BB272F" w:rsidP="00BB272F">
      <w:pPr>
        <w:ind w:firstLine="375"/>
        <w:jc w:val="center"/>
        <w:rPr>
          <w:rFonts w:ascii="宋体" w:eastAsia="宋体" w:hAnsi="宋体"/>
          <w:color w:val="000000"/>
          <w:sz w:val="24"/>
          <w:szCs w:val="24"/>
        </w:rPr>
      </w:pPr>
      <w:r>
        <w:rPr>
          <w:rFonts w:ascii="宋体" w:eastAsia="宋体" w:hAnsi="宋体" w:hint="eastAsia"/>
          <w:color w:val="000000"/>
          <w:sz w:val="24"/>
          <w:szCs w:val="24"/>
        </w:rPr>
        <w:t>图4：英国商业银行资产变化线性堆叠图</w:t>
      </w:r>
    </w:p>
    <w:p w:rsidR="0039690D" w:rsidRDefault="0039690D" w:rsidP="00D50DA9">
      <w:pPr>
        <w:ind w:firstLine="375"/>
        <w:rPr>
          <w:rFonts w:ascii="宋体" w:eastAsia="宋体" w:hAnsi="宋体"/>
          <w:color w:val="000000"/>
          <w:sz w:val="24"/>
          <w:szCs w:val="24"/>
        </w:rPr>
      </w:pPr>
    </w:p>
    <w:p w:rsidR="00D50DA9" w:rsidRDefault="00D50DA9" w:rsidP="00D50DA9">
      <w:pPr>
        <w:ind w:firstLine="375"/>
        <w:rPr>
          <w:rFonts w:ascii="宋体" w:eastAsia="宋体" w:hAnsi="宋体"/>
          <w:color w:val="000000"/>
          <w:sz w:val="24"/>
          <w:szCs w:val="24"/>
        </w:rPr>
      </w:pPr>
      <w:r>
        <w:rPr>
          <w:rFonts w:ascii="宋体" w:eastAsia="宋体" w:hAnsi="宋体"/>
          <w:color w:val="000000"/>
          <w:sz w:val="24"/>
          <w:szCs w:val="24"/>
        </w:rPr>
        <w:tab/>
      </w:r>
      <w:r>
        <w:rPr>
          <w:rFonts w:ascii="宋体" w:eastAsia="宋体" w:hAnsi="宋体" w:hint="eastAsia"/>
          <w:color w:val="000000"/>
          <w:sz w:val="24"/>
          <w:szCs w:val="24"/>
        </w:rPr>
        <w:t>依据图例</w:t>
      </w:r>
      <w:r w:rsidR="00DD367B">
        <w:rPr>
          <w:rFonts w:ascii="宋体" w:eastAsia="宋体" w:hAnsi="宋体" w:hint="eastAsia"/>
          <w:color w:val="000000"/>
          <w:sz w:val="24"/>
          <w:szCs w:val="24"/>
        </w:rPr>
        <w:t>，自下而上的不同颜色分别代表了</w:t>
      </w:r>
      <w:proofErr w:type="gramStart"/>
      <w:r w:rsidR="00DD367B">
        <w:rPr>
          <w:rFonts w:ascii="宋体" w:eastAsia="宋体" w:hAnsi="宋体" w:hint="eastAsia"/>
          <w:color w:val="000000"/>
          <w:sz w:val="24"/>
          <w:szCs w:val="24"/>
        </w:rPr>
        <w:t>劳</w:t>
      </w:r>
      <w:proofErr w:type="gramEnd"/>
      <w:r w:rsidR="00DD367B">
        <w:rPr>
          <w:rFonts w:ascii="宋体" w:eastAsia="宋体" w:hAnsi="宋体" w:hint="eastAsia"/>
          <w:color w:val="000000"/>
          <w:sz w:val="24"/>
          <w:szCs w:val="24"/>
        </w:rPr>
        <w:t>埃德银行、巴克莱银行、苏格兰皇家银行和汇丰控股。由于是堆叠图，所以每一条折线都是之前折线的累计值，因此最上方的折线就代表了英国前4家商业银行资产总值的变化</w:t>
      </w:r>
      <w:r w:rsidR="0015632F">
        <w:rPr>
          <w:rFonts w:ascii="宋体" w:eastAsia="宋体" w:hAnsi="宋体" w:hint="eastAsia"/>
          <w:color w:val="000000"/>
          <w:sz w:val="24"/>
          <w:szCs w:val="24"/>
        </w:rPr>
        <w:t>，</w:t>
      </w:r>
      <w:r w:rsidR="00DD367B">
        <w:rPr>
          <w:rFonts w:ascii="宋体" w:eastAsia="宋体" w:hAnsi="宋体" w:hint="eastAsia"/>
          <w:color w:val="000000"/>
          <w:sz w:val="24"/>
          <w:szCs w:val="24"/>
        </w:rPr>
        <w:t>折线与折线之间的面积</w:t>
      </w:r>
      <w:r w:rsidR="0015632F">
        <w:rPr>
          <w:rFonts w:ascii="宋体" w:eastAsia="宋体" w:hAnsi="宋体" w:hint="eastAsia"/>
          <w:color w:val="000000"/>
          <w:sz w:val="24"/>
          <w:szCs w:val="24"/>
        </w:rPr>
        <w:t>才代表</w:t>
      </w:r>
      <w:r w:rsidR="00DD367B">
        <w:rPr>
          <w:rFonts w:ascii="宋体" w:eastAsia="宋体" w:hAnsi="宋体" w:hint="eastAsia"/>
          <w:color w:val="000000"/>
          <w:sz w:val="24"/>
          <w:szCs w:val="24"/>
        </w:rPr>
        <w:t>某一家银行当年的资产总值。</w:t>
      </w:r>
    </w:p>
    <w:p w:rsidR="006C6F53" w:rsidRDefault="006C6F53" w:rsidP="00D50DA9">
      <w:pPr>
        <w:ind w:firstLine="375"/>
        <w:rPr>
          <w:rFonts w:ascii="宋体" w:eastAsia="宋体" w:hAnsi="宋体"/>
          <w:color w:val="000000"/>
          <w:sz w:val="24"/>
          <w:szCs w:val="24"/>
        </w:rPr>
      </w:pPr>
      <w:r>
        <w:rPr>
          <w:rFonts w:ascii="宋体" w:eastAsia="宋体" w:hAnsi="宋体" w:hint="eastAsia"/>
          <w:color w:val="000000"/>
          <w:sz w:val="24"/>
          <w:szCs w:val="24"/>
        </w:rPr>
        <w:t>从堆叠图中我们可以清楚的看到资产总值的变化趋势与各家银行对资产总值的贡献程度</w:t>
      </w:r>
      <w:r w:rsidR="00372241">
        <w:rPr>
          <w:rFonts w:ascii="宋体" w:eastAsia="宋体" w:hAnsi="宋体" w:hint="eastAsia"/>
          <w:color w:val="000000"/>
          <w:sz w:val="24"/>
          <w:szCs w:val="24"/>
        </w:rPr>
        <w:t>：汇丰控股</w:t>
      </w:r>
      <w:r w:rsidR="00902CE0">
        <w:rPr>
          <w:rFonts w:ascii="宋体" w:eastAsia="宋体" w:hAnsi="宋体" w:hint="eastAsia"/>
          <w:color w:val="000000"/>
          <w:sz w:val="24"/>
          <w:szCs w:val="24"/>
        </w:rPr>
        <w:t>(</w:t>
      </w:r>
      <w:r w:rsidR="00902CE0">
        <w:rPr>
          <w:rFonts w:ascii="宋体" w:eastAsia="宋体" w:hAnsi="宋体"/>
          <w:color w:val="000000"/>
          <w:sz w:val="24"/>
          <w:szCs w:val="24"/>
        </w:rPr>
        <w:t>HSBC</w:t>
      </w:r>
      <w:r w:rsidR="00902CE0">
        <w:rPr>
          <w:rFonts w:ascii="宋体" w:eastAsia="宋体" w:hAnsi="宋体" w:hint="eastAsia"/>
          <w:color w:val="000000"/>
          <w:sz w:val="24"/>
          <w:szCs w:val="24"/>
        </w:rPr>
        <w:t>)</w:t>
      </w:r>
      <w:r w:rsidR="00372241">
        <w:rPr>
          <w:rFonts w:ascii="宋体" w:eastAsia="宋体" w:hAnsi="宋体" w:hint="eastAsia"/>
          <w:color w:val="000000"/>
          <w:sz w:val="24"/>
          <w:szCs w:val="24"/>
        </w:rPr>
        <w:t>的资产</w:t>
      </w:r>
      <w:r w:rsidR="003D3E76">
        <w:rPr>
          <w:rFonts w:ascii="宋体" w:eastAsia="宋体" w:hAnsi="宋体" w:hint="eastAsia"/>
          <w:color w:val="000000"/>
          <w:sz w:val="24"/>
          <w:szCs w:val="24"/>
        </w:rPr>
        <w:t>一直以来是最多的，其次是巴克莱银行</w:t>
      </w:r>
      <w:r w:rsidR="00902CE0">
        <w:rPr>
          <w:rFonts w:ascii="宋体" w:eastAsia="宋体" w:hAnsi="宋体" w:hint="eastAsia"/>
          <w:color w:val="000000"/>
          <w:sz w:val="24"/>
          <w:szCs w:val="24"/>
        </w:rPr>
        <w:t>(</w:t>
      </w:r>
      <w:r w:rsidR="00902CE0">
        <w:rPr>
          <w:rFonts w:ascii="宋体" w:eastAsia="宋体" w:hAnsi="宋体"/>
          <w:color w:val="000000"/>
          <w:sz w:val="24"/>
          <w:szCs w:val="24"/>
        </w:rPr>
        <w:t>Barclays</w:t>
      </w:r>
      <w:r w:rsidR="00902CE0">
        <w:rPr>
          <w:rFonts w:ascii="宋体" w:eastAsia="宋体" w:hAnsi="宋体" w:hint="eastAsia"/>
          <w:color w:val="000000"/>
          <w:sz w:val="24"/>
          <w:szCs w:val="24"/>
        </w:rPr>
        <w:t>)</w:t>
      </w:r>
      <w:r w:rsidR="00F90084">
        <w:rPr>
          <w:rFonts w:ascii="宋体" w:eastAsia="宋体" w:hAnsi="宋体" w:hint="eastAsia"/>
          <w:color w:val="000000"/>
          <w:sz w:val="24"/>
          <w:szCs w:val="24"/>
        </w:rPr>
        <w:t>，最后</w:t>
      </w:r>
      <w:r w:rsidR="003D3E76">
        <w:rPr>
          <w:rFonts w:ascii="宋体" w:eastAsia="宋体" w:hAnsi="宋体" w:hint="eastAsia"/>
          <w:color w:val="000000"/>
          <w:sz w:val="24"/>
          <w:szCs w:val="24"/>
        </w:rPr>
        <w:t>是</w:t>
      </w:r>
      <w:proofErr w:type="gramStart"/>
      <w:r w:rsidR="003D3E76">
        <w:rPr>
          <w:rFonts w:ascii="宋体" w:eastAsia="宋体" w:hAnsi="宋体" w:hint="eastAsia"/>
          <w:color w:val="000000"/>
          <w:sz w:val="24"/>
          <w:szCs w:val="24"/>
        </w:rPr>
        <w:t>劳</w:t>
      </w:r>
      <w:proofErr w:type="gramEnd"/>
      <w:r w:rsidR="003D3E76">
        <w:rPr>
          <w:rFonts w:ascii="宋体" w:eastAsia="宋体" w:hAnsi="宋体" w:hint="eastAsia"/>
          <w:color w:val="000000"/>
          <w:sz w:val="24"/>
          <w:szCs w:val="24"/>
        </w:rPr>
        <w:t>埃德</w:t>
      </w:r>
      <w:r w:rsidR="00902CE0">
        <w:rPr>
          <w:rFonts w:ascii="宋体" w:eastAsia="宋体" w:hAnsi="宋体" w:hint="eastAsia"/>
          <w:color w:val="000000"/>
          <w:sz w:val="24"/>
          <w:szCs w:val="24"/>
        </w:rPr>
        <w:t>(</w:t>
      </w:r>
      <w:r w:rsidR="00902CE0">
        <w:rPr>
          <w:rFonts w:ascii="宋体" w:eastAsia="宋体" w:hAnsi="宋体"/>
          <w:color w:val="000000"/>
          <w:sz w:val="24"/>
          <w:szCs w:val="24"/>
        </w:rPr>
        <w:t>Lloyds</w:t>
      </w:r>
      <w:r w:rsidR="00902CE0">
        <w:rPr>
          <w:rFonts w:ascii="宋体" w:eastAsia="宋体" w:hAnsi="宋体" w:hint="eastAsia"/>
          <w:color w:val="000000"/>
          <w:sz w:val="24"/>
          <w:szCs w:val="24"/>
        </w:rPr>
        <w:t>)</w:t>
      </w:r>
      <w:r w:rsidR="003D3E76">
        <w:rPr>
          <w:rFonts w:ascii="宋体" w:eastAsia="宋体" w:hAnsi="宋体" w:hint="eastAsia"/>
          <w:color w:val="000000"/>
          <w:sz w:val="24"/>
          <w:szCs w:val="24"/>
        </w:rPr>
        <w:t>与苏格兰皇家银行</w:t>
      </w:r>
      <w:r w:rsidR="00902CE0">
        <w:rPr>
          <w:rFonts w:ascii="宋体" w:eastAsia="宋体" w:hAnsi="宋体" w:hint="eastAsia"/>
          <w:color w:val="000000"/>
          <w:sz w:val="24"/>
          <w:szCs w:val="24"/>
        </w:rPr>
        <w:t>(</w:t>
      </w:r>
      <w:r w:rsidR="00902CE0">
        <w:rPr>
          <w:rFonts w:ascii="宋体" w:eastAsia="宋体" w:hAnsi="宋体"/>
          <w:color w:val="000000"/>
          <w:sz w:val="24"/>
          <w:szCs w:val="24"/>
        </w:rPr>
        <w:t>RBS</w:t>
      </w:r>
      <w:r w:rsidR="00902CE0">
        <w:rPr>
          <w:rFonts w:ascii="宋体" w:eastAsia="宋体" w:hAnsi="宋体" w:hint="eastAsia"/>
          <w:color w:val="000000"/>
          <w:sz w:val="24"/>
          <w:szCs w:val="24"/>
        </w:rPr>
        <w:t>)</w:t>
      </w:r>
      <w:r w:rsidR="003D3E76">
        <w:rPr>
          <w:rFonts w:ascii="宋体" w:eastAsia="宋体" w:hAnsi="宋体" w:hint="eastAsia"/>
          <w:color w:val="000000"/>
          <w:sz w:val="24"/>
          <w:szCs w:val="24"/>
        </w:rPr>
        <w:t>。</w:t>
      </w:r>
      <w:r w:rsidR="003E32BB">
        <w:rPr>
          <w:rFonts w:ascii="宋体" w:eastAsia="宋体" w:hAnsi="宋体" w:hint="eastAsia"/>
          <w:color w:val="000000"/>
          <w:sz w:val="24"/>
          <w:szCs w:val="24"/>
        </w:rPr>
        <w:t>从总量上来说，英国前4家商业银行资产总量在2012-2016年间逐年减少，</w:t>
      </w:r>
      <w:r w:rsidR="004B3172">
        <w:rPr>
          <w:rFonts w:ascii="宋体" w:eastAsia="宋体" w:hAnsi="宋体" w:hint="eastAsia"/>
          <w:color w:val="000000"/>
          <w:sz w:val="24"/>
          <w:szCs w:val="24"/>
        </w:rPr>
        <w:t>并且在2015与2016两年下降幅度较大。</w:t>
      </w:r>
      <w:r w:rsidR="00F678BC">
        <w:rPr>
          <w:rFonts w:ascii="宋体" w:eastAsia="宋体" w:hAnsi="宋体" w:hint="eastAsia"/>
          <w:color w:val="000000"/>
          <w:sz w:val="24"/>
          <w:szCs w:val="24"/>
        </w:rPr>
        <w:t>其中，</w:t>
      </w:r>
      <w:r w:rsidR="00B53BBE">
        <w:rPr>
          <w:rFonts w:ascii="宋体" w:eastAsia="宋体" w:hAnsi="宋体" w:hint="eastAsia"/>
          <w:color w:val="000000"/>
          <w:sz w:val="24"/>
          <w:szCs w:val="24"/>
        </w:rPr>
        <w:t>苏格兰皇家银行与巴克莱</w:t>
      </w:r>
      <w:r w:rsidR="00742A0A">
        <w:rPr>
          <w:rFonts w:ascii="宋体" w:eastAsia="宋体" w:hAnsi="宋体" w:hint="eastAsia"/>
          <w:color w:val="000000"/>
          <w:sz w:val="24"/>
          <w:szCs w:val="24"/>
        </w:rPr>
        <w:t>银行资产数额下降的幅度最</w:t>
      </w:r>
      <w:r w:rsidR="00742A0A">
        <w:rPr>
          <w:rFonts w:ascii="宋体" w:eastAsia="宋体" w:hAnsi="宋体" w:hint="eastAsia"/>
          <w:color w:val="000000"/>
          <w:sz w:val="24"/>
          <w:szCs w:val="24"/>
        </w:rPr>
        <w:lastRenderedPageBreak/>
        <w:t>大</w:t>
      </w:r>
      <w:r w:rsidR="00A95217">
        <w:rPr>
          <w:rFonts w:ascii="宋体" w:eastAsia="宋体" w:hAnsi="宋体" w:hint="eastAsia"/>
          <w:color w:val="000000"/>
          <w:sz w:val="24"/>
          <w:szCs w:val="24"/>
        </w:rPr>
        <w:t>（在2016年分别下降了18.98%和</w:t>
      </w:r>
      <w:r w:rsidR="0073184E">
        <w:rPr>
          <w:rFonts w:ascii="宋体" w:eastAsia="宋体" w:hAnsi="宋体" w:hint="eastAsia"/>
          <w:color w:val="000000"/>
          <w:sz w:val="24"/>
          <w:szCs w:val="24"/>
        </w:rPr>
        <w:t>16.15</w:t>
      </w:r>
      <w:r w:rsidR="00A95217">
        <w:rPr>
          <w:rFonts w:ascii="宋体" w:eastAsia="宋体" w:hAnsi="宋体" w:hint="eastAsia"/>
          <w:color w:val="000000"/>
          <w:sz w:val="24"/>
          <w:szCs w:val="24"/>
        </w:rPr>
        <w:t>%）</w:t>
      </w:r>
      <w:r w:rsidR="00742A0A">
        <w:rPr>
          <w:rFonts w:ascii="宋体" w:eastAsia="宋体" w:hAnsi="宋体" w:hint="eastAsia"/>
          <w:color w:val="000000"/>
          <w:sz w:val="24"/>
          <w:szCs w:val="24"/>
        </w:rPr>
        <w:t>，之后才是</w:t>
      </w:r>
      <w:proofErr w:type="gramStart"/>
      <w:r w:rsidR="00742A0A">
        <w:rPr>
          <w:rFonts w:ascii="宋体" w:eastAsia="宋体" w:hAnsi="宋体" w:hint="eastAsia"/>
          <w:color w:val="000000"/>
          <w:sz w:val="24"/>
          <w:szCs w:val="24"/>
        </w:rPr>
        <w:t>劳</w:t>
      </w:r>
      <w:proofErr w:type="gramEnd"/>
      <w:r w:rsidR="00742A0A">
        <w:rPr>
          <w:rFonts w:ascii="宋体" w:eastAsia="宋体" w:hAnsi="宋体" w:hint="eastAsia"/>
          <w:color w:val="000000"/>
          <w:sz w:val="24"/>
          <w:szCs w:val="24"/>
        </w:rPr>
        <w:t>埃德银行与汇丰控股</w:t>
      </w:r>
      <w:r w:rsidR="0073184E">
        <w:rPr>
          <w:rFonts w:ascii="宋体" w:eastAsia="宋体" w:hAnsi="宋体" w:hint="eastAsia"/>
          <w:color w:val="000000"/>
          <w:sz w:val="24"/>
          <w:szCs w:val="24"/>
        </w:rPr>
        <w:t>（在2016年分别下降了10.</w:t>
      </w:r>
      <w:r w:rsidR="0073184E">
        <w:rPr>
          <w:rFonts w:ascii="宋体" w:eastAsia="宋体" w:hAnsi="宋体"/>
          <w:color w:val="000000"/>
          <w:sz w:val="24"/>
          <w:szCs w:val="24"/>
        </w:rPr>
        <w:t>47</w:t>
      </w:r>
      <w:r w:rsidR="0073184E">
        <w:rPr>
          <w:rFonts w:ascii="宋体" w:eastAsia="宋体" w:hAnsi="宋体" w:hint="eastAsia"/>
          <w:color w:val="000000"/>
          <w:sz w:val="24"/>
          <w:szCs w:val="24"/>
        </w:rPr>
        <w:t>%和1.44%）</w:t>
      </w:r>
      <w:r w:rsidR="00A95217">
        <w:rPr>
          <w:rFonts w:ascii="宋体" w:eastAsia="宋体" w:hAnsi="宋体" w:hint="eastAsia"/>
          <w:color w:val="000000"/>
          <w:sz w:val="24"/>
          <w:szCs w:val="24"/>
        </w:rPr>
        <w:t>。</w:t>
      </w:r>
      <w:r w:rsidR="00324F58">
        <w:rPr>
          <w:rFonts w:ascii="宋体" w:eastAsia="宋体" w:hAnsi="宋体" w:hint="eastAsia"/>
          <w:color w:val="000000"/>
          <w:sz w:val="24"/>
          <w:szCs w:val="24"/>
        </w:rPr>
        <w:t>总而言之</w:t>
      </w:r>
      <w:r w:rsidR="007F7BE4">
        <w:rPr>
          <w:rFonts w:ascii="宋体" w:eastAsia="宋体" w:hAnsi="宋体" w:hint="eastAsia"/>
          <w:color w:val="000000"/>
          <w:sz w:val="24"/>
          <w:szCs w:val="24"/>
        </w:rPr>
        <w:t>，2016年英国脱</w:t>
      </w:r>
      <w:proofErr w:type="gramStart"/>
      <w:r w:rsidR="007F7BE4">
        <w:rPr>
          <w:rFonts w:ascii="宋体" w:eastAsia="宋体" w:hAnsi="宋体" w:hint="eastAsia"/>
          <w:color w:val="000000"/>
          <w:sz w:val="24"/>
          <w:szCs w:val="24"/>
        </w:rPr>
        <w:t>欧事件</w:t>
      </w:r>
      <w:proofErr w:type="gramEnd"/>
      <w:r w:rsidR="007F7BE4">
        <w:rPr>
          <w:rFonts w:ascii="宋体" w:eastAsia="宋体" w:hAnsi="宋体" w:hint="eastAsia"/>
          <w:color w:val="000000"/>
          <w:sz w:val="24"/>
          <w:szCs w:val="24"/>
        </w:rPr>
        <w:t>使得英国前4家商业银行资产数额普遍下降了。</w:t>
      </w:r>
    </w:p>
    <w:p w:rsidR="002779FF" w:rsidRPr="002779FF" w:rsidRDefault="00324F58" w:rsidP="002779FF">
      <w:pPr>
        <w:ind w:firstLine="375"/>
        <w:rPr>
          <w:rFonts w:ascii="宋体" w:eastAsia="宋体" w:hAnsi="宋体"/>
          <w:sz w:val="24"/>
          <w:szCs w:val="24"/>
        </w:rPr>
      </w:pPr>
      <w:r w:rsidRPr="00324F58">
        <w:rPr>
          <w:rFonts w:ascii="宋体" w:eastAsia="宋体" w:hAnsi="宋体" w:hint="eastAsia"/>
          <w:sz w:val="24"/>
          <w:szCs w:val="24"/>
        </w:rPr>
        <w:t>英国</w:t>
      </w:r>
      <w:proofErr w:type="gramStart"/>
      <w:r w:rsidRPr="00324F58">
        <w:rPr>
          <w:rFonts w:ascii="宋体" w:eastAsia="宋体" w:hAnsi="宋体" w:hint="eastAsia"/>
          <w:sz w:val="24"/>
          <w:szCs w:val="24"/>
        </w:rPr>
        <w:t>脱欧对英国商业银行</w:t>
      </w:r>
      <w:proofErr w:type="gramEnd"/>
      <w:r w:rsidRPr="00324F58">
        <w:rPr>
          <w:rFonts w:ascii="宋体" w:eastAsia="宋体" w:hAnsi="宋体" w:hint="eastAsia"/>
          <w:sz w:val="24"/>
          <w:szCs w:val="24"/>
        </w:rPr>
        <w:t>资产的影响</w:t>
      </w:r>
      <w:r w:rsidR="00F94DA4">
        <w:rPr>
          <w:rFonts w:ascii="宋体" w:eastAsia="宋体" w:hAnsi="宋体" w:hint="eastAsia"/>
          <w:sz w:val="24"/>
          <w:szCs w:val="24"/>
        </w:rPr>
        <w:t>也可归纳为以</w:t>
      </w:r>
      <w:r w:rsidR="00D57893">
        <w:rPr>
          <w:rFonts w:ascii="宋体" w:eastAsia="宋体" w:hAnsi="宋体" w:hint="eastAsia"/>
          <w:sz w:val="24"/>
          <w:szCs w:val="24"/>
        </w:rPr>
        <w:t>下三</w:t>
      </w:r>
      <w:r w:rsidR="00677A3C">
        <w:rPr>
          <w:rFonts w:ascii="宋体" w:eastAsia="宋体" w:hAnsi="宋体" w:hint="eastAsia"/>
          <w:sz w:val="24"/>
          <w:szCs w:val="24"/>
        </w:rPr>
        <w:t>点：</w:t>
      </w:r>
    </w:p>
    <w:p w:rsidR="00324F58" w:rsidRPr="002779FF" w:rsidRDefault="00451E29" w:rsidP="00F94DA4">
      <w:pPr>
        <w:pStyle w:val="a3"/>
        <w:numPr>
          <w:ilvl w:val="0"/>
          <w:numId w:val="5"/>
        </w:numPr>
        <w:ind w:firstLineChars="0"/>
        <w:rPr>
          <w:rFonts w:ascii="宋体" w:eastAsia="宋体" w:hAnsi="宋体"/>
          <w:color w:val="000000"/>
          <w:sz w:val="24"/>
          <w:szCs w:val="24"/>
        </w:rPr>
      </w:pPr>
      <w:r w:rsidRPr="00451E29">
        <w:rPr>
          <w:rFonts w:ascii="宋体" w:eastAsia="宋体" w:hAnsi="宋体" w:hint="eastAsia"/>
          <w:b/>
          <w:color w:val="000000"/>
          <w:sz w:val="24"/>
          <w:szCs w:val="24"/>
        </w:rPr>
        <w:t>商界撤资</w:t>
      </w:r>
      <w:r w:rsidR="002779FF">
        <w:rPr>
          <w:rFonts w:ascii="宋体" w:eastAsia="宋体" w:hAnsi="宋体" w:hint="eastAsia"/>
          <w:b/>
          <w:color w:val="000000"/>
          <w:sz w:val="24"/>
          <w:szCs w:val="24"/>
        </w:rPr>
        <w:t>：</w:t>
      </w:r>
      <w:r w:rsidR="00DE2474">
        <w:rPr>
          <w:rFonts w:ascii="宋体" w:eastAsia="宋体" w:hAnsi="宋体" w:hint="eastAsia"/>
          <w:color w:val="000000"/>
          <w:sz w:val="24"/>
          <w:szCs w:val="24"/>
        </w:rPr>
        <w:t>在脱欧公投结果公布前，公投结果的不确定性造成了</w:t>
      </w:r>
      <w:r>
        <w:rPr>
          <w:rFonts w:ascii="宋体" w:eastAsia="宋体" w:hAnsi="宋体" w:hint="eastAsia"/>
          <w:color w:val="000000"/>
          <w:sz w:val="24"/>
          <w:szCs w:val="24"/>
        </w:rPr>
        <w:t>英国银行业资产的风险溢价上升。因此在短期内，英国脱欧使得英国资产遭到抛售，投资者信心、消费者信心和商业信心受挫。欧盟的官方数据显示，自2016年6月英国举行脱欧公投到2017年6月，欧盟27国已经从</w:t>
      </w:r>
      <w:r w:rsidR="00873FE2">
        <w:rPr>
          <w:rFonts w:ascii="宋体" w:eastAsia="宋体" w:hAnsi="宋体" w:hint="eastAsia"/>
          <w:color w:val="000000"/>
          <w:sz w:val="24"/>
          <w:szCs w:val="24"/>
        </w:rPr>
        <w:t>英国撤出了3500亿欧元的资产，同时</w:t>
      </w:r>
      <w:r w:rsidR="00873FE2">
        <w:rPr>
          <w:rFonts w:ascii="宋体" w:eastAsia="宋体" w:hAnsi="宋体" w:hint="eastAsia"/>
          <w:color w:val="333333"/>
          <w:sz w:val="24"/>
          <w:szCs w:val="24"/>
          <w:shd w:val="clear" w:color="auto" w:fill="FFFFFF"/>
        </w:rPr>
        <w:t>在英国的欧盟成员国资产</w:t>
      </w:r>
      <w:r w:rsidR="00873FE2" w:rsidRPr="00873FE2">
        <w:rPr>
          <w:rFonts w:ascii="宋体" w:eastAsia="宋体" w:hAnsi="宋体" w:hint="eastAsia"/>
          <w:color w:val="333333"/>
          <w:sz w:val="24"/>
          <w:szCs w:val="24"/>
          <w:shd w:val="clear" w:color="auto" w:fill="FFFFFF"/>
        </w:rPr>
        <w:t>一年内减少了17%</w:t>
      </w:r>
      <w:r w:rsidR="00873FE2">
        <w:rPr>
          <w:rFonts w:ascii="宋体" w:eastAsia="宋体" w:hAnsi="宋体" w:hint="eastAsia"/>
          <w:color w:val="333333"/>
          <w:sz w:val="24"/>
          <w:szCs w:val="24"/>
          <w:shd w:val="clear" w:color="auto" w:fill="FFFFFF"/>
        </w:rPr>
        <w:t>（</w:t>
      </w:r>
      <w:r w:rsidR="00873FE2" w:rsidRPr="00873FE2">
        <w:rPr>
          <w:rFonts w:ascii="宋体" w:eastAsia="宋体" w:hAnsi="宋体" w:hint="eastAsia"/>
          <w:color w:val="333333"/>
          <w:sz w:val="24"/>
          <w:szCs w:val="24"/>
          <w:shd w:val="clear" w:color="auto" w:fill="FFFFFF"/>
        </w:rPr>
        <w:t>从1.94</w:t>
      </w:r>
      <w:proofErr w:type="gramStart"/>
      <w:r w:rsidR="00873FE2" w:rsidRPr="00873FE2">
        <w:rPr>
          <w:rFonts w:ascii="宋体" w:eastAsia="宋体" w:hAnsi="宋体" w:hint="eastAsia"/>
          <w:color w:val="333333"/>
          <w:sz w:val="24"/>
          <w:szCs w:val="24"/>
          <w:shd w:val="clear" w:color="auto" w:fill="FFFFFF"/>
        </w:rPr>
        <w:t>万亿</w:t>
      </w:r>
      <w:proofErr w:type="gramEnd"/>
      <w:r w:rsidR="00873FE2" w:rsidRPr="00873FE2">
        <w:rPr>
          <w:rFonts w:ascii="宋体" w:eastAsia="宋体" w:hAnsi="宋体" w:hint="eastAsia"/>
          <w:color w:val="333333"/>
          <w:sz w:val="24"/>
          <w:szCs w:val="24"/>
          <w:shd w:val="clear" w:color="auto" w:fill="FFFFFF"/>
        </w:rPr>
        <w:t>减少到了1.59</w:t>
      </w:r>
      <w:proofErr w:type="gramStart"/>
      <w:r w:rsidR="00873FE2" w:rsidRPr="00873FE2">
        <w:rPr>
          <w:rFonts w:ascii="宋体" w:eastAsia="宋体" w:hAnsi="宋体" w:hint="eastAsia"/>
          <w:color w:val="333333"/>
          <w:sz w:val="24"/>
          <w:szCs w:val="24"/>
          <w:shd w:val="clear" w:color="auto" w:fill="FFFFFF"/>
        </w:rPr>
        <w:t>万亿</w:t>
      </w:r>
      <w:proofErr w:type="gramEnd"/>
      <w:r w:rsidR="00873FE2" w:rsidRPr="00873FE2">
        <w:rPr>
          <w:rFonts w:ascii="宋体" w:eastAsia="宋体" w:hAnsi="宋体" w:hint="eastAsia"/>
          <w:color w:val="333333"/>
          <w:sz w:val="24"/>
          <w:szCs w:val="24"/>
          <w:shd w:val="clear" w:color="auto" w:fill="FFFFFF"/>
        </w:rPr>
        <w:t>美元</w:t>
      </w:r>
      <w:r w:rsidR="00873FE2">
        <w:rPr>
          <w:rFonts w:ascii="宋体" w:eastAsia="宋体" w:hAnsi="宋体" w:hint="eastAsia"/>
          <w:color w:val="333333"/>
          <w:sz w:val="24"/>
          <w:szCs w:val="24"/>
          <w:shd w:val="clear" w:color="auto" w:fill="FFFFFF"/>
        </w:rPr>
        <w:t>），并且这种趋势将持续到2019年3月。商界撤资对英国商业银行的打击是巨大的。一方面它直接使得银行资产</w:t>
      </w:r>
      <w:r w:rsidR="00693A6C">
        <w:rPr>
          <w:rFonts w:ascii="宋体" w:eastAsia="宋体" w:hAnsi="宋体" w:hint="eastAsia"/>
          <w:color w:val="333333"/>
          <w:sz w:val="24"/>
          <w:szCs w:val="24"/>
          <w:shd w:val="clear" w:color="auto" w:fill="FFFFFF"/>
        </w:rPr>
        <w:t>缩水，另一方面导致失业率急升2个百分点，再加上英镑汇价下跌，伦敦地区的楼市泡沫进入爆破的边缘。</w:t>
      </w:r>
    </w:p>
    <w:p w:rsidR="002779FF" w:rsidRPr="00A841DF" w:rsidRDefault="002779FF" w:rsidP="00F94DA4">
      <w:pPr>
        <w:pStyle w:val="a3"/>
        <w:numPr>
          <w:ilvl w:val="0"/>
          <w:numId w:val="5"/>
        </w:numPr>
        <w:ind w:firstLineChars="0"/>
        <w:rPr>
          <w:rFonts w:ascii="宋体" w:eastAsia="宋体" w:hAnsi="宋体"/>
          <w:color w:val="000000"/>
          <w:sz w:val="24"/>
          <w:szCs w:val="24"/>
        </w:rPr>
      </w:pPr>
      <w:r>
        <w:rPr>
          <w:rFonts w:ascii="宋体" w:eastAsia="宋体" w:hAnsi="宋体" w:hint="eastAsia"/>
          <w:b/>
          <w:color w:val="000000"/>
          <w:sz w:val="24"/>
          <w:szCs w:val="24"/>
        </w:rPr>
        <w:t>坏账风险急增：</w:t>
      </w:r>
      <w:r w:rsidRPr="002779FF">
        <w:rPr>
          <w:rFonts w:ascii="宋体" w:eastAsia="宋体" w:hAnsi="宋体" w:hint="eastAsia"/>
          <w:color w:val="000000"/>
          <w:sz w:val="24"/>
          <w:szCs w:val="24"/>
        </w:rPr>
        <w:t>不仅商业</w:t>
      </w:r>
      <w:proofErr w:type="gramStart"/>
      <w:r w:rsidRPr="002779FF">
        <w:rPr>
          <w:rFonts w:ascii="宋体" w:eastAsia="宋体" w:hAnsi="宋体" w:hint="eastAsia"/>
          <w:color w:val="000000"/>
          <w:sz w:val="24"/>
          <w:szCs w:val="24"/>
        </w:rPr>
        <w:t>撤资本身</w:t>
      </w:r>
      <w:proofErr w:type="gramEnd"/>
      <w:r w:rsidRPr="002779FF">
        <w:rPr>
          <w:rFonts w:ascii="宋体" w:eastAsia="宋体" w:hAnsi="宋体" w:hint="eastAsia"/>
          <w:color w:val="000000"/>
          <w:sz w:val="24"/>
          <w:szCs w:val="24"/>
        </w:rPr>
        <w:t>会使银行资产缩水，</w:t>
      </w:r>
      <w:r>
        <w:rPr>
          <w:rFonts w:ascii="宋体" w:eastAsia="宋体" w:hAnsi="宋体" w:hint="eastAsia"/>
          <w:color w:val="000000"/>
          <w:sz w:val="24"/>
          <w:szCs w:val="24"/>
        </w:rPr>
        <w:t>它还会产生一连串的反应。</w:t>
      </w:r>
      <w:proofErr w:type="gramStart"/>
      <w:r>
        <w:rPr>
          <w:rFonts w:ascii="宋体" w:eastAsia="宋体" w:hAnsi="宋体" w:hint="eastAsia"/>
          <w:color w:val="000000"/>
          <w:sz w:val="24"/>
          <w:szCs w:val="24"/>
        </w:rPr>
        <w:t>如之前</w:t>
      </w:r>
      <w:proofErr w:type="gramEnd"/>
      <w:r>
        <w:rPr>
          <w:rFonts w:ascii="宋体" w:eastAsia="宋体" w:hAnsi="宋体" w:hint="eastAsia"/>
          <w:color w:val="000000"/>
          <w:sz w:val="24"/>
          <w:szCs w:val="24"/>
        </w:rPr>
        <w:t>所说的英镑贬值、楼市泡沫破灭</w:t>
      </w:r>
      <w:r w:rsidR="00714F77">
        <w:rPr>
          <w:rFonts w:ascii="宋体" w:eastAsia="宋体" w:hAnsi="宋体" w:hint="eastAsia"/>
          <w:color w:val="000000"/>
          <w:sz w:val="24"/>
          <w:szCs w:val="24"/>
        </w:rPr>
        <w:t>将导致</w:t>
      </w:r>
      <w:bookmarkStart w:id="0" w:name="OLE_LINK1"/>
      <w:bookmarkStart w:id="1" w:name="OLE_LINK2"/>
      <w:r w:rsidR="00714F77">
        <w:rPr>
          <w:rFonts w:ascii="宋体" w:eastAsia="宋体" w:hAnsi="宋体" w:hint="eastAsia"/>
          <w:color w:val="000000"/>
          <w:sz w:val="24"/>
          <w:szCs w:val="24"/>
        </w:rPr>
        <w:t>信用卡、按揭以及一般贷款的坏账风险急增</w:t>
      </w:r>
      <w:bookmarkEnd w:id="0"/>
      <w:bookmarkEnd w:id="1"/>
      <w:r w:rsidR="00714F77">
        <w:rPr>
          <w:rFonts w:ascii="宋体" w:eastAsia="宋体" w:hAnsi="宋体" w:hint="eastAsia"/>
          <w:color w:val="000000"/>
          <w:sz w:val="24"/>
          <w:szCs w:val="24"/>
        </w:rPr>
        <w:t>，英国商业银行部分资产甚至沦为垃圾级别。巴克莱银行</w:t>
      </w:r>
      <w:r w:rsidR="00714F77" w:rsidRPr="00714F77">
        <w:rPr>
          <w:rFonts w:ascii="宋体" w:eastAsia="宋体" w:hAnsi="宋体" w:hint="eastAsia"/>
          <w:color w:val="2B2B2B"/>
          <w:sz w:val="24"/>
          <w:szCs w:val="24"/>
        </w:rPr>
        <w:t>主力经营投资业务，更是全英国市</w:t>
      </w:r>
      <w:proofErr w:type="gramStart"/>
      <w:r w:rsidR="00714F77" w:rsidRPr="00714F77">
        <w:rPr>
          <w:rFonts w:ascii="宋体" w:eastAsia="宋体" w:hAnsi="宋体" w:hint="eastAsia"/>
          <w:color w:val="2B2B2B"/>
          <w:sz w:val="24"/>
          <w:szCs w:val="24"/>
        </w:rPr>
        <w:t>占最高</w:t>
      </w:r>
      <w:proofErr w:type="gramEnd"/>
      <w:r w:rsidR="00714F77" w:rsidRPr="00714F77">
        <w:rPr>
          <w:rFonts w:ascii="宋体" w:eastAsia="宋体" w:hAnsi="宋体" w:hint="eastAsia"/>
          <w:color w:val="2B2B2B"/>
          <w:sz w:val="24"/>
          <w:szCs w:val="24"/>
        </w:rPr>
        <w:t>的信用卡发卡银行，加上不少业务集中在伦敦，因此它所面临的</w:t>
      </w:r>
      <w:r w:rsidR="00714F77">
        <w:rPr>
          <w:rFonts w:ascii="宋体" w:eastAsia="宋体" w:hAnsi="宋体" w:hint="eastAsia"/>
          <w:color w:val="2B2B2B"/>
          <w:sz w:val="24"/>
          <w:szCs w:val="24"/>
        </w:rPr>
        <w:t>坏账风险相对提升。</w:t>
      </w:r>
      <w:proofErr w:type="gramStart"/>
      <w:r w:rsidR="00A841DF">
        <w:rPr>
          <w:rFonts w:ascii="宋体" w:eastAsia="宋体" w:hAnsi="宋体" w:hint="eastAsia"/>
          <w:color w:val="2B2B2B"/>
          <w:sz w:val="24"/>
          <w:szCs w:val="24"/>
        </w:rPr>
        <w:t>莱</w:t>
      </w:r>
      <w:proofErr w:type="gramEnd"/>
      <w:r w:rsidR="00A841DF">
        <w:rPr>
          <w:rFonts w:ascii="宋体" w:eastAsia="宋体" w:hAnsi="宋体" w:hint="eastAsia"/>
          <w:color w:val="2B2B2B"/>
          <w:sz w:val="24"/>
          <w:szCs w:val="24"/>
        </w:rPr>
        <w:t>斯和苏格兰皇家银行分别有95%和70%的业务位于英国，因此也受到了坏账风险的影响。</w:t>
      </w:r>
    </w:p>
    <w:p w:rsidR="007F6BAE" w:rsidRDefault="004B3C95" w:rsidP="007F6BAE">
      <w:pPr>
        <w:pStyle w:val="a4"/>
        <w:numPr>
          <w:ilvl w:val="0"/>
          <w:numId w:val="5"/>
        </w:numPr>
        <w:spacing w:before="0" w:beforeAutospacing="0" w:after="0" w:afterAutospacing="0" w:line="390" w:lineRule="atLeast"/>
        <w:rPr>
          <w:color w:val="2B2B2B"/>
        </w:rPr>
      </w:pPr>
      <w:r>
        <w:rPr>
          <w:rFonts w:hint="eastAsia"/>
          <w:b/>
          <w:color w:val="000000"/>
        </w:rPr>
        <w:t>非核心业务资产价格下降且处理成本增加：</w:t>
      </w:r>
      <w:r w:rsidR="007F6BAE" w:rsidRPr="007F6BAE">
        <w:rPr>
          <w:rFonts w:hint="eastAsia"/>
          <w:color w:val="2B2B2B"/>
        </w:rPr>
        <w:t>自国际金融危机爆发以来，发达经济体加强了对</w:t>
      </w:r>
      <w:r w:rsidR="007F6BAE">
        <w:rPr>
          <w:rFonts w:hint="eastAsia"/>
          <w:color w:val="2B2B2B"/>
        </w:rPr>
        <w:t>商业银行</w:t>
      </w:r>
      <w:r w:rsidR="007F6BAE" w:rsidRPr="007F6BAE">
        <w:rPr>
          <w:rFonts w:hint="eastAsia"/>
          <w:color w:val="2B2B2B"/>
        </w:rPr>
        <w:t>投行业务的监管。巴</w:t>
      </w:r>
      <w:hyperlink r:id="rId10" w:tgtFrame="_blank" w:tooltip="塞尔" w:history="1">
        <w:r w:rsidR="007F6BAE" w:rsidRPr="007F6BAE">
          <w:rPr>
            <w:rStyle w:val="a5"/>
            <w:rFonts w:hint="eastAsia"/>
            <w:color w:val="06346F"/>
          </w:rPr>
          <w:t>塞尔</w:t>
        </w:r>
      </w:hyperlink>
      <w:r w:rsidR="007F6BAE" w:rsidRPr="007F6BAE">
        <w:rPr>
          <w:rFonts w:hint="eastAsia"/>
          <w:color w:val="2B2B2B"/>
        </w:rPr>
        <w:t>协议III等规定对大型商业银行开展投行业务和交易活动提出了更高的资本要求，同时</w:t>
      </w:r>
      <w:r w:rsidR="007F6BAE">
        <w:rPr>
          <w:rFonts w:hint="eastAsia"/>
          <w:color w:val="2B2B2B"/>
        </w:rPr>
        <w:t>也</w:t>
      </w:r>
      <w:r w:rsidR="007F6BAE" w:rsidRPr="007F6BAE">
        <w:rPr>
          <w:rFonts w:hint="eastAsia"/>
          <w:color w:val="2B2B2B"/>
        </w:rPr>
        <w:t>引入了杠杆率限制。一系列严格的监管机制使得上述投资银行业务成本大增，风险调整后收益也低于传统零售和商业银行业务。</w:t>
      </w:r>
    </w:p>
    <w:p w:rsidR="007F6BAE" w:rsidRDefault="00F42258" w:rsidP="007F6BAE">
      <w:pPr>
        <w:pStyle w:val="a4"/>
        <w:spacing w:before="0" w:beforeAutospacing="0" w:after="0" w:afterAutospacing="0" w:line="390" w:lineRule="atLeast"/>
        <w:ind w:left="795"/>
        <w:rPr>
          <w:color w:val="2B2B2B"/>
        </w:rPr>
      </w:pPr>
      <w:r>
        <w:rPr>
          <w:rFonts w:hint="eastAsia"/>
          <w:color w:val="2B2B2B"/>
        </w:rPr>
        <w:t>在此背景下，巴克莱银行、皇家苏格兰银行以及欧洲其他大型商业银行</w:t>
      </w:r>
      <w:r w:rsidR="007F6BAE" w:rsidRPr="007F6BAE">
        <w:rPr>
          <w:rFonts w:hint="eastAsia"/>
          <w:color w:val="2B2B2B"/>
        </w:rPr>
        <w:t>纷纷建立了“非核心业务部门”，负责处理衍生品资产、特定交易资产、信用相关投资组合以及特定大宗商品资产等“非核心业务资产”。</w:t>
      </w:r>
      <w:r>
        <w:rPr>
          <w:rFonts w:hint="eastAsia"/>
          <w:color w:val="2B2B2B"/>
        </w:rPr>
        <w:t>他们</w:t>
      </w:r>
      <w:r w:rsidR="007F6BAE" w:rsidRPr="007F6BAE">
        <w:rPr>
          <w:rFonts w:hint="eastAsia"/>
          <w:color w:val="2B2B2B"/>
        </w:rPr>
        <w:t>试图借此削减成本、解放监管资本，以便开展利润率更高的金融活动。</w:t>
      </w:r>
      <w:r w:rsidR="00B97A07">
        <w:rPr>
          <w:rFonts w:hint="eastAsia"/>
          <w:color w:val="2B2B2B"/>
        </w:rPr>
        <w:t>与此同时</w:t>
      </w:r>
      <w:r w:rsidR="00B97A07" w:rsidRPr="00B97A07">
        <w:rPr>
          <w:rFonts w:hint="eastAsia"/>
          <w:color w:val="2B2B2B"/>
        </w:rPr>
        <w:t>发达经济体长期低利率环境鼓励投资者寻求高收益资产，各大银行的非核心业务资产成为各方青睐对象。</w:t>
      </w:r>
      <w:r w:rsidR="00B97A07">
        <w:rPr>
          <w:rFonts w:hint="eastAsia"/>
          <w:color w:val="2B2B2B"/>
        </w:rPr>
        <w:t>根据穆迪的数据，2013年银行非核心业务资产高达1.5</w:t>
      </w:r>
      <w:proofErr w:type="gramStart"/>
      <w:r w:rsidR="00B97A07">
        <w:rPr>
          <w:rFonts w:hint="eastAsia"/>
          <w:color w:val="2B2B2B"/>
        </w:rPr>
        <w:t>万亿</w:t>
      </w:r>
      <w:proofErr w:type="gramEnd"/>
      <w:r w:rsidR="00B97A07">
        <w:rPr>
          <w:rFonts w:hint="eastAsia"/>
          <w:color w:val="2B2B2B"/>
        </w:rPr>
        <w:t>美元。</w:t>
      </w:r>
    </w:p>
    <w:p w:rsidR="00B97A07" w:rsidRDefault="00B97A07" w:rsidP="007F6BAE">
      <w:pPr>
        <w:pStyle w:val="a4"/>
        <w:spacing w:before="0" w:beforeAutospacing="0" w:after="0" w:afterAutospacing="0" w:line="390" w:lineRule="atLeast"/>
        <w:ind w:left="795"/>
        <w:rPr>
          <w:color w:val="2B2B2B"/>
        </w:rPr>
      </w:pPr>
      <w:r>
        <w:rPr>
          <w:rFonts w:hint="eastAsia"/>
          <w:color w:val="2B2B2B"/>
        </w:rPr>
        <w:t>然而，英国脱</w:t>
      </w:r>
      <w:proofErr w:type="gramStart"/>
      <w:r>
        <w:rPr>
          <w:rFonts w:hint="eastAsia"/>
          <w:color w:val="2B2B2B"/>
        </w:rPr>
        <w:t>欧</w:t>
      </w:r>
      <w:r w:rsidRPr="00B97A07">
        <w:rPr>
          <w:rFonts w:hint="eastAsia"/>
          <w:color w:val="2B2B2B"/>
        </w:rPr>
        <w:t>造成</w:t>
      </w:r>
      <w:proofErr w:type="gramEnd"/>
      <w:r w:rsidRPr="00B97A07">
        <w:rPr>
          <w:rFonts w:hint="eastAsia"/>
          <w:color w:val="2B2B2B"/>
        </w:rPr>
        <w:t>投资者风险偏好变化，它使得投资者风险厌恶情绪和避险需求大幅提升，银行非核心业务资产吸引力下降</w:t>
      </w:r>
      <w:r>
        <w:rPr>
          <w:rFonts w:hint="eastAsia"/>
          <w:color w:val="2B2B2B"/>
        </w:rPr>
        <w:t>，导致</w:t>
      </w:r>
      <w:r w:rsidRPr="00B97A07">
        <w:rPr>
          <w:rFonts w:hint="eastAsia"/>
          <w:color w:val="2B2B2B"/>
        </w:rPr>
        <w:t>非核心业务资产价格呈现下行趋势，再加上目前非核心业务资产中存在大量长期衍生品和复杂结构化产品等难以销售和处理的资产，它们的流动性差或者透明度不高，</w:t>
      </w:r>
      <w:r w:rsidR="00D57893">
        <w:rPr>
          <w:rFonts w:hint="eastAsia"/>
          <w:color w:val="2B2B2B"/>
        </w:rPr>
        <w:t>所以市场给予它们的价格更低。</w:t>
      </w:r>
    </w:p>
    <w:p w:rsidR="00762B0D" w:rsidRDefault="00D57893" w:rsidP="00D57893">
      <w:pPr>
        <w:pStyle w:val="a4"/>
        <w:spacing w:before="0" w:beforeAutospacing="0" w:after="0" w:afterAutospacing="0" w:line="390" w:lineRule="atLeast"/>
        <w:rPr>
          <w:color w:val="000000"/>
        </w:rPr>
      </w:pPr>
      <w:r>
        <w:rPr>
          <w:color w:val="2B2B2B"/>
        </w:rPr>
        <w:tab/>
      </w:r>
      <w:r>
        <w:rPr>
          <w:rFonts w:hint="eastAsia"/>
          <w:color w:val="2B2B2B"/>
        </w:rPr>
        <w:t>从上述</w:t>
      </w:r>
      <w:r w:rsidR="00646E99">
        <w:rPr>
          <w:rFonts w:hint="eastAsia"/>
          <w:color w:val="2B2B2B"/>
        </w:rPr>
        <w:t>三点我们可以总结出：商业银行</w:t>
      </w:r>
      <w:proofErr w:type="gramStart"/>
      <w:r w:rsidR="00646E99">
        <w:rPr>
          <w:rFonts w:hint="eastAsia"/>
          <w:color w:val="2B2B2B"/>
        </w:rPr>
        <w:t>资产受脱欧</w:t>
      </w:r>
      <w:proofErr w:type="gramEnd"/>
      <w:r w:rsidR="00646E99">
        <w:rPr>
          <w:rFonts w:hint="eastAsia"/>
          <w:color w:val="2B2B2B"/>
        </w:rPr>
        <w:t>的影响是综合且复杂的。首先由于</w:t>
      </w:r>
      <w:proofErr w:type="gramStart"/>
      <w:r w:rsidR="00646E99">
        <w:rPr>
          <w:rFonts w:hint="eastAsia"/>
          <w:color w:val="2B2B2B"/>
        </w:rPr>
        <w:t>人们对脱欧</w:t>
      </w:r>
      <w:proofErr w:type="gramEnd"/>
      <w:r w:rsidR="00646E99">
        <w:rPr>
          <w:rFonts w:hint="eastAsia"/>
          <w:color w:val="2B2B2B"/>
        </w:rPr>
        <w:t>公投事件的不确定性导致商界普遍撤资</w:t>
      </w:r>
      <w:r w:rsidR="00226C7D">
        <w:rPr>
          <w:rFonts w:hint="eastAsia"/>
          <w:color w:val="2B2B2B"/>
        </w:rPr>
        <w:t>；</w:t>
      </w:r>
      <w:r w:rsidR="00646E99">
        <w:rPr>
          <w:rFonts w:hint="eastAsia"/>
          <w:color w:val="2B2B2B"/>
        </w:rPr>
        <w:t>进而影响外</w:t>
      </w:r>
      <w:r w:rsidR="00646E99">
        <w:rPr>
          <w:rFonts w:hint="eastAsia"/>
          <w:color w:val="2B2B2B"/>
        </w:rPr>
        <w:lastRenderedPageBreak/>
        <w:t>汇市场和股票市场</w:t>
      </w:r>
      <w:r w:rsidR="00226C7D">
        <w:rPr>
          <w:rFonts w:hint="eastAsia"/>
          <w:color w:val="2B2B2B"/>
        </w:rPr>
        <w:t>；</w:t>
      </w:r>
      <w:r w:rsidR="00646E99">
        <w:rPr>
          <w:rFonts w:hint="eastAsia"/>
          <w:color w:val="2B2B2B"/>
        </w:rPr>
        <w:t>进而导致英国失业率上升</w:t>
      </w:r>
      <w:r w:rsidR="00226C7D">
        <w:rPr>
          <w:rFonts w:hint="eastAsia"/>
          <w:color w:val="2B2B2B"/>
        </w:rPr>
        <w:t>；</w:t>
      </w:r>
      <w:r w:rsidR="00646E99">
        <w:rPr>
          <w:rFonts w:hint="eastAsia"/>
          <w:color w:val="2B2B2B"/>
        </w:rPr>
        <w:t>房地产泡沫</w:t>
      </w:r>
      <w:r w:rsidR="00226C7D">
        <w:rPr>
          <w:rFonts w:hint="eastAsia"/>
          <w:color w:val="2B2B2B"/>
        </w:rPr>
        <w:t>出现破裂；依赖于这些的</w:t>
      </w:r>
      <w:r w:rsidR="00226C7D">
        <w:rPr>
          <w:rFonts w:hint="eastAsia"/>
          <w:color w:val="000000"/>
        </w:rPr>
        <w:t>信用卡、按揭以及一般贷款的坏账风险急增；商业银行资产</w:t>
      </w:r>
      <w:r w:rsidR="00990574">
        <w:rPr>
          <w:rFonts w:hint="eastAsia"/>
          <w:color w:val="000000"/>
        </w:rPr>
        <w:t>恶化，总量</w:t>
      </w:r>
      <w:r w:rsidR="00226C7D">
        <w:rPr>
          <w:rFonts w:hint="eastAsia"/>
          <w:color w:val="000000"/>
        </w:rPr>
        <w:t>缩水</w:t>
      </w:r>
      <w:r w:rsidR="00F7617F">
        <w:rPr>
          <w:rFonts w:hint="eastAsia"/>
          <w:color w:val="000000"/>
        </w:rPr>
        <w:t>。另一方面</w:t>
      </w:r>
      <w:r w:rsidR="00226C7D">
        <w:rPr>
          <w:rFonts w:hint="eastAsia"/>
          <w:color w:val="000000"/>
        </w:rPr>
        <w:t>，非核心业务资产价格同时受挫，处理又将面临较高的成本，折价出售更会</w:t>
      </w:r>
      <w:proofErr w:type="gramStart"/>
      <w:r w:rsidR="00226C7D">
        <w:rPr>
          <w:rFonts w:hint="eastAsia"/>
          <w:color w:val="000000"/>
        </w:rPr>
        <w:t>冲击非</w:t>
      </w:r>
      <w:proofErr w:type="gramEnd"/>
      <w:r w:rsidR="00226C7D">
        <w:rPr>
          <w:rFonts w:hint="eastAsia"/>
          <w:color w:val="000000"/>
        </w:rPr>
        <w:t>核心业务资产价格</w:t>
      </w:r>
      <w:r w:rsidR="00F7617F">
        <w:rPr>
          <w:rFonts w:hint="eastAsia"/>
          <w:color w:val="000000"/>
        </w:rPr>
        <w:t>，因此这两者共同导致了银行资产的减少。</w:t>
      </w:r>
    </w:p>
    <w:p w:rsidR="001A785E" w:rsidRDefault="00762B0D" w:rsidP="00D57893">
      <w:pPr>
        <w:pStyle w:val="a4"/>
        <w:spacing w:before="0" w:beforeAutospacing="0" w:after="0" w:afterAutospacing="0" w:line="390" w:lineRule="atLeast"/>
        <w:rPr>
          <w:color w:val="000000"/>
        </w:rPr>
      </w:pPr>
      <w:r>
        <w:rPr>
          <w:color w:val="000000"/>
        </w:rPr>
        <w:tab/>
      </w:r>
    </w:p>
    <w:p w:rsidR="001A785E" w:rsidRDefault="003828E8" w:rsidP="003828E8">
      <w:pPr>
        <w:pStyle w:val="a4"/>
        <w:numPr>
          <w:ilvl w:val="1"/>
          <w:numId w:val="3"/>
        </w:numPr>
        <w:spacing w:before="0" w:beforeAutospacing="0" w:after="0" w:afterAutospacing="0" w:line="390" w:lineRule="atLeast"/>
        <w:rPr>
          <w:b/>
          <w:color w:val="000000"/>
        </w:rPr>
      </w:pPr>
      <w:r>
        <w:rPr>
          <w:rFonts w:hint="eastAsia"/>
          <w:b/>
          <w:color w:val="000000"/>
        </w:rPr>
        <w:t>从资产结构和经营策略对比HSBC和</w:t>
      </w:r>
      <w:r w:rsidR="00177EE0">
        <w:rPr>
          <w:rFonts w:hint="eastAsia"/>
          <w:b/>
          <w:color w:val="000000"/>
        </w:rPr>
        <w:t>RBS</w:t>
      </w:r>
      <w:proofErr w:type="gramStart"/>
      <w:r w:rsidR="00424CB2" w:rsidRPr="00002FEB">
        <w:rPr>
          <w:rFonts w:hint="eastAsia"/>
          <w:b/>
          <w:color w:val="000000"/>
        </w:rPr>
        <w:t>受脱欧</w:t>
      </w:r>
      <w:proofErr w:type="gramEnd"/>
      <w:r w:rsidR="00424CB2" w:rsidRPr="00002FEB">
        <w:rPr>
          <w:rFonts w:hint="eastAsia"/>
          <w:b/>
          <w:color w:val="000000"/>
        </w:rPr>
        <w:t>的影响</w:t>
      </w:r>
    </w:p>
    <w:p w:rsidR="003828E8" w:rsidRDefault="00F21317" w:rsidP="00F21317">
      <w:pPr>
        <w:pStyle w:val="a4"/>
        <w:spacing w:before="0" w:beforeAutospacing="0" w:after="0" w:afterAutospacing="0" w:line="390" w:lineRule="atLeast"/>
        <w:ind w:firstLine="375"/>
        <w:rPr>
          <w:color w:val="000000"/>
        </w:rPr>
      </w:pPr>
      <w:r>
        <w:rPr>
          <w:rFonts w:hint="eastAsia"/>
          <w:color w:val="000000"/>
        </w:rPr>
        <w:t>尽管英国四大银行资产普遍下降，但各银行下降的幅度是不同的。</w:t>
      </w:r>
      <w:r w:rsidR="003828E8">
        <w:rPr>
          <w:rFonts w:hint="eastAsia"/>
          <w:color w:val="000000"/>
        </w:rPr>
        <w:t>我们仍能看到，汇丰控股在2016年资产仅减少</w:t>
      </w:r>
      <w:r w:rsidR="003828E8">
        <w:rPr>
          <w:color w:val="000000"/>
        </w:rPr>
        <w:t>了</w:t>
      </w:r>
      <w:r w:rsidR="003828E8">
        <w:rPr>
          <w:rFonts w:hint="eastAsia"/>
          <w:color w:val="000000"/>
        </w:rPr>
        <w:t>1.</w:t>
      </w:r>
      <w:r w:rsidR="003828E8">
        <w:rPr>
          <w:color w:val="000000"/>
        </w:rPr>
        <w:t>44%</w:t>
      </w:r>
      <w:r w:rsidR="003828E8">
        <w:rPr>
          <w:rFonts w:hint="eastAsia"/>
          <w:color w:val="000000"/>
        </w:rPr>
        <w:t>，</w:t>
      </w:r>
      <w:r w:rsidR="003828E8">
        <w:rPr>
          <w:color w:val="000000"/>
        </w:rPr>
        <w:t>对比其他三家银行资产</w:t>
      </w:r>
      <w:r w:rsidR="003828E8">
        <w:rPr>
          <w:rFonts w:hint="eastAsia"/>
          <w:color w:val="000000"/>
        </w:rPr>
        <w:t>减少均为10%</w:t>
      </w:r>
      <w:r>
        <w:rPr>
          <w:rFonts w:hint="eastAsia"/>
          <w:color w:val="000000"/>
        </w:rPr>
        <w:t>以上</w:t>
      </w:r>
      <w:r w:rsidR="00751195">
        <w:rPr>
          <w:rFonts w:hint="eastAsia"/>
          <w:color w:val="000000"/>
        </w:rPr>
        <w:t>，</w:t>
      </w:r>
      <w:r w:rsidR="003828E8">
        <w:rPr>
          <w:rFonts w:hint="eastAsia"/>
          <w:color w:val="000000"/>
        </w:rPr>
        <w:t>而这其中的原因与4家银行各自的资产结构和经营策略是分不开的。</w:t>
      </w:r>
      <w:r w:rsidR="00751195">
        <w:rPr>
          <w:rFonts w:hint="eastAsia"/>
          <w:color w:val="000000"/>
        </w:rPr>
        <w:t>所以接下来我以</w:t>
      </w:r>
      <w:r w:rsidR="00177EE0">
        <w:rPr>
          <w:rFonts w:hint="eastAsia"/>
          <w:color w:val="000000"/>
        </w:rPr>
        <w:t>汇丰控股和苏格兰皇家</w:t>
      </w:r>
      <w:r w:rsidR="00207067">
        <w:rPr>
          <w:rFonts w:hint="eastAsia"/>
          <w:color w:val="000000"/>
        </w:rPr>
        <w:t>银行为例，分析他们在2016年前后的资产结构与经营策略，试图找到</w:t>
      </w:r>
      <w:r w:rsidR="004657FE">
        <w:rPr>
          <w:rFonts w:hint="eastAsia"/>
          <w:color w:val="000000"/>
        </w:rPr>
        <w:t>资产下降幅度不同的原因。</w:t>
      </w:r>
    </w:p>
    <w:p w:rsidR="00772ED6" w:rsidRPr="00772ED6" w:rsidRDefault="00772ED6" w:rsidP="00F21317">
      <w:pPr>
        <w:pStyle w:val="a4"/>
        <w:spacing w:before="0" w:beforeAutospacing="0" w:after="0" w:afterAutospacing="0" w:line="390" w:lineRule="atLeast"/>
        <w:ind w:firstLine="375"/>
        <w:rPr>
          <w:b/>
          <w:color w:val="000000"/>
        </w:rPr>
      </w:pPr>
      <w:r w:rsidRPr="00772ED6">
        <w:rPr>
          <w:rFonts w:hint="eastAsia"/>
          <w:b/>
          <w:color w:val="000000"/>
        </w:rPr>
        <w:t>2.2.1 资产结构分析：</w:t>
      </w:r>
    </w:p>
    <w:p w:rsidR="007F6BAE" w:rsidRDefault="00E40ED5" w:rsidP="008176C4">
      <w:pPr>
        <w:pStyle w:val="a4"/>
        <w:spacing w:before="0" w:beforeAutospacing="0" w:after="0" w:afterAutospacing="0" w:line="390" w:lineRule="atLeast"/>
        <w:rPr>
          <w:color w:val="2B2B2B"/>
        </w:rPr>
      </w:pPr>
      <w:r>
        <w:rPr>
          <w:noProof/>
        </w:rPr>
        <w:drawing>
          <wp:anchor distT="0" distB="0" distL="114300" distR="114300" simplePos="0" relativeHeight="251659264" behindDoc="0" locked="0" layoutInCell="1" allowOverlap="1" wp14:anchorId="621BDF0A" wp14:editId="62486CF4">
            <wp:simplePos x="0" y="0"/>
            <wp:positionH relativeFrom="margin">
              <wp:posOffset>-752475</wp:posOffset>
            </wp:positionH>
            <wp:positionV relativeFrom="paragraph">
              <wp:posOffset>278131</wp:posOffset>
            </wp:positionV>
            <wp:extent cx="6315075" cy="2949974"/>
            <wp:effectExtent l="0" t="0" r="0" b="317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41763" cy="2962441"/>
                    </a:xfrm>
                    <a:prstGeom prst="rect">
                      <a:avLst/>
                    </a:prstGeom>
                  </pic:spPr>
                </pic:pic>
              </a:graphicData>
            </a:graphic>
            <wp14:sizeRelH relativeFrom="page">
              <wp14:pctWidth>0</wp14:pctWidth>
            </wp14:sizeRelH>
            <wp14:sizeRelV relativeFrom="page">
              <wp14:pctHeight>0</wp14:pctHeight>
            </wp14:sizeRelV>
          </wp:anchor>
        </w:drawing>
      </w:r>
      <w:r w:rsidR="00CC3162">
        <w:rPr>
          <w:color w:val="2B2B2B"/>
        </w:rPr>
        <w:tab/>
      </w:r>
      <w:r w:rsidR="00F710A1">
        <w:rPr>
          <w:rFonts w:hint="eastAsia"/>
          <w:color w:val="2B2B2B"/>
        </w:rPr>
        <w:t>我们将</w:t>
      </w:r>
      <w:r w:rsidR="00267C45">
        <w:rPr>
          <w:rFonts w:hint="eastAsia"/>
          <w:color w:val="2B2B2B"/>
        </w:rPr>
        <w:t>汇丰控股2016年的合并资产负债表</w:t>
      </w:r>
      <w:r w:rsidR="00F710A1">
        <w:rPr>
          <w:rFonts w:hint="eastAsia"/>
          <w:color w:val="2B2B2B"/>
        </w:rPr>
        <w:t>数据</w:t>
      </w:r>
      <w:r w:rsidR="00177EE0">
        <w:rPr>
          <w:rFonts w:hint="eastAsia"/>
          <w:color w:val="2B2B2B"/>
        </w:rPr>
        <w:t>整合成</w:t>
      </w:r>
      <w:r w:rsidR="00F0294F">
        <w:rPr>
          <w:rFonts w:hint="eastAsia"/>
          <w:color w:val="2B2B2B"/>
        </w:rPr>
        <w:t>树图(</w:t>
      </w:r>
      <w:proofErr w:type="spellStart"/>
      <w:r w:rsidR="00F710A1">
        <w:rPr>
          <w:rFonts w:hint="eastAsia"/>
          <w:color w:val="2B2B2B"/>
        </w:rPr>
        <w:t>Treemap</w:t>
      </w:r>
      <w:proofErr w:type="spellEnd"/>
      <w:r w:rsidR="00F0294F">
        <w:rPr>
          <w:color w:val="2B2B2B"/>
        </w:rPr>
        <w:t>)</w:t>
      </w:r>
      <w:r w:rsidR="00177EE0">
        <w:rPr>
          <w:rFonts w:hint="eastAsia"/>
          <w:color w:val="2B2B2B"/>
        </w:rPr>
        <w:t>如下</w:t>
      </w:r>
      <w:r w:rsidR="00F710A1">
        <w:rPr>
          <w:rFonts w:hint="eastAsia"/>
          <w:color w:val="2B2B2B"/>
        </w:rPr>
        <w:t>:</w:t>
      </w:r>
    </w:p>
    <w:p w:rsidR="00F710A1" w:rsidRPr="00267C45" w:rsidRDefault="00F710A1" w:rsidP="008176C4">
      <w:pPr>
        <w:pStyle w:val="a4"/>
        <w:spacing w:before="0" w:beforeAutospacing="0" w:after="0" w:afterAutospacing="0" w:line="390" w:lineRule="atLeast"/>
        <w:rPr>
          <w:color w:val="2B2B2B"/>
        </w:rPr>
      </w:pPr>
    </w:p>
    <w:p w:rsidR="00A841DF" w:rsidRPr="008176C4" w:rsidRDefault="00A841DF" w:rsidP="008176C4">
      <w:pPr>
        <w:rPr>
          <w:rFonts w:ascii="宋体" w:eastAsia="宋体" w:hAnsi="宋体"/>
          <w:color w:val="000000"/>
          <w:sz w:val="24"/>
          <w:szCs w:val="24"/>
        </w:rPr>
      </w:pPr>
    </w:p>
    <w:p w:rsidR="007F7BE4" w:rsidRPr="00714F77" w:rsidRDefault="007F7BE4" w:rsidP="00D50DA9">
      <w:pPr>
        <w:ind w:firstLine="375"/>
        <w:rPr>
          <w:rFonts w:ascii="宋体" w:eastAsia="宋体" w:hAnsi="宋体"/>
          <w:color w:val="000000"/>
          <w:sz w:val="24"/>
          <w:szCs w:val="24"/>
        </w:rPr>
      </w:pPr>
    </w:p>
    <w:p w:rsidR="007F7BE4" w:rsidRDefault="007F7BE4" w:rsidP="00D50DA9">
      <w:pPr>
        <w:ind w:firstLine="375"/>
        <w:rPr>
          <w:rFonts w:ascii="宋体" w:eastAsia="宋体" w:hAnsi="宋体"/>
          <w:color w:val="000000"/>
          <w:sz w:val="24"/>
          <w:szCs w:val="24"/>
        </w:rPr>
      </w:pPr>
    </w:p>
    <w:p w:rsidR="007F7BE4" w:rsidRDefault="007F7BE4" w:rsidP="00D50DA9">
      <w:pPr>
        <w:ind w:firstLine="375"/>
        <w:rPr>
          <w:rFonts w:ascii="宋体" w:eastAsia="宋体" w:hAnsi="宋体"/>
          <w:color w:val="000000"/>
          <w:sz w:val="24"/>
          <w:szCs w:val="24"/>
        </w:rPr>
      </w:pPr>
    </w:p>
    <w:p w:rsidR="007F7BE4" w:rsidRDefault="007F7BE4" w:rsidP="00D50DA9">
      <w:pPr>
        <w:ind w:firstLine="375"/>
        <w:rPr>
          <w:rFonts w:ascii="宋体" w:eastAsia="宋体" w:hAnsi="宋体"/>
          <w:color w:val="000000"/>
          <w:sz w:val="24"/>
          <w:szCs w:val="24"/>
        </w:rPr>
      </w:pPr>
    </w:p>
    <w:p w:rsidR="00CC3162" w:rsidRDefault="00CC3162" w:rsidP="00D50DA9">
      <w:pPr>
        <w:ind w:firstLine="375"/>
        <w:rPr>
          <w:rFonts w:ascii="宋体" w:eastAsia="宋体" w:hAnsi="宋体"/>
          <w:color w:val="000000"/>
          <w:sz w:val="24"/>
          <w:szCs w:val="24"/>
        </w:rPr>
      </w:pPr>
    </w:p>
    <w:p w:rsidR="00CC3162" w:rsidRDefault="00CC3162" w:rsidP="00D50DA9">
      <w:pPr>
        <w:ind w:firstLine="375"/>
        <w:rPr>
          <w:rFonts w:ascii="宋体" w:eastAsia="宋体" w:hAnsi="宋体"/>
          <w:color w:val="000000"/>
          <w:sz w:val="24"/>
          <w:szCs w:val="24"/>
        </w:rPr>
      </w:pPr>
    </w:p>
    <w:p w:rsidR="00CC3162" w:rsidRDefault="00CC3162" w:rsidP="00D50DA9">
      <w:pPr>
        <w:ind w:firstLine="375"/>
        <w:rPr>
          <w:rFonts w:ascii="宋体" w:eastAsia="宋体" w:hAnsi="宋体"/>
          <w:color w:val="000000"/>
          <w:sz w:val="24"/>
          <w:szCs w:val="24"/>
        </w:rPr>
      </w:pPr>
    </w:p>
    <w:p w:rsidR="00CC3162" w:rsidRDefault="00CC3162" w:rsidP="00D50DA9">
      <w:pPr>
        <w:ind w:firstLine="375"/>
        <w:rPr>
          <w:rFonts w:ascii="宋体" w:eastAsia="宋体" w:hAnsi="宋体"/>
          <w:color w:val="000000"/>
          <w:sz w:val="24"/>
          <w:szCs w:val="24"/>
        </w:rPr>
      </w:pPr>
    </w:p>
    <w:p w:rsidR="00CC3162" w:rsidRDefault="00CC3162" w:rsidP="00D50DA9">
      <w:pPr>
        <w:ind w:firstLine="375"/>
        <w:rPr>
          <w:rFonts w:ascii="宋体" w:eastAsia="宋体" w:hAnsi="宋体"/>
          <w:color w:val="000000"/>
          <w:sz w:val="24"/>
          <w:szCs w:val="24"/>
        </w:rPr>
      </w:pPr>
    </w:p>
    <w:p w:rsidR="00CC3162" w:rsidRDefault="00CC3162" w:rsidP="00D50DA9">
      <w:pPr>
        <w:ind w:firstLine="375"/>
        <w:rPr>
          <w:rFonts w:ascii="宋体" w:eastAsia="宋体" w:hAnsi="宋体"/>
          <w:color w:val="000000"/>
          <w:sz w:val="24"/>
          <w:szCs w:val="24"/>
        </w:rPr>
      </w:pPr>
    </w:p>
    <w:p w:rsidR="00CC3162" w:rsidRDefault="00CC3162" w:rsidP="00D50DA9">
      <w:pPr>
        <w:ind w:firstLine="375"/>
        <w:rPr>
          <w:rFonts w:ascii="宋体" w:eastAsia="宋体" w:hAnsi="宋体"/>
          <w:color w:val="000000"/>
          <w:sz w:val="24"/>
          <w:szCs w:val="24"/>
        </w:rPr>
      </w:pPr>
    </w:p>
    <w:p w:rsidR="00F0294F" w:rsidRDefault="00F0294F" w:rsidP="00D50DA9">
      <w:pPr>
        <w:ind w:firstLine="375"/>
        <w:rPr>
          <w:rFonts w:ascii="宋体" w:eastAsia="宋体" w:hAnsi="宋体"/>
          <w:color w:val="000000"/>
          <w:sz w:val="24"/>
          <w:szCs w:val="24"/>
        </w:rPr>
      </w:pPr>
    </w:p>
    <w:p w:rsidR="00E40ED5" w:rsidRDefault="00E40ED5" w:rsidP="00F0294F">
      <w:pPr>
        <w:ind w:firstLine="375"/>
        <w:jc w:val="center"/>
        <w:rPr>
          <w:rFonts w:ascii="宋体" w:eastAsia="宋体" w:hAnsi="宋体"/>
          <w:color w:val="000000"/>
          <w:sz w:val="24"/>
          <w:szCs w:val="24"/>
        </w:rPr>
      </w:pPr>
    </w:p>
    <w:p w:rsidR="00F0294F" w:rsidRDefault="00F0294F" w:rsidP="00F0294F">
      <w:pPr>
        <w:ind w:firstLine="375"/>
        <w:jc w:val="center"/>
        <w:rPr>
          <w:rFonts w:ascii="宋体" w:eastAsia="宋体" w:hAnsi="宋体"/>
          <w:color w:val="000000"/>
          <w:sz w:val="24"/>
          <w:szCs w:val="24"/>
        </w:rPr>
      </w:pPr>
      <w:r>
        <w:rPr>
          <w:rFonts w:ascii="宋体" w:eastAsia="宋体" w:hAnsi="宋体" w:hint="eastAsia"/>
          <w:color w:val="000000"/>
          <w:sz w:val="24"/>
          <w:szCs w:val="24"/>
        </w:rPr>
        <w:t>图5：汇丰控股2016年资产结构树图(</w:t>
      </w:r>
      <w:proofErr w:type="spellStart"/>
      <w:r>
        <w:rPr>
          <w:rFonts w:ascii="宋体" w:eastAsia="宋体" w:hAnsi="宋体"/>
          <w:color w:val="000000"/>
          <w:sz w:val="24"/>
          <w:szCs w:val="24"/>
        </w:rPr>
        <w:t>Treemap</w:t>
      </w:r>
      <w:proofErr w:type="spellEnd"/>
      <w:r>
        <w:rPr>
          <w:rFonts w:ascii="宋体" w:eastAsia="宋体" w:hAnsi="宋体" w:hint="eastAsia"/>
          <w:color w:val="000000"/>
          <w:sz w:val="24"/>
          <w:szCs w:val="24"/>
        </w:rPr>
        <w:t>)</w:t>
      </w:r>
    </w:p>
    <w:p w:rsidR="0039690D" w:rsidRDefault="0039690D" w:rsidP="00D50DA9">
      <w:pPr>
        <w:ind w:firstLine="375"/>
        <w:rPr>
          <w:rFonts w:ascii="宋体" w:eastAsia="宋体" w:hAnsi="宋体"/>
          <w:color w:val="000000"/>
          <w:sz w:val="24"/>
          <w:szCs w:val="24"/>
        </w:rPr>
      </w:pPr>
    </w:p>
    <w:p w:rsidR="00F0294F" w:rsidRDefault="006E2F3A" w:rsidP="00D50DA9">
      <w:pPr>
        <w:ind w:firstLine="375"/>
        <w:rPr>
          <w:rFonts w:ascii="宋体" w:eastAsia="宋体" w:hAnsi="宋体"/>
          <w:color w:val="000000"/>
          <w:sz w:val="24"/>
          <w:szCs w:val="24"/>
        </w:rPr>
      </w:pPr>
      <w:r>
        <w:rPr>
          <w:rFonts w:ascii="宋体" w:eastAsia="宋体" w:hAnsi="宋体" w:hint="eastAsia"/>
          <w:color w:val="000000"/>
          <w:sz w:val="24"/>
          <w:szCs w:val="24"/>
        </w:rPr>
        <w:t>再</w:t>
      </w:r>
      <w:r w:rsidR="00177EE0">
        <w:rPr>
          <w:rFonts w:ascii="宋体" w:eastAsia="宋体" w:hAnsi="宋体" w:hint="eastAsia"/>
          <w:color w:val="000000"/>
          <w:sz w:val="24"/>
          <w:szCs w:val="24"/>
        </w:rPr>
        <w:t>用RBS集团2016</w:t>
      </w:r>
      <w:r w:rsidR="006669BB">
        <w:rPr>
          <w:rFonts w:ascii="宋体" w:eastAsia="宋体" w:hAnsi="宋体" w:hint="eastAsia"/>
          <w:color w:val="000000"/>
          <w:sz w:val="24"/>
          <w:szCs w:val="24"/>
        </w:rPr>
        <w:t>年合并资产负债表数据整合出</w:t>
      </w:r>
      <w:r w:rsidR="00177EE0">
        <w:rPr>
          <w:rFonts w:ascii="宋体" w:eastAsia="宋体" w:hAnsi="宋体" w:hint="eastAsia"/>
          <w:color w:val="000000"/>
          <w:sz w:val="24"/>
          <w:szCs w:val="24"/>
        </w:rPr>
        <w:t>树图</w:t>
      </w:r>
      <w:r>
        <w:rPr>
          <w:rFonts w:ascii="宋体" w:eastAsia="宋体" w:hAnsi="宋体" w:hint="eastAsia"/>
          <w:color w:val="000000"/>
          <w:sz w:val="24"/>
          <w:szCs w:val="24"/>
        </w:rPr>
        <w:t>如下</w:t>
      </w:r>
      <w:r w:rsidR="00177EE0">
        <w:rPr>
          <w:rFonts w:ascii="宋体" w:eastAsia="宋体" w:hAnsi="宋体" w:hint="eastAsia"/>
          <w:color w:val="000000"/>
          <w:sz w:val="24"/>
          <w:szCs w:val="24"/>
        </w:rPr>
        <w:t>：</w:t>
      </w:r>
    </w:p>
    <w:p w:rsidR="00177EE0" w:rsidRDefault="00744961" w:rsidP="00D50DA9">
      <w:pPr>
        <w:ind w:firstLine="375"/>
        <w:rPr>
          <w:rFonts w:ascii="宋体" w:eastAsia="宋体" w:hAnsi="宋体"/>
          <w:color w:val="000000"/>
          <w:sz w:val="24"/>
          <w:szCs w:val="24"/>
        </w:rPr>
      </w:pPr>
      <w:r>
        <w:rPr>
          <w:noProof/>
        </w:rPr>
        <w:drawing>
          <wp:anchor distT="0" distB="0" distL="114300" distR="114300" simplePos="0" relativeHeight="251660288" behindDoc="0" locked="0" layoutInCell="1" allowOverlap="1" wp14:anchorId="0ECABF02" wp14:editId="130E66A7">
            <wp:simplePos x="0" y="0"/>
            <wp:positionH relativeFrom="margin">
              <wp:align>center</wp:align>
            </wp:positionH>
            <wp:positionV relativeFrom="paragraph">
              <wp:posOffset>140970</wp:posOffset>
            </wp:positionV>
            <wp:extent cx="6810375" cy="2938644"/>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10375" cy="2938644"/>
                    </a:xfrm>
                    <a:prstGeom prst="rect">
                      <a:avLst/>
                    </a:prstGeom>
                  </pic:spPr>
                </pic:pic>
              </a:graphicData>
            </a:graphic>
            <wp14:sizeRelH relativeFrom="page">
              <wp14:pctWidth>0</wp14:pctWidth>
            </wp14:sizeRelH>
            <wp14:sizeRelV relativeFrom="page">
              <wp14:pctHeight>0</wp14:pctHeight>
            </wp14:sizeRelV>
          </wp:anchor>
        </w:drawing>
      </w:r>
    </w:p>
    <w:p w:rsidR="00F0294F" w:rsidRDefault="00F0294F" w:rsidP="00D50DA9">
      <w:pPr>
        <w:ind w:firstLine="375"/>
        <w:rPr>
          <w:rFonts w:ascii="宋体" w:eastAsia="宋体" w:hAnsi="宋体"/>
          <w:color w:val="000000"/>
          <w:sz w:val="24"/>
          <w:szCs w:val="24"/>
        </w:rPr>
      </w:pPr>
    </w:p>
    <w:p w:rsidR="00F0294F" w:rsidRPr="00F0294F" w:rsidRDefault="00F0294F" w:rsidP="00D50DA9">
      <w:pPr>
        <w:ind w:firstLine="375"/>
        <w:rPr>
          <w:rFonts w:ascii="宋体" w:eastAsia="宋体" w:hAnsi="宋体"/>
          <w:color w:val="000000"/>
          <w:sz w:val="24"/>
          <w:szCs w:val="24"/>
        </w:rPr>
      </w:pPr>
    </w:p>
    <w:p w:rsidR="00F0294F" w:rsidRDefault="00F0294F" w:rsidP="00D50DA9">
      <w:pPr>
        <w:ind w:firstLine="375"/>
        <w:rPr>
          <w:rFonts w:ascii="宋体" w:eastAsia="宋体" w:hAnsi="宋体"/>
          <w:color w:val="000000"/>
          <w:sz w:val="24"/>
          <w:szCs w:val="24"/>
        </w:rPr>
      </w:pPr>
    </w:p>
    <w:p w:rsidR="00F0294F" w:rsidRDefault="00F0294F" w:rsidP="00D50DA9">
      <w:pPr>
        <w:ind w:firstLine="375"/>
        <w:rPr>
          <w:rFonts w:ascii="宋体" w:eastAsia="宋体" w:hAnsi="宋体"/>
          <w:color w:val="000000"/>
          <w:sz w:val="24"/>
          <w:szCs w:val="24"/>
        </w:rPr>
      </w:pPr>
    </w:p>
    <w:p w:rsidR="00F0294F" w:rsidRDefault="00F0294F" w:rsidP="00D50DA9">
      <w:pPr>
        <w:ind w:firstLine="375"/>
        <w:rPr>
          <w:rFonts w:ascii="宋体" w:eastAsia="宋体" w:hAnsi="宋体"/>
          <w:color w:val="000000"/>
          <w:sz w:val="24"/>
          <w:szCs w:val="24"/>
        </w:rPr>
      </w:pPr>
    </w:p>
    <w:p w:rsidR="00F0294F" w:rsidRDefault="00F0294F" w:rsidP="00D50DA9">
      <w:pPr>
        <w:ind w:firstLine="375"/>
        <w:rPr>
          <w:rFonts w:ascii="宋体" w:eastAsia="宋体" w:hAnsi="宋体"/>
          <w:color w:val="000000"/>
          <w:sz w:val="24"/>
          <w:szCs w:val="24"/>
        </w:rPr>
      </w:pPr>
    </w:p>
    <w:p w:rsidR="00F0294F" w:rsidRDefault="00F0294F" w:rsidP="00D50DA9">
      <w:pPr>
        <w:ind w:firstLine="375"/>
        <w:rPr>
          <w:rFonts w:ascii="宋体" w:eastAsia="宋体" w:hAnsi="宋体"/>
          <w:color w:val="000000"/>
          <w:sz w:val="24"/>
          <w:szCs w:val="24"/>
        </w:rPr>
      </w:pPr>
    </w:p>
    <w:p w:rsidR="00CC3162" w:rsidRDefault="00CC3162" w:rsidP="00D50DA9">
      <w:pPr>
        <w:ind w:firstLine="375"/>
        <w:rPr>
          <w:rFonts w:ascii="宋体" w:eastAsia="宋体" w:hAnsi="宋体"/>
          <w:color w:val="000000"/>
          <w:sz w:val="24"/>
          <w:szCs w:val="24"/>
        </w:rPr>
      </w:pPr>
    </w:p>
    <w:p w:rsidR="00177EE0" w:rsidRDefault="00177EE0" w:rsidP="00D50DA9">
      <w:pPr>
        <w:ind w:firstLine="375"/>
        <w:rPr>
          <w:rFonts w:ascii="宋体" w:eastAsia="宋体" w:hAnsi="宋体"/>
          <w:color w:val="000000"/>
          <w:sz w:val="24"/>
          <w:szCs w:val="24"/>
        </w:rPr>
      </w:pPr>
    </w:p>
    <w:p w:rsidR="00177EE0" w:rsidRDefault="00177EE0" w:rsidP="00D50DA9">
      <w:pPr>
        <w:ind w:firstLine="375"/>
        <w:rPr>
          <w:rFonts w:ascii="宋体" w:eastAsia="宋体" w:hAnsi="宋体"/>
          <w:color w:val="000000"/>
          <w:sz w:val="24"/>
          <w:szCs w:val="24"/>
        </w:rPr>
      </w:pPr>
    </w:p>
    <w:p w:rsidR="00177EE0" w:rsidRDefault="00177EE0" w:rsidP="00D50DA9">
      <w:pPr>
        <w:ind w:firstLine="375"/>
        <w:rPr>
          <w:rFonts w:ascii="宋体" w:eastAsia="宋体" w:hAnsi="宋体"/>
          <w:color w:val="000000"/>
          <w:sz w:val="24"/>
          <w:szCs w:val="24"/>
        </w:rPr>
      </w:pPr>
    </w:p>
    <w:p w:rsidR="00177EE0" w:rsidRDefault="00177EE0" w:rsidP="00D50DA9">
      <w:pPr>
        <w:ind w:firstLine="375"/>
        <w:rPr>
          <w:rFonts w:ascii="宋体" w:eastAsia="宋体" w:hAnsi="宋体"/>
          <w:color w:val="000000"/>
          <w:sz w:val="24"/>
          <w:szCs w:val="24"/>
        </w:rPr>
      </w:pPr>
    </w:p>
    <w:p w:rsidR="00177EE0" w:rsidRDefault="00177EE0" w:rsidP="00D50DA9">
      <w:pPr>
        <w:ind w:firstLine="375"/>
        <w:rPr>
          <w:rFonts w:ascii="宋体" w:eastAsia="宋体" w:hAnsi="宋体"/>
          <w:color w:val="000000"/>
          <w:sz w:val="24"/>
          <w:szCs w:val="24"/>
        </w:rPr>
      </w:pPr>
    </w:p>
    <w:p w:rsidR="00177EE0" w:rsidRDefault="00177EE0" w:rsidP="00D50DA9">
      <w:pPr>
        <w:ind w:firstLine="375"/>
        <w:rPr>
          <w:rFonts w:ascii="宋体" w:eastAsia="宋体" w:hAnsi="宋体"/>
          <w:color w:val="000000"/>
          <w:sz w:val="24"/>
          <w:szCs w:val="24"/>
        </w:rPr>
      </w:pPr>
    </w:p>
    <w:p w:rsidR="00177EE0" w:rsidRDefault="00177EE0" w:rsidP="00D50DA9">
      <w:pPr>
        <w:ind w:firstLine="375"/>
        <w:rPr>
          <w:rFonts w:ascii="宋体" w:eastAsia="宋体" w:hAnsi="宋体"/>
          <w:color w:val="000000"/>
          <w:sz w:val="24"/>
          <w:szCs w:val="24"/>
        </w:rPr>
      </w:pPr>
    </w:p>
    <w:p w:rsidR="00177EE0" w:rsidRDefault="00177EE0" w:rsidP="00177EE0">
      <w:pPr>
        <w:ind w:firstLine="375"/>
        <w:jc w:val="center"/>
        <w:rPr>
          <w:rFonts w:ascii="宋体" w:eastAsia="宋体" w:hAnsi="宋体"/>
          <w:color w:val="000000"/>
          <w:sz w:val="24"/>
          <w:szCs w:val="24"/>
        </w:rPr>
      </w:pPr>
      <w:r>
        <w:rPr>
          <w:rFonts w:ascii="宋体" w:eastAsia="宋体" w:hAnsi="宋体" w:hint="eastAsia"/>
          <w:color w:val="000000"/>
          <w:sz w:val="24"/>
          <w:szCs w:val="24"/>
        </w:rPr>
        <w:t>图6：苏格兰皇家银行2016年资产结构树图</w:t>
      </w:r>
    </w:p>
    <w:p w:rsidR="0039690D" w:rsidRDefault="0039690D" w:rsidP="00D50DA9">
      <w:pPr>
        <w:ind w:firstLine="375"/>
        <w:rPr>
          <w:rFonts w:ascii="宋体" w:eastAsia="宋体" w:hAnsi="宋体"/>
          <w:color w:val="000000"/>
          <w:sz w:val="24"/>
          <w:szCs w:val="24"/>
        </w:rPr>
      </w:pPr>
    </w:p>
    <w:p w:rsidR="00177EE0" w:rsidRDefault="004C6AD3" w:rsidP="00D50DA9">
      <w:pPr>
        <w:ind w:firstLine="375"/>
        <w:rPr>
          <w:rFonts w:ascii="宋体" w:eastAsia="宋体" w:hAnsi="宋体"/>
          <w:color w:val="000000"/>
          <w:sz w:val="24"/>
          <w:szCs w:val="24"/>
        </w:rPr>
      </w:pPr>
      <w:r>
        <w:rPr>
          <w:rFonts w:ascii="宋体" w:eastAsia="宋体" w:hAnsi="宋体" w:hint="eastAsia"/>
          <w:color w:val="000000"/>
          <w:sz w:val="24"/>
          <w:szCs w:val="24"/>
        </w:rPr>
        <w:t>通过</w:t>
      </w:r>
      <w:r w:rsidR="006669BB">
        <w:rPr>
          <w:rFonts w:ascii="宋体" w:eastAsia="宋体" w:hAnsi="宋体" w:hint="eastAsia"/>
          <w:color w:val="000000"/>
          <w:sz w:val="24"/>
          <w:szCs w:val="24"/>
        </w:rPr>
        <w:t>对比两者的树图与</w:t>
      </w:r>
      <w:r w:rsidR="00281312">
        <w:rPr>
          <w:rFonts w:ascii="宋体" w:eastAsia="宋体" w:hAnsi="宋体" w:hint="eastAsia"/>
          <w:color w:val="000000"/>
          <w:sz w:val="24"/>
          <w:szCs w:val="24"/>
        </w:rPr>
        <w:t>相关文献</w:t>
      </w:r>
      <w:r w:rsidR="006669BB">
        <w:rPr>
          <w:rFonts w:ascii="宋体" w:eastAsia="宋体" w:hAnsi="宋体" w:hint="eastAsia"/>
          <w:color w:val="000000"/>
          <w:sz w:val="24"/>
          <w:szCs w:val="24"/>
        </w:rPr>
        <w:t>，我们可以得出如下结论：</w:t>
      </w:r>
    </w:p>
    <w:p w:rsidR="00912509" w:rsidRPr="00912509" w:rsidRDefault="00725E3C" w:rsidP="002F2AED">
      <w:pPr>
        <w:pStyle w:val="a3"/>
        <w:numPr>
          <w:ilvl w:val="0"/>
          <w:numId w:val="8"/>
        </w:numPr>
        <w:ind w:firstLineChars="0"/>
        <w:rPr>
          <w:rFonts w:ascii="宋体" w:eastAsia="宋体" w:hAnsi="宋体"/>
          <w:b/>
          <w:color w:val="000000"/>
          <w:sz w:val="24"/>
          <w:szCs w:val="24"/>
        </w:rPr>
      </w:pPr>
      <w:r w:rsidRPr="002F2AED">
        <w:rPr>
          <w:rFonts w:ascii="宋体" w:eastAsia="宋体" w:hAnsi="宋体" w:hint="eastAsia"/>
          <w:b/>
          <w:color w:val="000000"/>
          <w:sz w:val="24"/>
          <w:szCs w:val="24"/>
        </w:rPr>
        <w:t>汇丰控股的资产多样化程度更高：</w:t>
      </w:r>
      <w:r w:rsidR="00CB3BF3">
        <w:rPr>
          <w:rFonts w:ascii="宋体" w:eastAsia="宋体" w:hAnsi="宋体" w:hint="eastAsia"/>
          <w:color w:val="000000"/>
          <w:sz w:val="24"/>
          <w:szCs w:val="24"/>
        </w:rPr>
        <w:t>根据</w:t>
      </w:r>
      <w:r w:rsidR="002F2AED" w:rsidRPr="002F2AED">
        <w:rPr>
          <w:rFonts w:ascii="宋体" w:eastAsia="宋体" w:hAnsi="宋体" w:hint="eastAsia"/>
          <w:color w:val="000000"/>
          <w:sz w:val="24"/>
          <w:szCs w:val="24"/>
        </w:rPr>
        <w:t>树图中的数据</w:t>
      </w:r>
      <w:r w:rsidR="00CB3BF3">
        <w:rPr>
          <w:rFonts w:ascii="宋体" w:eastAsia="宋体" w:hAnsi="宋体" w:hint="eastAsia"/>
          <w:color w:val="000000"/>
          <w:sz w:val="24"/>
          <w:szCs w:val="24"/>
        </w:rPr>
        <w:t>比重</w:t>
      </w:r>
      <w:r w:rsidR="002F2AED" w:rsidRPr="002F2AED">
        <w:rPr>
          <w:rFonts w:ascii="宋体" w:eastAsia="宋体" w:hAnsi="宋体" w:hint="eastAsia"/>
          <w:color w:val="000000"/>
          <w:sz w:val="24"/>
          <w:szCs w:val="24"/>
        </w:rPr>
        <w:t>，</w:t>
      </w:r>
      <w:r w:rsidR="00CB3BF3">
        <w:rPr>
          <w:rFonts w:ascii="宋体" w:eastAsia="宋体" w:hAnsi="宋体" w:hint="eastAsia"/>
          <w:color w:val="000000"/>
          <w:sz w:val="24"/>
          <w:szCs w:val="24"/>
        </w:rPr>
        <w:t>汇丰控股有6项</w:t>
      </w:r>
      <w:r w:rsidR="00357FCA">
        <w:rPr>
          <w:rFonts w:ascii="宋体" w:eastAsia="宋体" w:hAnsi="宋体" w:hint="eastAsia"/>
          <w:color w:val="000000"/>
          <w:sz w:val="24"/>
          <w:szCs w:val="24"/>
        </w:rPr>
        <w:t>资产负债表的项目资产超过总资金的10%，而RBS集团仅4项资产负债表项目超过</w:t>
      </w:r>
      <w:r w:rsidR="000278C5">
        <w:rPr>
          <w:rFonts w:ascii="宋体" w:eastAsia="宋体" w:hAnsi="宋体" w:hint="eastAsia"/>
          <w:color w:val="000000"/>
          <w:sz w:val="24"/>
          <w:szCs w:val="24"/>
        </w:rPr>
        <w:t>10%</w:t>
      </w:r>
      <w:r w:rsidR="00357FCA">
        <w:rPr>
          <w:rFonts w:ascii="宋体" w:eastAsia="宋体" w:hAnsi="宋体" w:hint="eastAsia"/>
          <w:color w:val="000000"/>
          <w:sz w:val="24"/>
          <w:szCs w:val="24"/>
        </w:rPr>
        <w:t>。</w:t>
      </w:r>
      <w:r w:rsidR="00D140FC">
        <w:rPr>
          <w:rFonts w:ascii="宋体" w:eastAsia="宋体" w:hAnsi="宋体" w:hint="eastAsia"/>
          <w:color w:val="000000"/>
          <w:sz w:val="24"/>
          <w:szCs w:val="24"/>
        </w:rPr>
        <w:t>在这6个项目中，约1/3为客户贷款及垫款</w:t>
      </w:r>
      <w:r w:rsidR="004F744F">
        <w:rPr>
          <w:rFonts w:ascii="宋体" w:eastAsia="宋体" w:hAnsi="宋体" w:hint="eastAsia"/>
          <w:color w:val="000000"/>
          <w:sz w:val="24"/>
          <w:szCs w:val="24"/>
        </w:rPr>
        <w:t>；</w:t>
      </w:r>
      <w:r w:rsidR="000278C5">
        <w:rPr>
          <w:rFonts w:ascii="宋体" w:eastAsia="宋体" w:hAnsi="宋体" w:hint="eastAsia"/>
          <w:color w:val="000000"/>
          <w:sz w:val="24"/>
          <w:szCs w:val="24"/>
        </w:rPr>
        <w:t>约1/6为金融投资（主要为各国国债、公司债、资产抵押债券）；约1/6为金融衍生品，剩下分别为交易性金融资产、债券逆回购和在央行的准备金</w:t>
      </w:r>
      <w:r w:rsidR="00E365B7">
        <w:rPr>
          <w:rFonts w:ascii="宋体" w:eastAsia="宋体" w:hAnsi="宋体" w:hint="eastAsia"/>
          <w:color w:val="000000"/>
          <w:sz w:val="24"/>
          <w:szCs w:val="24"/>
        </w:rPr>
        <w:t>。</w:t>
      </w:r>
      <w:r w:rsidR="006F1EE2">
        <w:rPr>
          <w:rFonts w:ascii="宋体" w:eastAsia="宋体" w:hAnsi="宋体" w:hint="eastAsia"/>
          <w:color w:val="000000"/>
          <w:sz w:val="24"/>
          <w:szCs w:val="24"/>
        </w:rPr>
        <w:t>持有的多国债券与多样化的金融资产在一定程度上缓解了脱</w:t>
      </w:r>
      <w:proofErr w:type="gramStart"/>
      <w:r w:rsidR="006F1EE2">
        <w:rPr>
          <w:rFonts w:ascii="宋体" w:eastAsia="宋体" w:hAnsi="宋体" w:hint="eastAsia"/>
          <w:color w:val="000000"/>
          <w:sz w:val="24"/>
          <w:szCs w:val="24"/>
        </w:rPr>
        <w:t>欧造成</w:t>
      </w:r>
      <w:proofErr w:type="gramEnd"/>
      <w:r w:rsidR="006F1EE2">
        <w:rPr>
          <w:rFonts w:ascii="宋体" w:eastAsia="宋体" w:hAnsi="宋体" w:hint="eastAsia"/>
          <w:color w:val="000000"/>
          <w:sz w:val="24"/>
          <w:szCs w:val="24"/>
        </w:rPr>
        <w:t>的资产损失。</w:t>
      </w:r>
    </w:p>
    <w:p w:rsidR="00177EE0" w:rsidRDefault="006F1EE2" w:rsidP="00174496">
      <w:pPr>
        <w:pStyle w:val="a3"/>
        <w:ind w:left="420" w:firstLineChars="0" w:firstLine="0"/>
        <w:rPr>
          <w:rFonts w:ascii="宋体" w:eastAsia="宋体" w:hAnsi="宋体"/>
          <w:color w:val="000000"/>
          <w:sz w:val="24"/>
          <w:szCs w:val="24"/>
        </w:rPr>
      </w:pPr>
      <w:r>
        <w:rPr>
          <w:rFonts w:ascii="宋体" w:eastAsia="宋体" w:hAnsi="宋体" w:hint="eastAsia"/>
          <w:color w:val="000000"/>
          <w:sz w:val="24"/>
          <w:szCs w:val="24"/>
        </w:rPr>
        <w:t>对比RBS</w:t>
      </w:r>
      <w:r w:rsidR="00281312">
        <w:rPr>
          <w:rFonts w:ascii="宋体" w:eastAsia="宋体" w:hAnsi="宋体" w:hint="eastAsia"/>
          <w:color w:val="000000"/>
          <w:sz w:val="24"/>
          <w:szCs w:val="24"/>
        </w:rPr>
        <w:t>集团，其</w:t>
      </w:r>
      <w:r>
        <w:rPr>
          <w:rFonts w:ascii="宋体" w:eastAsia="宋体" w:hAnsi="宋体" w:hint="eastAsia"/>
          <w:color w:val="000000"/>
          <w:sz w:val="24"/>
          <w:szCs w:val="24"/>
        </w:rPr>
        <w:t>4项较大比重资产分别为客户贷款及垫款（约1/2）、金融衍生品（约1/3）、在央行的准备金以及其他债务资产</w:t>
      </w:r>
      <w:r w:rsidR="00B1425C">
        <w:rPr>
          <w:rFonts w:ascii="宋体" w:eastAsia="宋体" w:hAnsi="宋体" w:hint="eastAsia"/>
          <w:color w:val="000000"/>
          <w:sz w:val="24"/>
          <w:szCs w:val="24"/>
        </w:rPr>
        <w:t>（每项约1/8）。根据RBS的资产负债表</w:t>
      </w:r>
      <w:r w:rsidR="001C2D33">
        <w:rPr>
          <w:rFonts w:ascii="宋体" w:eastAsia="宋体" w:hAnsi="宋体" w:hint="eastAsia"/>
          <w:color w:val="000000"/>
          <w:sz w:val="24"/>
          <w:szCs w:val="24"/>
        </w:rPr>
        <w:t>，其他债务资产被解释为用作抵押品的资产(</w:t>
      </w:r>
      <w:r w:rsidR="001C2D33">
        <w:rPr>
          <w:rFonts w:ascii="宋体" w:eastAsia="宋体" w:hAnsi="宋体"/>
          <w:color w:val="000000"/>
          <w:sz w:val="24"/>
          <w:szCs w:val="24"/>
        </w:rPr>
        <w:t>assets pledged as collateral</w:t>
      </w:r>
      <w:r w:rsidR="001C2D33">
        <w:rPr>
          <w:rFonts w:ascii="宋体" w:eastAsia="宋体" w:hAnsi="宋体" w:hint="eastAsia"/>
          <w:color w:val="000000"/>
          <w:sz w:val="24"/>
          <w:szCs w:val="24"/>
        </w:rPr>
        <w:t>)</w:t>
      </w:r>
      <w:r w:rsidR="00816BBF">
        <w:rPr>
          <w:rFonts w:ascii="宋体" w:eastAsia="宋体" w:hAnsi="宋体" w:hint="eastAsia"/>
          <w:color w:val="000000"/>
          <w:sz w:val="24"/>
          <w:szCs w:val="24"/>
        </w:rPr>
        <w:t>，主要包括客户贷款和其他债券</w:t>
      </w:r>
      <w:r w:rsidR="008E0481">
        <w:rPr>
          <w:rFonts w:ascii="宋体" w:eastAsia="宋体" w:hAnsi="宋体" w:hint="eastAsia"/>
          <w:color w:val="000000"/>
          <w:sz w:val="24"/>
          <w:szCs w:val="24"/>
        </w:rPr>
        <w:t>。从中我们可以看到，RBS集团资产主要以</w:t>
      </w:r>
      <w:r w:rsidR="00174496">
        <w:rPr>
          <w:rFonts w:ascii="宋体" w:eastAsia="宋体" w:hAnsi="宋体" w:hint="eastAsia"/>
          <w:color w:val="000000"/>
          <w:sz w:val="24"/>
          <w:szCs w:val="24"/>
        </w:rPr>
        <w:t>客户贷款为主</w:t>
      </w:r>
      <w:r w:rsidR="00E05B3D">
        <w:rPr>
          <w:rFonts w:ascii="宋体" w:eastAsia="宋体" w:hAnsi="宋体" w:hint="eastAsia"/>
          <w:color w:val="000000"/>
          <w:sz w:val="24"/>
          <w:szCs w:val="24"/>
        </w:rPr>
        <w:t>，较多的金融衍生</w:t>
      </w:r>
      <w:proofErr w:type="gramStart"/>
      <w:r w:rsidR="00E05B3D">
        <w:rPr>
          <w:rFonts w:ascii="宋体" w:eastAsia="宋体" w:hAnsi="宋体" w:hint="eastAsia"/>
          <w:color w:val="000000"/>
          <w:sz w:val="24"/>
          <w:szCs w:val="24"/>
        </w:rPr>
        <w:t>品帮助</w:t>
      </w:r>
      <w:proofErr w:type="gramEnd"/>
      <w:r w:rsidR="00174496">
        <w:rPr>
          <w:rFonts w:ascii="宋体" w:eastAsia="宋体" w:hAnsi="宋体" w:hint="eastAsia"/>
          <w:color w:val="000000"/>
          <w:sz w:val="24"/>
          <w:szCs w:val="24"/>
        </w:rPr>
        <w:t>处置不良贷款，增强资产的流动性，将信用风险从市场风险中分离出来并转移出去，从而降低风险资产权重，增加资本充足率。</w:t>
      </w:r>
      <w:r w:rsidR="00296F7E">
        <w:rPr>
          <w:rFonts w:ascii="宋体" w:eastAsia="宋体" w:hAnsi="宋体" w:hint="eastAsia"/>
          <w:color w:val="000000"/>
          <w:sz w:val="24"/>
          <w:szCs w:val="24"/>
        </w:rPr>
        <w:t>然而从前面的分析可知，在英国脱欧后，英镑贬值与楼市泡沫促使</w:t>
      </w:r>
      <w:r w:rsidR="00B52458">
        <w:rPr>
          <w:rFonts w:ascii="宋体" w:eastAsia="宋体" w:hAnsi="宋体" w:hint="eastAsia"/>
          <w:color w:val="000000"/>
          <w:sz w:val="24"/>
          <w:szCs w:val="24"/>
        </w:rPr>
        <w:t>英国国内</w:t>
      </w:r>
      <w:r w:rsidR="00296F7E">
        <w:rPr>
          <w:rFonts w:ascii="宋体" w:eastAsia="宋体" w:hAnsi="宋体" w:hint="eastAsia"/>
          <w:color w:val="000000"/>
          <w:sz w:val="24"/>
          <w:szCs w:val="24"/>
        </w:rPr>
        <w:t>信用卡、按揭以及一般贷款的坏账风险急增</w:t>
      </w:r>
      <w:r w:rsidR="002C219B">
        <w:rPr>
          <w:rFonts w:ascii="宋体" w:eastAsia="宋体" w:hAnsi="宋体" w:hint="eastAsia"/>
          <w:color w:val="000000"/>
          <w:sz w:val="24"/>
          <w:szCs w:val="24"/>
        </w:rPr>
        <w:t>，</w:t>
      </w:r>
      <w:r w:rsidR="00281312">
        <w:rPr>
          <w:rFonts w:ascii="宋体" w:eastAsia="宋体" w:hAnsi="宋体" w:hint="eastAsia"/>
          <w:color w:val="000000"/>
          <w:sz w:val="24"/>
          <w:szCs w:val="24"/>
        </w:rPr>
        <w:t>因此</w:t>
      </w:r>
      <w:r w:rsidR="0077119B">
        <w:rPr>
          <w:rFonts w:ascii="宋体" w:eastAsia="宋体" w:hAnsi="宋体" w:hint="eastAsia"/>
          <w:color w:val="000000"/>
          <w:sz w:val="24"/>
          <w:szCs w:val="24"/>
        </w:rPr>
        <w:t>不良贷款</w:t>
      </w:r>
      <w:r w:rsidR="00D91FAB">
        <w:rPr>
          <w:rFonts w:ascii="宋体" w:eastAsia="宋体" w:hAnsi="宋体" w:hint="eastAsia"/>
          <w:color w:val="000000"/>
          <w:sz w:val="24"/>
          <w:szCs w:val="24"/>
        </w:rPr>
        <w:t>比重增加</w:t>
      </w:r>
      <w:r w:rsidR="00281312">
        <w:rPr>
          <w:rFonts w:ascii="宋体" w:eastAsia="宋体" w:hAnsi="宋体" w:hint="eastAsia"/>
          <w:color w:val="000000"/>
          <w:sz w:val="24"/>
          <w:szCs w:val="24"/>
        </w:rPr>
        <w:t>会</w:t>
      </w:r>
      <w:r w:rsidR="00D91FAB">
        <w:rPr>
          <w:rFonts w:ascii="宋体" w:eastAsia="宋体" w:hAnsi="宋体" w:hint="eastAsia"/>
          <w:color w:val="000000"/>
          <w:sz w:val="24"/>
          <w:szCs w:val="24"/>
        </w:rPr>
        <w:t>给资产绝大多数为客户贷款的RBS</w:t>
      </w:r>
      <w:r w:rsidR="00281312">
        <w:rPr>
          <w:rFonts w:ascii="宋体" w:eastAsia="宋体" w:hAnsi="宋体" w:hint="eastAsia"/>
          <w:color w:val="000000"/>
          <w:sz w:val="24"/>
          <w:szCs w:val="24"/>
        </w:rPr>
        <w:t>集团造成</w:t>
      </w:r>
      <w:r w:rsidR="00D91FAB">
        <w:rPr>
          <w:rFonts w:ascii="宋体" w:eastAsia="宋体" w:hAnsi="宋体" w:hint="eastAsia"/>
          <w:color w:val="000000"/>
          <w:sz w:val="24"/>
          <w:szCs w:val="24"/>
        </w:rPr>
        <w:t>更多的损失</w:t>
      </w:r>
      <w:r w:rsidR="00772744">
        <w:rPr>
          <w:rFonts w:ascii="宋体" w:eastAsia="宋体" w:hAnsi="宋体" w:hint="eastAsia"/>
          <w:color w:val="000000"/>
          <w:sz w:val="24"/>
          <w:szCs w:val="24"/>
        </w:rPr>
        <w:t>。</w:t>
      </w:r>
    </w:p>
    <w:p w:rsidR="002C219B" w:rsidRPr="00FC73F2" w:rsidRDefault="002C219B" w:rsidP="002C219B">
      <w:pPr>
        <w:pStyle w:val="a3"/>
        <w:numPr>
          <w:ilvl w:val="0"/>
          <w:numId w:val="8"/>
        </w:numPr>
        <w:ind w:firstLineChars="0"/>
        <w:rPr>
          <w:rFonts w:ascii="宋体" w:eastAsia="宋体" w:hAnsi="宋体"/>
          <w:b/>
          <w:color w:val="000000"/>
          <w:sz w:val="24"/>
          <w:szCs w:val="24"/>
        </w:rPr>
      </w:pPr>
      <w:r>
        <w:rPr>
          <w:rFonts w:ascii="宋体" w:eastAsia="宋体" w:hAnsi="宋体" w:hint="eastAsia"/>
          <w:b/>
          <w:color w:val="000000"/>
          <w:sz w:val="24"/>
          <w:szCs w:val="24"/>
        </w:rPr>
        <w:t>汇丰控股的资产流动性相对更强：</w:t>
      </w:r>
      <w:r w:rsidR="008A02F1">
        <w:rPr>
          <w:rFonts w:ascii="宋体" w:eastAsia="宋体" w:hAnsi="宋体" w:hint="eastAsia"/>
          <w:color w:val="000000"/>
          <w:sz w:val="24"/>
          <w:szCs w:val="24"/>
        </w:rPr>
        <w:t>在汇丰控股的资产结构中，可交易性金融资产、金融投资的主要部分为各国的国债</w:t>
      </w:r>
      <w:r w:rsidR="00E826B9">
        <w:rPr>
          <w:rFonts w:ascii="宋体" w:eastAsia="宋体" w:hAnsi="宋体" w:hint="eastAsia"/>
          <w:color w:val="000000"/>
          <w:sz w:val="24"/>
          <w:szCs w:val="24"/>
        </w:rPr>
        <w:t>。尽管其在央行的准备金比重没有RBS集团大，但其流动性资产总量却比RBS集团大的多。</w:t>
      </w:r>
      <w:r w:rsidR="007C7D4D">
        <w:rPr>
          <w:rFonts w:ascii="宋体" w:eastAsia="宋体" w:hAnsi="宋体" w:hint="eastAsia"/>
          <w:color w:val="000000"/>
          <w:sz w:val="24"/>
          <w:szCs w:val="24"/>
        </w:rPr>
        <w:t>在脱欧公投结果公布后，较高的流动性资产比重能够在一定程度上缓解由这一黑天鹅事件带来的流动性危机。</w:t>
      </w:r>
    </w:p>
    <w:p w:rsidR="00FC73F2" w:rsidRDefault="00FC73F2" w:rsidP="00FC73F2">
      <w:pPr>
        <w:pStyle w:val="a3"/>
        <w:ind w:left="420" w:firstLineChars="0" w:firstLine="0"/>
        <w:rPr>
          <w:rFonts w:ascii="宋体" w:eastAsia="宋体" w:hAnsi="宋体"/>
          <w:color w:val="000000"/>
          <w:sz w:val="24"/>
          <w:szCs w:val="24"/>
        </w:rPr>
      </w:pPr>
      <w:r w:rsidRPr="00FC73F2">
        <w:rPr>
          <w:rFonts w:ascii="宋体" w:eastAsia="宋体" w:hAnsi="宋体" w:hint="eastAsia"/>
          <w:color w:val="000000"/>
          <w:sz w:val="24"/>
          <w:szCs w:val="24"/>
        </w:rPr>
        <w:t>对比RBS集团，</w:t>
      </w:r>
      <w:r>
        <w:rPr>
          <w:rFonts w:ascii="宋体" w:eastAsia="宋体" w:hAnsi="宋体" w:hint="eastAsia"/>
          <w:color w:val="000000"/>
          <w:sz w:val="24"/>
          <w:szCs w:val="24"/>
        </w:rPr>
        <w:t>其大量对客户和银行的贷款并不能为他提供较大的流动性，而</w:t>
      </w:r>
      <w:proofErr w:type="gramStart"/>
      <w:r>
        <w:rPr>
          <w:rFonts w:ascii="宋体" w:eastAsia="宋体" w:hAnsi="宋体" w:hint="eastAsia"/>
          <w:color w:val="000000"/>
          <w:sz w:val="24"/>
          <w:szCs w:val="24"/>
        </w:rPr>
        <w:t>占比较</w:t>
      </w:r>
      <w:proofErr w:type="gramEnd"/>
      <w:r>
        <w:rPr>
          <w:rFonts w:ascii="宋体" w:eastAsia="宋体" w:hAnsi="宋体" w:hint="eastAsia"/>
          <w:color w:val="000000"/>
          <w:sz w:val="24"/>
          <w:szCs w:val="24"/>
        </w:rPr>
        <w:t>高的衍生</w:t>
      </w:r>
      <w:proofErr w:type="gramStart"/>
      <w:r>
        <w:rPr>
          <w:rFonts w:ascii="宋体" w:eastAsia="宋体" w:hAnsi="宋体" w:hint="eastAsia"/>
          <w:color w:val="000000"/>
          <w:sz w:val="24"/>
          <w:szCs w:val="24"/>
        </w:rPr>
        <w:t>品资产</w:t>
      </w:r>
      <w:proofErr w:type="gramEnd"/>
      <w:r>
        <w:rPr>
          <w:rFonts w:ascii="宋体" w:eastAsia="宋体" w:hAnsi="宋体" w:hint="eastAsia"/>
          <w:color w:val="000000"/>
          <w:sz w:val="24"/>
          <w:szCs w:val="24"/>
        </w:rPr>
        <w:t>在脱欧背景下的价格下降幅度较大（价格下跌约155亿美元，这一点将在后面详述）</w:t>
      </w:r>
      <w:r w:rsidR="00B76D57">
        <w:rPr>
          <w:rFonts w:ascii="宋体" w:eastAsia="宋体" w:hAnsi="宋体" w:hint="eastAsia"/>
          <w:color w:val="000000"/>
          <w:sz w:val="24"/>
          <w:szCs w:val="24"/>
        </w:rPr>
        <w:t>。受房地产市场影响，其他债务资产中的</w:t>
      </w:r>
      <w:r w:rsidR="00B76D57" w:rsidRPr="00B76D57">
        <w:rPr>
          <w:rFonts w:ascii="宋体" w:eastAsia="宋体" w:hAnsi="宋体"/>
          <w:color w:val="404040"/>
          <w:sz w:val="24"/>
          <w:szCs w:val="24"/>
          <w:shd w:val="clear" w:color="auto" w:fill="FFFFFF"/>
        </w:rPr>
        <w:t>商业抵押支持证券(CMBS)以及住宅抵押支持证券(RMBS)</w:t>
      </w:r>
      <w:r w:rsidR="00B76D57">
        <w:rPr>
          <w:rFonts w:ascii="宋体" w:eastAsia="宋体" w:hAnsi="宋体" w:hint="eastAsia"/>
          <w:color w:val="404040"/>
          <w:sz w:val="24"/>
          <w:szCs w:val="24"/>
          <w:shd w:val="clear" w:color="auto" w:fill="FFFFFF"/>
        </w:rPr>
        <w:t>在此次脱</w:t>
      </w:r>
      <w:proofErr w:type="gramStart"/>
      <w:r w:rsidR="00B76D57">
        <w:rPr>
          <w:rFonts w:ascii="宋体" w:eastAsia="宋体" w:hAnsi="宋体" w:hint="eastAsia"/>
          <w:color w:val="404040"/>
          <w:sz w:val="24"/>
          <w:szCs w:val="24"/>
          <w:shd w:val="clear" w:color="auto" w:fill="FFFFFF"/>
        </w:rPr>
        <w:t>欧事件</w:t>
      </w:r>
      <w:proofErr w:type="gramEnd"/>
      <w:r w:rsidR="00B76D57">
        <w:rPr>
          <w:rFonts w:ascii="宋体" w:eastAsia="宋体" w:hAnsi="宋体" w:hint="eastAsia"/>
          <w:color w:val="404040"/>
          <w:sz w:val="24"/>
          <w:szCs w:val="24"/>
          <w:shd w:val="clear" w:color="auto" w:fill="FFFFFF"/>
        </w:rPr>
        <w:t>中受到的影响又最大。</w:t>
      </w:r>
      <w:r w:rsidR="00615771">
        <w:rPr>
          <w:rFonts w:ascii="宋体" w:eastAsia="宋体" w:hAnsi="宋体" w:hint="eastAsia"/>
          <w:color w:val="000000"/>
          <w:sz w:val="24"/>
          <w:szCs w:val="24"/>
        </w:rPr>
        <w:t>因此</w:t>
      </w:r>
      <w:r w:rsidR="00C45E48">
        <w:rPr>
          <w:rFonts w:ascii="宋体" w:eastAsia="宋体" w:hAnsi="宋体" w:hint="eastAsia"/>
          <w:color w:val="000000"/>
          <w:sz w:val="24"/>
          <w:szCs w:val="24"/>
        </w:rPr>
        <w:t>RBS集团资产流动性</w:t>
      </w:r>
      <w:proofErr w:type="gramStart"/>
      <w:r w:rsidR="00C45E48">
        <w:rPr>
          <w:rFonts w:ascii="宋体" w:eastAsia="宋体" w:hAnsi="宋体" w:hint="eastAsia"/>
          <w:color w:val="000000"/>
          <w:sz w:val="24"/>
          <w:szCs w:val="24"/>
        </w:rPr>
        <w:t>受脱欧事件</w:t>
      </w:r>
      <w:proofErr w:type="gramEnd"/>
      <w:r w:rsidR="00C45E48">
        <w:rPr>
          <w:rFonts w:ascii="宋体" w:eastAsia="宋体" w:hAnsi="宋体" w:hint="eastAsia"/>
          <w:color w:val="000000"/>
          <w:sz w:val="24"/>
          <w:szCs w:val="24"/>
        </w:rPr>
        <w:t>的冲击更大。</w:t>
      </w:r>
    </w:p>
    <w:p w:rsidR="00B76D57" w:rsidRPr="0093594A" w:rsidRDefault="005C13D5" w:rsidP="00B76D57">
      <w:pPr>
        <w:pStyle w:val="a3"/>
        <w:numPr>
          <w:ilvl w:val="0"/>
          <w:numId w:val="8"/>
        </w:numPr>
        <w:ind w:firstLineChars="0"/>
        <w:rPr>
          <w:rFonts w:ascii="宋体" w:eastAsia="宋体" w:hAnsi="宋体"/>
          <w:b/>
          <w:color w:val="000000"/>
          <w:sz w:val="24"/>
          <w:szCs w:val="24"/>
        </w:rPr>
      </w:pPr>
      <w:r w:rsidRPr="005C13D5">
        <w:rPr>
          <w:rFonts w:ascii="宋体" w:eastAsia="宋体" w:hAnsi="宋体" w:hint="eastAsia"/>
          <w:b/>
          <w:color w:val="000000"/>
          <w:sz w:val="24"/>
          <w:szCs w:val="24"/>
        </w:rPr>
        <w:t>衍生品</w:t>
      </w:r>
      <w:proofErr w:type="gramStart"/>
      <w:r w:rsidRPr="005C13D5">
        <w:rPr>
          <w:rFonts w:ascii="宋体" w:eastAsia="宋体" w:hAnsi="宋体" w:hint="eastAsia"/>
          <w:b/>
          <w:color w:val="000000"/>
          <w:sz w:val="24"/>
          <w:szCs w:val="24"/>
        </w:rPr>
        <w:t>市场受脱欧</w:t>
      </w:r>
      <w:proofErr w:type="gramEnd"/>
      <w:r w:rsidRPr="005C13D5">
        <w:rPr>
          <w:rFonts w:ascii="宋体" w:eastAsia="宋体" w:hAnsi="宋体" w:hint="eastAsia"/>
          <w:b/>
          <w:color w:val="000000"/>
          <w:sz w:val="24"/>
          <w:szCs w:val="24"/>
        </w:rPr>
        <w:t>的波动更大：</w:t>
      </w:r>
      <w:r w:rsidR="008E3045" w:rsidRPr="008E3045">
        <w:rPr>
          <w:rFonts w:ascii="宋体" w:eastAsia="宋体" w:hAnsi="宋体" w:hint="eastAsia"/>
          <w:color w:val="000000"/>
          <w:sz w:val="24"/>
          <w:szCs w:val="24"/>
        </w:rPr>
        <w:t>在2016年4月</w:t>
      </w:r>
      <w:r w:rsidR="008E3045">
        <w:rPr>
          <w:rFonts w:ascii="宋体" w:eastAsia="宋体" w:hAnsi="宋体" w:hint="eastAsia"/>
          <w:color w:val="000000"/>
          <w:sz w:val="24"/>
          <w:szCs w:val="24"/>
        </w:rPr>
        <w:t>（脱欧公投之前），</w:t>
      </w:r>
      <w:r w:rsidR="008E3045" w:rsidRPr="008E3045">
        <w:rPr>
          <w:rFonts w:ascii="宋体" w:eastAsia="宋体" w:hAnsi="宋体" w:hint="eastAsia"/>
          <w:color w:val="333333"/>
          <w:sz w:val="24"/>
          <w:szCs w:val="24"/>
          <w:shd w:val="clear" w:color="auto" w:fill="FFFFFF"/>
        </w:rPr>
        <w:t>英国财政部发布了长达200</w:t>
      </w:r>
      <w:r w:rsidR="008E3045">
        <w:rPr>
          <w:rFonts w:ascii="宋体" w:eastAsia="宋体" w:hAnsi="宋体" w:hint="eastAsia"/>
          <w:color w:val="333333"/>
          <w:sz w:val="24"/>
          <w:szCs w:val="24"/>
          <w:shd w:val="clear" w:color="auto" w:fill="FFFFFF"/>
        </w:rPr>
        <w:t>页的深度报告。</w:t>
      </w:r>
      <w:r w:rsidR="008E3045" w:rsidRPr="008E3045">
        <w:rPr>
          <w:rFonts w:ascii="宋体" w:eastAsia="宋体" w:hAnsi="宋体" w:hint="eastAsia"/>
          <w:color w:val="333333"/>
          <w:sz w:val="24"/>
          <w:szCs w:val="24"/>
          <w:shd w:val="clear" w:color="auto" w:fill="FFFFFF"/>
        </w:rPr>
        <w:t>报告指出：英国</w:t>
      </w:r>
      <w:proofErr w:type="gramStart"/>
      <w:r w:rsidR="008E3045" w:rsidRPr="008E3045">
        <w:rPr>
          <w:rFonts w:ascii="宋体" w:eastAsia="宋体" w:hAnsi="宋体" w:hint="eastAsia"/>
          <w:color w:val="333333"/>
          <w:sz w:val="24"/>
          <w:szCs w:val="24"/>
          <w:shd w:val="clear" w:color="auto" w:fill="FFFFFF"/>
        </w:rPr>
        <w:t>脱欧将使</w:t>
      </w:r>
      <w:proofErr w:type="gramEnd"/>
      <w:r w:rsidR="008E3045" w:rsidRPr="008E3045">
        <w:rPr>
          <w:rFonts w:ascii="宋体" w:eastAsia="宋体" w:hAnsi="宋体" w:hint="eastAsia"/>
          <w:color w:val="333333"/>
          <w:sz w:val="24"/>
          <w:szCs w:val="24"/>
          <w:shd w:val="clear" w:color="auto" w:fill="FFFFFF"/>
        </w:rPr>
        <w:t>英国永久性地变穷，无论采取哪种发展路径，15年以后（2030年以后），英国的年人均GDP和税收都将大幅度减少。</w:t>
      </w:r>
      <w:r w:rsidR="008E3045">
        <w:rPr>
          <w:rFonts w:ascii="宋体" w:eastAsia="宋体" w:hAnsi="宋体" w:hint="eastAsia"/>
          <w:color w:val="333333"/>
          <w:sz w:val="24"/>
          <w:szCs w:val="24"/>
          <w:shd w:val="clear" w:color="auto" w:fill="FFFFFF"/>
        </w:rPr>
        <w:t>正是在这些权威的理性研究分析的基础上，英国全民公投前夕，衍生品市场</w:t>
      </w:r>
      <w:r w:rsidR="008E3045" w:rsidRPr="008E3045">
        <w:rPr>
          <w:rFonts w:ascii="宋体" w:eastAsia="宋体" w:hAnsi="宋体" w:hint="eastAsia"/>
          <w:color w:val="333333"/>
          <w:sz w:val="24"/>
          <w:szCs w:val="24"/>
          <w:shd w:val="clear" w:color="auto" w:fill="FFFFFF"/>
        </w:rPr>
        <w:t>的表现</w:t>
      </w:r>
      <w:proofErr w:type="gramStart"/>
      <w:r w:rsidR="008E3045" w:rsidRPr="008E3045">
        <w:rPr>
          <w:rFonts w:ascii="宋体" w:eastAsia="宋体" w:hAnsi="宋体" w:hint="eastAsia"/>
          <w:color w:val="333333"/>
          <w:sz w:val="24"/>
          <w:szCs w:val="24"/>
          <w:shd w:val="clear" w:color="auto" w:fill="FFFFFF"/>
        </w:rPr>
        <w:t>押</w:t>
      </w:r>
      <w:proofErr w:type="gramEnd"/>
      <w:r w:rsidR="008E3045" w:rsidRPr="008E3045">
        <w:rPr>
          <w:rFonts w:ascii="宋体" w:eastAsia="宋体" w:hAnsi="宋体" w:hint="eastAsia"/>
          <w:color w:val="333333"/>
          <w:sz w:val="24"/>
          <w:szCs w:val="24"/>
          <w:shd w:val="clear" w:color="auto" w:fill="FFFFFF"/>
        </w:rPr>
        <w:t>注于英国留欧。</w:t>
      </w:r>
      <w:r w:rsidR="003573E9">
        <w:rPr>
          <w:rFonts w:ascii="宋体" w:eastAsia="宋体" w:hAnsi="宋体" w:hint="eastAsia"/>
          <w:color w:val="333333"/>
          <w:sz w:val="24"/>
          <w:szCs w:val="24"/>
          <w:shd w:val="clear" w:color="auto" w:fill="FFFFFF"/>
        </w:rPr>
        <w:t>但是，真实情况并没有如市场所愿。6月24日至27日各股票指数大幅下跌，</w:t>
      </w:r>
      <w:r w:rsidR="003573E9" w:rsidRPr="003573E9">
        <w:rPr>
          <w:rFonts w:ascii="宋体" w:eastAsia="宋体" w:hAnsi="宋体" w:hint="eastAsia"/>
          <w:color w:val="333333"/>
          <w:sz w:val="24"/>
          <w:szCs w:val="24"/>
          <w:shd w:val="clear" w:color="auto" w:fill="FFFFFF"/>
        </w:rPr>
        <w:t>CBOE恐慌性指数VIX上涨幅度达38.26%，避险类资产如黄金价格大幅度上扬，全球股市和原油市场</w:t>
      </w:r>
      <w:r w:rsidR="003573E9" w:rsidRPr="003573E9">
        <w:rPr>
          <w:rFonts w:ascii="宋体" w:eastAsia="宋体" w:hAnsi="宋体" w:hint="eastAsia"/>
          <w:color w:val="333333"/>
          <w:sz w:val="24"/>
          <w:szCs w:val="24"/>
          <w:shd w:val="clear" w:color="auto" w:fill="FFFFFF"/>
        </w:rPr>
        <w:lastRenderedPageBreak/>
        <w:t>哀声一片，美、日股指期货24日盘中触发熔断机制</w:t>
      </w:r>
      <w:r w:rsidR="007B78A9">
        <w:rPr>
          <w:rFonts w:ascii="宋体" w:eastAsia="宋体" w:hAnsi="宋体" w:hint="eastAsia"/>
          <w:color w:val="333333"/>
          <w:sz w:val="24"/>
          <w:szCs w:val="24"/>
          <w:shd w:val="clear" w:color="auto" w:fill="FFFFFF"/>
        </w:rPr>
        <w:t>，</w:t>
      </w:r>
      <w:r w:rsidR="00B96EE1">
        <w:rPr>
          <w:rFonts w:ascii="宋体" w:eastAsia="宋体" w:hAnsi="宋体" w:hint="eastAsia"/>
          <w:color w:val="333333"/>
          <w:sz w:val="24"/>
          <w:szCs w:val="24"/>
          <w:shd w:val="clear" w:color="auto" w:fill="FFFFFF"/>
        </w:rPr>
        <w:t>以衍生</w:t>
      </w:r>
      <w:proofErr w:type="gramStart"/>
      <w:r w:rsidR="00B96EE1">
        <w:rPr>
          <w:rFonts w:ascii="宋体" w:eastAsia="宋体" w:hAnsi="宋体" w:hint="eastAsia"/>
          <w:color w:val="333333"/>
          <w:sz w:val="24"/>
          <w:szCs w:val="24"/>
          <w:shd w:val="clear" w:color="auto" w:fill="FFFFFF"/>
        </w:rPr>
        <w:t>品资产</w:t>
      </w:r>
      <w:proofErr w:type="gramEnd"/>
      <w:r w:rsidR="00B96EE1">
        <w:rPr>
          <w:rFonts w:ascii="宋体" w:eastAsia="宋体" w:hAnsi="宋体" w:hint="eastAsia"/>
          <w:color w:val="333333"/>
          <w:sz w:val="24"/>
          <w:szCs w:val="24"/>
          <w:shd w:val="clear" w:color="auto" w:fill="FFFFFF"/>
        </w:rPr>
        <w:t>为主的RBS</w:t>
      </w:r>
      <w:r w:rsidR="00AA4362">
        <w:rPr>
          <w:rFonts w:ascii="宋体" w:eastAsia="宋体" w:hAnsi="宋体" w:hint="eastAsia"/>
          <w:color w:val="333333"/>
          <w:sz w:val="24"/>
          <w:szCs w:val="24"/>
          <w:shd w:val="clear" w:color="auto" w:fill="FFFFFF"/>
        </w:rPr>
        <w:t>集团此役</w:t>
      </w:r>
      <w:r w:rsidR="00B96EE1">
        <w:rPr>
          <w:rFonts w:ascii="宋体" w:eastAsia="宋体" w:hAnsi="宋体" w:hint="eastAsia"/>
          <w:color w:val="333333"/>
          <w:sz w:val="24"/>
          <w:szCs w:val="24"/>
          <w:shd w:val="clear" w:color="auto" w:fill="FFFFFF"/>
        </w:rPr>
        <w:t>受到较大影响。</w:t>
      </w:r>
    </w:p>
    <w:p w:rsidR="0093594A" w:rsidRDefault="0093594A" w:rsidP="0093594A">
      <w:pPr>
        <w:pStyle w:val="a3"/>
        <w:ind w:left="420" w:firstLineChars="0" w:firstLine="0"/>
        <w:rPr>
          <w:rFonts w:ascii="宋体" w:eastAsia="宋体" w:hAnsi="宋体"/>
          <w:b/>
          <w:color w:val="000000"/>
          <w:sz w:val="24"/>
          <w:szCs w:val="24"/>
        </w:rPr>
      </w:pPr>
    </w:p>
    <w:p w:rsidR="0093594A" w:rsidRDefault="000A2557" w:rsidP="0093594A">
      <w:pPr>
        <w:pStyle w:val="a3"/>
        <w:ind w:left="420" w:firstLineChars="0" w:firstLine="0"/>
        <w:rPr>
          <w:rFonts w:ascii="宋体" w:eastAsia="宋体" w:hAnsi="宋体"/>
          <w:b/>
          <w:color w:val="000000"/>
          <w:sz w:val="24"/>
          <w:szCs w:val="24"/>
        </w:rPr>
      </w:pPr>
      <w:r>
        <w:rPr>
          <w:rFonts w:ascii="宋体" w:eastAsia="宋体" w:hAnsi="宋体" w:hint="eastAsia"/>
          <w:b/>
          <w:color w:val="000000"/>
          <w:sz w:val="24"/>
          <w:szCs w:val="24"/>
        </w:rPr>
        <w:t>2.2.2 经营策略分析：</w:t>
      </w:r>
    </w:p>
    <w:p w:rsidR="000A2557" w:rsidRDefault="000A2557" w:rsidP="000A2557">
      <w:pPr>
        <w:ind w:firstLine="420"/>
        <w:rPr>
          <w:rFonts w:ascii="宋体" w:eastAsia="宋体" w:hAnsi="宋体"/>
          <w:color w:val="000000"/>
          <w:sz w:val="24"/>
          <w:szCs w:val="24"/>
        </w:rPr>
      </w:pPr>
      <w:r w:rsidRPr="000A2557">
        <w:rPr>
          <w:rFonts w:ascii="宋体" w:eastAsia="宋体" w:hAnsi="宋体" w:hint="eastAsia"/>
          <w:color w:val="000000"/>
          <w:sz w:val="24"/>
          <w:szCs w:val="24"/>
        </w:rPr>
        <w:t>企业为了实施自身经营战略，需要配置与战略选择相符的资产</w:t>
      </w:r>
      <w:r w:rsidR="00EC74B1">
        <w:rPr>
          <w:rFonts w:ascii="宋体" w:eastAsia="宋体" w:hAnsi="宋体" w:hint="eastAsia"/>
          <w:color w:val="000000"/>
          <w:sz w:val="24"/>
          <w:szCs w:val="24"/>
        </w:rPr>
        <w:t>，我们可以通过观察资产结构与战略的相符程度来判断企业战略的实施情况</w:t>
      </w:r>
      <w:r w:rsidRPr="000A2557">
        <w:rPr>
          <w:rFonts w:ascii="宋体" w:eastAsia="宋体" w:hAnsi="宋体" w:hint="eastAsia"/>
          <w:color w:val="000000"/>
          <w:sz w:val="24"/>
          <w:szCs w:val="24"/>
        </w:rPr>
        <w:t>。反过来，通过分析</w:t>
      </w:r>
      <w:r>
        <w:rPr>
          <w:rFonts w:ascii="宋体" w:eastAsia="宋体" w:hAnsi="宋体" w:hint="eastAsia"/>
          <w:color w:val="000000"/>
          <w:sz w:val="24"/>
          <w:szCs w:val="24"/>
        </w:rPr>
        <w:t>企业的资产结构，结合</w:t>
      </w:r>
      <w:r w:rsidR="00EC74B1">
        <w:rPr>
          <w:rFonts w:ascii="宋体" w:eastAsia="宋体" w:hAnsi="宋体" w:hint="eastAsia"/>
          <w:color w:val="000000"/>
          <w:sz w:val="24"/>
          <w:szCs w:val="24"/>
        </w:rPr>
        <w:t>财务报表和其他外部信息，</w:t>
      </w:r>
      <w:r>
        <w:rPr>
          <w:rFonts w:ascii="宋体" w:eastAsia="宋体" w:hAnsi="宋体" w:hint="eastAsia"/>
          <w:color w:val="000000"/>
          <w:sz w:val="24"/>
          <w:szCs w:val="24"/>
        </w:rPr>
        <w:t>我们也可以窥探出企业大致的战略方针</w:t>
      </w:r>
      <w:r w:rsidR="0034052D">
        <w:rPr>
          <w:rFonts w:ascii="宋体" w:eastAsia="宋体" w:hAnsi="宋体" w:hint="eastAsia"/>
          <w:color w:val="000000"/>
          <w:sz w:val="24"/>
          <w:szCs w:val="24"/>
        </w:rPr>
        <w:t>，从而解释企业发展到现有状况的原因。</w:t>
      </w:r>
    </w:p>
    <w:p w:rsidR="001770B3" w:rsidRDefault="00557A8C" w:rsidP="00837EFE">
      <w:pPr>
        <w:ind w:firstLine="420"/>
        <w:rPr>
          <w:rFonts w:ascii="宋体" w:eastAsia="宋体" w:hAnsi="宋体"/>
          <w:color w:val="000000"/>
          <w:sz w:val="24"/>
          <w:szCs w:val="24"/>
        </w:rPr>
      </w:pPr>
      <w:r>
        <w:rPr>
          <w:rFonts w:ascii="宋体" w:eastAsia="宋体" w:hAnsi="宋体" w:hint="eastAsia"/>
          <w:color w:val="000000"/>
          <w:sz w:val="24"/>
          <w:szCs w:val="24"/>
        </w:rPr>
        <w:t>对汇丰控股和RBS集团来说</w:t>
      </w:r>
      <w:r w:rsidR="00555061">
        <w:rPr>
          <w:rFonts w:ascii="宋体" w:eastAsia="宋体" w:hAnsi="宋体" w:hint="eastAsia"/>
          <w:color w:val="000000"/>
          <w:sz w:val="24"/>
          <w:szCs w:val="24"/>
        </w:rPr>
        <w:t>，二者的战略方向显然是不同的，这一点通过其资产结构便可见一斑：</w:t>
      </w:r>
      <w:r w:rsidR="00837EFE">
        <w:rPr>
          <w:rFonts w:ascii="宋体" w:eastAsia="宋体" w:hAnsi="宋体" w:hint="eastAsia"/>
          <w:color w:val="000000"/>
          <w:sz w:val="24"/>
          <w:szCs w:val="24"/>
        </w:rPr>
        <w:t>汇丰控股的资产多样性强，</w:t>
      </w:r>
      <w:r w:rsidR="004170BD">
        <w:rPr>
          <w:rFonts w:ascii="宋体" w:eastAsia="宋体" w:hAnsi="宋体" w:hint="eastAsia"/>
          <w:color w:val="000000"/>
          <w:sz w:val="24"/>
          <w:szCs w:val="24"/>
        </w:rPr>
        <w:t>并且</w:t>
      </w:r>
      <w:r w:rsidR="00837EFE">
        <w:rPr>
          <w:rFonts w:ascii="宋体" w:eastAsia="宋体" w:hAnsi="宋体" w:hint="eastAsia"/>
          <w:color w:val="000000"/>
          <w:sz w:val="24"/>
          <w:szCs w:val="24"/>
        </w:rPr>
        <w:t>各国国债占总资产比重较RBS高，</w:t>
      </w:r>
      <w:r w:rsidR="00771DDF">
        <w:rPr>
          <w:rFonts w:ascii="宋体" w:eastAsia="宋体" w:hAnsi="宋体" w:hint="eastAsia"/>
          <w:color w:val="000000"/>
          <w:sz w:val="24"/>
          <w:szCs w:val="24"/>
        </w:rPr>
        <w:t>其</w:t>
      </w:r>
      <w:r w:rsidR="00837EFE">
        <w:rPr>
          <w:rFonts w:ascii="宋体" w:eastAsia="宋体" w:hAnsi="宋体" w:hint="eastAsia"/>
          <w:color w:val="000000"/>
          <w:sz w:val="24"/>
          <w:szCs w:val="24"/>
        </w:rPr>
        <w:t>目的是分散风险</w:t>
      </w:r>
      <w:r w:rsidR="00DC0B80">
        <w:rPr>
          <w:rFonts w:ascii="宋体" w:eastAsia="宋体" w:hAnsi="宋体" w:hint="eastAsia"/>
          <w:color w:val="000000"/>
          <w:sz w:val="24"/>
          <w:szCs w:val="24"/>
        </w:rPr>
        <w:t>。通过观察，汇丰控股所持有各国国债主要集中在他业务交际中的国家和地区</w:t>
      </w:r>
      <w:r w:rsidR="004170BD">
        <w:rPr>
          <w:rFonts w:ascii="宋体" w:eastAsia="宋体" w:hAnsi="宋体" w:hint="eastAsia"/>
          <w:color w:val="000000"/>
          <w:sz w:val="24"/>
          <w:szCs w:val="24"/>
        </w:rPr>
        <w:t>，</w:t>
      </w:r>
      <w:r w:rsidR="008C220E">
        <w:rPr>
          <w:rFonts w:ascii="宋体" w:eastAsia="宋体" w:hAnsi="宋体" w:hint="eastAsia"/>
          <w:color w:val="000000"/>
          <w:sz w:val="24"/>
          <w:szCs w:val="24"/>
        </w:rPr>
        <w:t>因此我们可以大致</w:t>
      </w:r>
      <w:proofErr w:type="gramStart"/>
      <w:r w:rsidR="008C220E">
        <w:rPr>
          <w:rFonts w:ascii="宋体" w:eastAsia="宋体" w:hAnsi="宋体" w:hint="eastAsia"/>
          <w:color w:val="000000"/>
          <w:sz w:val="24"/>
          <w:szCs w:val="24"/>
        </w:rPr>
        <w:t>推断出汇丰</w:t>
      </w:r>
      <w:proofErr w:type="gramEnd"/>
      <w:r w:rsidR="008C220E">
        <w:rPr>
          <w:rFonts w:ascii="宋体" w:eastAsia="宋体" w:hAnsi="宋体" w:hint="eastAsia"/>
          <w:color w:val="000000"/>
          <w:sz w:val="24"/>
          <w:szCs w:val="24"/>
        </w:rPr>
        <w:t>集团是以多样化经营，横向扩张</w:t>
      </w:r>
      <w:r w:rsidR="00816B2B">
        <w:rPr>
          <w:rFonts w:ascii="宋体" w:eastAsia="宋体" w:hAnsi="宋体" w:hint="eastAsia"/>
          <w:color w:val="000000"/>
          <w:sz w:val="24"/>
          <w:szCs w:val="24"/>
        </w:rPr>
        <w:t>并分散风险为主要</w:t>
      </w:r>
      <w:r w:rsidR="008C220E">
        <w:rPr>
          <w:rFonts w:ascii="宋体" w:eastAsia="宋体" w:hAnsi="宋体" w:hint="eastAsia"/>
          <w:color w:val="000000"/>
          <w:sz w:val="24"/>
          <w:szCs w:val="24"/>
        </w:rPr>
        <w:t>经营策略</w:t>
      </w:r>
      <w:r w:rsidR="00816B2B">
        <w:rPr>
          <w:rFonts w:ascii="宋体" w:eastAsia="宋体" w:hAnsi="宋体" w:hint="eastAsia"/>
          <w:color w:val="000000"/>
          <w:sz w:val="24"/>
          <w:szCs w:val="24"/>
        </w:rPr>
        <w:t>的。</w:t>
      </w:r>
    </w:p>
    <w:p w:rsidR="00555061" w:rsidRDefault="00816B2B" w:rsidP="00837EFE">
      <w:pPr>
        <w:ind w:firstLine="420"/>
        <w:rPr>
          <w:rFonts w:ascii="宋体" w:eastAsia="宋体" w:hAnsi="宋体"/>
          <w:color w:val="000000"/>
          <w:sz w:val="24"/>
          <w:szCs w:val="24"/>
        </w:rPr>
      </w:pPr>
      <w:r>
        <w:rPr>
          <w:rFonts w:ascii="宋体" w:eastAsia="宋体" w:hAnsi="宋体" w:hint="eastAsia"/>
          <w:color w:val="000000"/>
          <w:sz w:val="24"/>
          <w:szCs w:val="24"/>
        </w:rPr>
        <w:t>的确，</w:t>
      </w:r>
      <w:r w:rsidR="00546346">
        <w:rPr>
          <w:rFonts w:ascii="宋体" w:eastAsia="宋体" w:hAnsi="宋体" w:hint="eastAsia"/>
          <w:color w:val="000000"/>
          <w:sz w:val="24"/>
          <w:szCs w:val="24"/>
        </w:rPr>
        <w:t>汇丰集团下属全资子公司</w:t>
      </w:r>
      <w:r w:rsidR="00AF00B6">
        <w:rPr>
          <w:rFonts w:ascii="宋体" w:eastAsia="宋体" w:hAnsi="宋体" w:hint="eastAsia"/>
          <w:color w:val="000000"/>
          <w:sz w:val="24"/>
          <w:szCs w:val="24"/>
        </w:rPr>
        <w:t>（银行）</w:t>
      </w:r>
      <w:r w:rsidR="00546346">
        <w:rPr>
          <w:rFonts w:ascii="宋体" w:eastAsia="宋体" w:hAnsi="宋体" w:hint="eastAsia"/>
          <w:color w:val="000000"/>
          <w:sz w:val="24"/>
          <w:szCs w:val="24"/>
        </w:rPr>
        <w:t>是按世界地区设立的，并实行“混业经营”，独立经营商业银行、投资银行、保险、信托、投资基金管理等金融服务，全集团职工超过15万人</w:t>
      </w:r>
      <w:r w:rsidR="00AF00B6">
        <w:rPr>
          <w:rFonts w:ascii="宋体" w:eastAsia="宋体" w:hAnsi="宋体" w:hint="eastAsia"/>
          <w:color w:val="000000"/>
          <w:sz w:val="24"/>
          <w:szCs w:val="24"/>
        </w:rPr>
        <w:t>，是一个</w:t>
      </w:r>
      <w:r w:rsidR="00716C36">
        <w:rPr>
          <w:rFonts w:ascii="宋体" w:eastAsia="宋体" w:hAnsi="宋体" w:hint="eastAsia"/>
          <w:color w:val="000000"/>
          <w:sz w:val="24"/>
          <w:szCs w:val="24"/>
        </w:rPr>
        <w:t>不折不扣的全能银行</w:t>
      </w:r>
      <w:r w:rsidR="00267867">
        <w:rPr>
          <w:rFonts w:ascii="宋体" w:eastAsia="宋体" w:hAnsi="宋体" w:hint="eastAsia"/>
          <w:color w:val="000000"/>
          <w:sz w:val="24"/>
          <w:szCs w:val="24"/>
        </w:rPr>
        <w:t>集团</w:t>
      </w:r>
      <w:r w:rsidR="00716C36">
        <w:rPr>
          <w:rFonts w:ascii="宋体" w:eastAsia="宋体" w:hAnsi="宋体" w:hint="eastAsia"/>
          <w:color w:val="000000"/>
          <w:sz w:val="24"/>
          <w:szCs w:val="24"/>
        </w:rPr>
        <w:t>。</w:t>
      </w:r>
      <w:r w:rsidR="00731554">
        <w:rPr>
          <w:rFonts w:ascii="宋体" w:eastAsia="宋体" w:hAnsi="宋体" w:hint="eastAsia"/>
          <w:color w:val="000000"/>
          <w:sz w:val="24"/>
          <w:szCs w:val="24"/>
        </w:rPr>
        <w:t>自2000年以来，汇丰银行实行的是“领先的国际化银行”战略，不仅仅立足于英国伦敦，而是大力推动全球网络的构建，加强其国际化网络</w:t>
      </w:r>
      <w:r w:rsidR="00267867">
        <w:rPr>
          <w:rFonts w:ascii="宋体" w:eastAsia="宋体" w:hAnsi="宋体" w:hint="eastAsia"/>
          <w:color w:val="000000"/>
          <w:sz w:val="24"/>
          <w:szCs w:val="24"/>
        </w:rPr>
        <w:t>，完善资本和投资优化</w:t>
      </w:r>
      <w:r w:rsidR="00731554">
        <w:rPr>
          <w:rFonts w:ascii="宋体" w:eastAsia="宋体" w:hAnsi="宋体" w:hint="eastAsia"/>
          <w:color w:val="000000"/>
          <w:sz w:val="24"/>
          <w:szCs w:val="24"/>
        </w:rPr>
        <w:t>。</w:t>
      </w:r>
      <w:r w:rsidR="00D70322">
        <w:rPr>
          <w:rFonts w:ascii="宋体" w:eastAsia="宋体" w:hAnsi="宋体" w:hint="eastAsia"/>
          <w:color w:val="000000"/>
          <w:sz w:val="24"/>
          <w:szCs w:val="24"/>
        </w:rPr>
        <w:t>下图即为汇丰控股经营策略的示意图：</w:t>
      </w:r>
    </w:p>
    <w:p w:rsidR="00D70322" w:rsidRDefault="00D70322" w:rsidP="00D70322">
      <w:pPr>
        <w:rPr>
          <w:rFonts w:ascii="宋体" w:eastAsia="宋体" w:hAnsi="宋体"/>
          <w:color w:val="000000"/>
          <w:sz w:val="24"/>
          <w:szCs w:val="24"/>
        </w:rPr>
      </w:pPr>
      <w:r>
        <w:rPr>
          <w:noProof/>
        </w:rPr>
        <w:drawing>
          <wp:inline distT="0" distB="0" distL="0" distR="0" wp14:anchorId="4C70F2AC" wp14:editId="56CB6A0A">
            <wp:extent cx="5274310" cy="32981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98190"/>
                    </a:xfrm>
                    <a:prstGeom prst="rect">
                      <a:avLst/>
                    </a:prstGeom>
                  </pic:spPr>
                </pic:pic>
              </a:graphicData>
            </a:graphic>
          </wp:inline>
        </w:drawing>
      </w:r>
    </w:p>
    <w:p w:rsidR="00D70322" w:rsidRDefault="00D70322" w:rsidP="00D70322">
      <w:pPr>
        <w:jc w:val="center"/>
        <w:rPr>
          <w:rFonts w:ascii="宋体" w:eastAsia="宋体" w:hAnsi="宋体"/>
          <w:color w:val="000000"/>
          <w:sz w:val="24"/>
          <w:szCs w:val="24"/>
        </w:rPr>
      </w:pPr>
      <w:r>
        <w:rPr>
          <w:rFonts w:ascii="宋体" w:eastAsia="宋体" w:hAnsi="宋体" w:hint="eastAsia"/>
          <w:color w:val="000000"/>
          <w:sz w:val="24"/>
          <w:szCs w:val="24"/>
        </w:rPr>
        <w:t>图7：汇丰控股经营策略示意图</w:t>
      </w:r>
    </w:p>
    <w:p w:rsidR="0039690D" w:rsidRDefault="0039690D" w:rsidP="00837EFE">
      <w:pPr>
        <w:ind w:firstLine="420"/>
        <w:rPr>
          <w:rFonts w:ascii="宋体" w:eastAsia="宋体" w:hAnsi="宋体"/>
          <w:color w:val="000000"/>
          <w:sz w:val="24"/>
          <w:szCs w:val="24"/>
        </w:rPr>
      </w:pPr>
    </w:p>
    <w:p w:rsidR="00AF26F9" w:rsidRDefault="00AF26F9" w:rsidP="00837EFE">
      <w:pPr>
        <w:ind w:firstLine="420"/>
        <w:rPr>
          <w:rFonts w:ascii="宋体" w:eastAsia="宋体" w:hAnsi="宋体"/>
          <w:color w:val="000000"/>
          <w:sz w:val="24"/>
          <w:szCs w:val="24"/>
        </w:rPr>
      </w:pPr>
      <w:r>
        <w:rPr>
          <w:rFonts w:ascii="宋体" w:eastAsia="宋体" w:hAnsi="宋体" w:hint="eastAsia"/>
          <w:color w:val="000000"/>
          <w:sz w:val="24"/>
          <w:szCs w:val="24"/>
        </w:rPr>
        <w:t>汇丰集团起源于</w:t>
      </w:r>
      <w:r>
        <w:rPr>
          <w:rFonts w:ascii="宋体" w:eastAsia="宋体" w:hAnsi="宋体"/>
          <w:color w:val="000000"/>
          <w:sz w:val="24"/>
          <w:szCs w:val="24"/>
        </w:rPr>
        <w:t>1864</w:t>
      </w:r>
      <w:r>
        <w:rPr>
          <w:rFonts w:ascii="宋体" w:eastAsia="宋体" w:hAnsi="宋体" w:hint="eastAsia"/>
          <w:color w:val="000000"/>
          <w:sz w:val="24"/>
          <w:szCs w:val="24"/>
        </w:rPr>
        <w:t>年的香港上海汇理银行</w:t>
      </w:r>
      <w:r w:rsidR="000C0DC2">
        <w:rPr>
          <w:rFonts w:ascii="宋体" w:eastAsia="宋体" w:hAnsi="宋体" w:hint="eastAsia"/>
          <w:color w:val="000000"/>
          <w:sz w:val="24"/>
          <w:szCs w:val="24"/>
        </w:rPr>
        <w:t>，</w:t>
      </w:r>
      <w:r w:rsidR="005D24ED">
        <w:rPr>
          <w:rFonts w:ascii="宋体" w:eastAsia="宋体" w:hAnsi="宋体" w:hint="eastAsia"/>
          <w:color w:val="000000"/>
          <w:sz w:val="24"/>
          <w:szCs w:val="24"/>
        </w:rPr>
        <w:t>着眼经营远东业务，在日本、印度、南洋及中国各大商埠设立分行。到了20世纪50年代中期，汇丰集团开始了漫长的收购之路。1959年汇丰银行收购了中东英格兰银行和</w:t>
      </w:r>
      <w:proofErr w:type="gramStart"/>
      <w:r w:rsidR="005D24ED">
        <w:rPr>
          <w:rFonts w:ascii="宋体" w:eastAsia="宋体" w:hAnsi="宋体" w:hint="eastAsia"/>
          <w:color w:val="000000"/>
          <w:sz w:val="24"/>
          <w:szCs w:val="24"/>
        </w:rPr>
        <w:t>友利</w:t>
      </w:r>
      <w:proofErr w:type="gramEnd"/>
      <w:r w:rsidR="005D24ED">
        <w:rPr>
          <w:rFonts w:ascii="宋体" w:eastAsia="宋体" w:hAnsi="宋体" w:hint="eastAsia"/>
          <w:color w:val="000000"/>
          <w:sz w:val="24"/>
          <w:szCs w:val="24"/>
        </w:rPr>
        <w:t>银行；19</w:t>
      </w:r>
      <w:r w:rsidR="005D24ED">
        <w:rPr>
          <w:rFonts w:ascii="宋体" w:eastAsia="宋体" w:hAnsi="宋体"/>
          <w:color w:val="000000"/>
          <w:sz w:val="24"/>
          <w:szCs w:val="24"/>
        </w:rPr>
        <w:t>65</w:t>
      </w:r>
      <w:r w:rsidR="005D24ED">
        <w:rPr>
          <w:rFonts w:ascii="宋体" w:eastAsia="宋体" w:hAnsi="宋体" w:hint="eastAsia"/>
          <w:color w:val="000000"/>
          <w:sz w:val="24"/>
          <w:szCs w:val="24"/>
        </w:rPr>
        <w:t>年又收购了香港第二大银行——恒生银行61.5%的股份；1980年收购了美国海丰银行；1983年收购了美国财政债券的主要交易商卡罗尔·麦肯帝与麦金西公司51%的股份；1986年收购了伦敦主要交易商——詹金宝公司，同年接管不列颠哥</w:t>
      </w:r>
      <w:r w:rsidR="005D24ED">
        <w:rPr>
          <w:rFonts w:ascii="宋体" w:eastAsia="宋体" w:hAnsi="宋体" w:hint="eastAsia"/>
          <w:color w:val="000000"/>
          <w:sz w:val="24"/>
          <w:szCs w:val="24"/>
        </w:rPr>
        <w:lastRenderedPageBreak/>
        <w:t>伦比亚银行。通过一系列</w:t>
      </w:r>
      <w:r w:rsidR="002B5317">
        <w:rPr>
          <w:rFonts w:ascii="宋体" w:eastAsia="宋体" w:hAnsi="宋体" w:hint="eastAsia"/>
          <w:color w:val="000000"/>
          <w:sz w:val="24"/>
          <w:szCs w:val="24"/>
        </w:rPr>
        <w:t>的收购，汇丰集团所管理的资金由原来的750亿美元猛增到1800亿美元，他在零售业务、商业银行、投资银行、资产管理及保险业务一条龙的金融服务方向发展</w:t>
      </w:r>
      <w:r w:rsidR="00FE65EF">
        <w:rPr>
          <w:rFonts w:ascii="宋体" w:eastAsia="宋体" w:hAnsi="宋体" w:hint="eastAsia"/>
          <w:color w:val="000000"/>
          <w:sz w:val="24"/>
          <w:szCs w:val="24"/>
        </w:rPr>
        <w:t>，俨然成为美国花旗集团强有力的竞争对手。</w:t>
      </w:r>
      <w:r w:rsidR="00B5150B">
        <w:rPr>
          <w:rFonts w:ascii="宋体" w:eastAsia="宋体" w:hAnsi="宋体" w:hint="eastAsia"/>
          <w:color w:val="000000"/>
          <w:sz w:val="24"/>
          <w:szCs w:val="24"/>
        </w:rPr>
        <w:t>不可否认的是，区域性管理与分散化经营的确带给了汇丰集团总资产更多的稳定性</w:t>
      </w:r>
      <w:r w:rsidR="00171F82">
        <w:rPr>
          <w:rFonts w:ascii="宋体" w:eastAsia="宋体" w:hAnsi="宋体" w:hint="eastAsia"/>
          <w:color w:val="000000"/>
          <w:sz w:val="24"/>
          <w:szCs w:val="24"/>
        </w:rPr>
        <w:t>，使其尽可能的缓解</w:t>
      </w:r>
      <w:proofErr w:type="gramStart"/>
      <w:r w:rsidR="00171F82">
        <w:rPr>
          <w:rFonts w:ascii="宋体" w:eastAsia="宋体" w:hAnsi="宋体" w:hint="eastAsia"/>
          <w:color w:val="000000"/>
          <w:sz w:val="24"/>
          <w:szCs w:val="24"/>
        </w:rPr>
        <w:t>脱欧对汇</w:t>
      </w:r>
      <w:proofErr w:type="gramEnd"/>
      <w:r w:rsidR="00171F82">
        <w:rPr>
          <w:rFonts w:ascii="宋体" w:eastAsia="宋体" w:hAnsi="宋体" w:hint="eastAsia"/>
          <w:color w:val="000000"/>
          <w:sz w:val="24"/>
          <w:szCs w:val="24"/>
        </w:rPr>
        <w:t>丰集团资产的冲击。</w:t>
      </w:r>
    </w:p>
    <w:p w:rsidR="00075FA0" w:rsidRDefault="00075FA0" w:rsidP="00837EFE">
      <w:pPr>
        <w:ind w:firstLine="420"/>
        <w:rPr>
          <w:rFonts w:ascii="宋体" w:eastAsia="宋体" w:hAnsi="宋体"/>
          <w:color w:val="000000"/>
          <w:sz w:val="24"/>
          <w:szCs w:val="24"/>
        </w:rPr>
      </w:pPr>
      <w:r>
        <w:rPr>
          <w:rFonts w:ascii="宋体" w:eastAsia="宋体" w:hAnsi="宋体" w:hint="eastAsia"/>
          <w:color w:val="000000"/>
          <w:sz w:val="24"/>
          <w:szCs w:val="24"/>
        </w:rPr>
        <w:t>与汇丰集团不同的是，RBS集团的发展更具有戏剧性，他的发展战略也与汇丰截然不同。</w:t>
      </w:r>
    </w:p>
    <w:p w:rsidR="002B776B" w:rsidRDefault="00CB7B4A" w:rsidP="00837EFE">
      <w:pPr>
        <w:ind w:firstLine="420"/>
        <w:rPr>
          <w:rFonts w:ascii="宋体" w:eastAsia="宋体" w:hAnsi="宋体"/>
          <w:sz w:val="24"/>
          <w:szCs w:val="24"/>
        </w:rPr>
      </w:pPr>
      <w:r>
        <w:rPr>
          <w:rFonts w:ascii="宋体" w:eastAsia="宋体" w:hAnsi="宋体" w:hint="eastAsia"/>
          <w:color w:val="000000"/>
          <w:sz w:val="24"/>
          <w:szCs w:val="24"/>
        </w:rPr>
        <w:t>苏格兰皇家银行（RBS）最早成立于1727年，总部位于苏格兰爱丁堡</w:t>
      </w:r>
      <w:r w:rsidR="00630975">
        <w:rPr>
          <w:rFonts w:ascii="宋体" w:eastAsia="宋体" w:hAnsi="宋体" w:hint="eastAsia"/>
          <w:color w:val="000000"/>
          <w:sz w:val="24"/>
          <w:szCs w:val="24"/>
        </w:rPr>
        <w:t>，</w:t>
      </w:r>
      <w:r w:rsidR="00630975" w:rsidRPr="00630975">
        <w:rPr>
          <w:rFonts w:ascii="宋体" w:eastAsia="宋体" w:hAnsi="宋体"/>
          <w:sz w:val="24"/>
          <w:szCs w:val="24"/>
        </w:rPr>
        <w:t>此后100多年都仅在苏格兰发展。随着19世纪后期伦敦逐渐成为世界重要的金融中心，RBS开始向英格兰地区发展业务</w:t>
      </w:r>
      <w:r w:rsidR="00630975">
        <w:rPr>
          <w:rFonts w:ascii="宋体" w:eastAsia="宋体" w:hAnsi="宋体" w:hint="eastAsia"/>
          <w:sz w:val="24"/>
          <w:szCs w:val="24"/>
        </w:rPr>
        <w:t>。</w:t>
      </w:r>
      <w:r w:rsidR="0024415B">
        <w:rPr>
          <w:rFonts w:ascii="宋体" w:eastAsia="宋体" w:hAnsi="宋体" w:hint="eastAsia"/>
          <w:sz w:val="24"/>
          <w:szCs w:val="24"/>
        </w:rPr>
        <w:t>一开始RBS的经营策略是依托英国市场进行多元化发展。在</w:t>
      </w:r>
      <w:r w:rsidR="0024415B" w:rsidRPr="0024415B">
        <w:rPr>
          <w:rFonts w:ascii="宋体" w:eastAsia="宋体" w:hAnsi="宋体"/>
          <w:sz w:val="24"/>
          <w:szCs w:val="24"/>
        </w:rPr>
        <w:t>20世纪80年代开始，RBS先后创建了直销式汽车保险公司Direct Line（1985 年）、电话银行Direct Bank（1994 年）和英国第一家综合网上银行（1997 年），以及其他金融业务等，主要在英国市场提供多元化的金融 服务。</w:t>
      </w:r>
      <w:r w:rsidR="00370394">
        <w:rPr>
          <w:rFonts w:ascii="宋体" w:eastAsia="宋体" w:hAnsi="宋体" w:hint="eastAsia"/>
          <w:sz w:val="24"/>
          <w:szCs w:val="24"/>
        </w:rPr>
        <w:t>但</w:t>
      </w:r>
      <w:r w:rsidR="00370394" w:rsidRPr="00370394">
        <w:rPr>
          <w:rFonts w:ascii="宋体" w:eastAsia="宋体" w:hAnsi="宋体"/>
          <w:sz w:val="24"/>
          <w:szCs w:val="24"/>
        </w:rPr>
        <w:t>随着本世纪以来经济金融全球化新一波浪潮的发展，RBS在具有鲜明个人色彩的首席执行官弗雷德·古德温的领导下，通过内</w:t>
      </w:r>
      <w:proofErr w:type="gramStart"/>
      <w:r w:rsidR="00370394" w:rsidRPr="00370394">
        <w:rPr>
          <w:rFonts w:ascii="宋体" w:eastAsia="宋体" w:hAnsi="宋体"/>
          <w:sz w:val="24"/>
          <w:szCs w:val="24"/>
        </w:rPr>
        <w:t>生增长</w:t>
      </w:r>
      <w:proofErr w:type="gramEnd"/>
      <w:r w:rsidR="00370394" w:rsidRPr="00370394">
        <w:rPr>
          <w:rFonts w:ascii="宋体" w:eastAsia="宋体" w:hAnsi="宋体"/>
          <w:sz w:val="24"/>
          <w:szCs w:val="24"/>
        </w:rPr>
        <w:t xml:space="preserve">和兼并收购两种方 </w:t>
      </w:r>
      <w:r w:rsidR="00370394">
        <w:rPr>
          <w:rFonts w:ascii="宋体" w:eastAsia="宋体" w:hAnsi="宋体"/>
          <w:sz w:val="24"/>
          <w:szCs w:val="24"/>
        </w:rPr>
        <w:t>式，大举开拓欧洲、美国和亚洲市场</w:t>
      </w:r>
      <w:r w:rsidR="00370394">
        <w:rPr>
          <w:rFonts w:ascii="宋体" w:eastAsia="宋体" w:hAnsi="宋体" w:hint="eastAsia"/>
          <w:sz w:val="24"/>
          <w:szCs w:val="24"/>
        </w:rPr>
        <w:t>，兼并了几十家英国和美国的银行、保险公司与基金公司。</w:t>
      </w:r>
    </w:p>
    <w:p w:rsidR="00E766AF" w:rsidRDefault="00370394" w:rsidP="00837EFE">
      <w:pPr>
        <w:ind w:firstLine="420"/>
        <w:rPr>
          <w:rFonts w:ascii="宋体" w:eastAsia="宋体" w:hAnsi="宋体"/>
          <w:sz w:val="24"/>
          <w:szCs w:val="24"/>
        </w:rPr>
      </w:pPr>
      <w:r w:rsidRPr="00370394">
        <w:rPr>
          <w:rFonts w:ascii="宋体" w:eastAsia="宋体" w:hAnsi="宋体"/>
          <w:sz w:val="24"/>
          <w:szCs w:val="24"/>
        </w:rPr>
        <w:t>这种不计代价盲目贪大扩张的做法使RBS最终在并购荷兰银行时撞墙。随着美国</w:t>
      </w:r>
      <w:proofErr w:type="gramStart"/>
      <w:r w:rsidRPr="00370394">
        <w:rPr>
          <w:rFonts w:ascii="宋体" w:eastAsia="宋体" w:hAnsi="宋体"/>
          <w:sz w:val="24"/>
          <w:szCs w:val="24"/>
        </w:rPr>
        <w:t>次贷</w:t>
      </w:r>
      <w:proofErr w:type="gramEnd"/>
      <w:r w:rsidRPr="00370394">
        <w:rPr>
          <w:rFonts w:ascii="宋体" w:eastAsia="宋体" w:hAnsi="宋体"/>
          <w:sz w:val="24"/>
          <w:szCs w:val="24"/>
        </w:rPr>
        <w:t>危机和雷曼破产引发的国际金融危机爆发，RBS超常规并购扩张规模的风险隐患旋即集中爆发。2008 年4月，由于在信贷市场50亿英镑的</w:t>
      </w:r>
      <w:proofErr w:type="gramStart"/>
      <w:r w:rsidRPr="00370394">
        <w:rPr>
          <w:rFonts w:ascii="宋体" w:eastAsia="宋体" w:hAnsi="宋体"/>
          <w:sz w:val="24"/>
          <w:szCs w:val="24"/>
        </w:rPr>
        <w:t>巨额减记和</w:t>
      </w:r>
      <w:proofErr w:type="gramEnd"/>
      <w:r w:rsidRPr="00370394">
        <w:rPr>
          <w:rFonts w:ascii="宋体" w:eastAsia="宋体" w:hAnsi="宋体"/>
          <w:sz w:val="24"/>
          <w:szCs w:val="24"/>
        </w:rPr>
        <w:t>并购荷兰银行消耗了大量储备，RBS宣布需要进行120亿英镑的融资</w:t>
      </w:r>
      <w:r w:rsidRPr="00370394">
        <w:rPr>
          <w:rFonts w:ascii="宋体" w:eastAsia="宋体" w:hAnsi="宋体" w:hint="eastAsia"/>
          <w:sz w:val="24"/>
          <w:szCs w:val="24"/>
        </w:rPr>
        <w:t>。随后</w:t>
      </w:r>
      <w:r w:rsidRPr="00370394">
        <w:rPr>
          <w:rFonts w:ascii="宋体" w:eastAsia="宋体" w:hAnsi="宋体"/>
          <w:sz w:val="24"/>
          <w:szCs w:val="24"/>
        </w:rPr>
        <w:t xml:space="preserve">RBS陷入极度的资金紧张状态，股价暴跌90%。英国政府宣布实施银行拯救计划，其中将对RBS注资200 </w:t>
      </w:r>
      <w:proofErr w:type="gramStart"/>
      <w:r w:rsidRPr="00370394">
        <w:rPr>
          <w:rFonts w:ascii="宋体" w:eastAsia="宋体" w:hAnsi="宋体"/>
          <w:sz w:val="24"/>
          <w:szCs w:val="24"/>
        </w:rPr>
        <w:t>亿英镑</w:t>
      </w:r>
      <w:proofErr w:type="gramEnd"/>
      <w:r w:rsidRPr="00370394">
        <w:rPr>
          <w:rFonts w:ascii="宋体" w:eastAsia="宋体" w:hAnsi="宋体"/>
          <w:sz w:val="24"/>
          <w:szCs w:val="24"/>
        </w:rPr>
        <w:t>，RBS</w:t>
      </w:r>
      <w:r w:rsidRPr="00370394">
        <w:rPr>
          <w:rFonts w:ascii="宋体" w:eastAsia="宋体" w:hAnsi="宋体" w:hint="eastAsia"/>
          <w:sz w:val="24"/>
          <w:szCs w:val="24"/>
        </w:rPr>
        <w:t>被迫</w:t>
      </w:r>
      <w:r w:rsidRPr="00370394">
        <w:rPr>
          <w:rFonts w:ascii="宋体" w:eastAsia="宋体" w:hAnsi="宋体"/>
          <w:sz w:val="24"/>
          <w:szCs w:val="24"/>
        </w:rPr>
        <w:t>成为政府控股58%的国有银行。</w:t>
      </w:r>
    </w:p>
    <w:p w:rsidR="00BD40A8" w:rsidRDefault="00EC305F" w:rsidP="00837EFE">
      <w:pPr>
        <w:ind w:firstLine="420"/>
        <w:rPr>
          <w:rFonts w:ascii="宋体" w:eastAsia="宋体" w:hAnsi="宋体"/>
          <w:sz w:val="24"/>
          <w:szCs w:val="24"/>
        </w:rPr>
      </w:pPr>
      <w:r>
        <w:rPr>
          <w:rFonts w:ascii="宋体" w:eastAsia="宋体" w:hAnsi="宋体" w:hint="eastAsia"/>
          <w:sz w:val="24"/>
          <w:szCs w:val="24"/>
        </w:rPr>
        <w:t>在经历过短时间内过</w:t>
      </w:r>
      <w:proofErr w:type="gramStart"/>
      <w:r>
        <w:rPr>
          <w:rFonts w:ascii="宋体" w:eastAsia="宋体" w:hAnsi="宋体" w:hint="eastAsia"/>
          <w:sz w:val="24"/>
          <w:szCs w:val="24"/>
        </w:rPr>
        <w:t>山车式的</w:t>
      </w:r>
      <w:proofErr w:type="gramEnd"/>
      <w:r>
        <w:rPr>
          <w:rFonts w:ascii="宋体" w:eastAsia="宋体" w:hAnsi="宋体" w:hint="eastAsia"/>
          <w:sz w:val="24"/>
          <w:szCs w:val="24"/>
        </w:rPr>
        <w:t>发展巨变，现在RBS集团的战略定位退缩到主要服务于英国本土客户的中型银行，力求在2020年之前成为</w:t>
      </w:r>
      <w:r w:rsidRPr="00EC305F">
        <w:rPr>
          <w:rFonts w:ascii="宋体" w:eastAsia="宋体" w:hAnsi="宋体" w:hint="eastAsia"/>
          <w:color w:val="000000"/>
          <w:sz w:val="24"/>
          <w:szCs w:val="24"/>
        </w:rPr>
        <w:t>“英国最受客户信赖的银行”</w:t>
      </w:r>
      <w:r w:rsidR="004A37CD">
        <w:rPr>
          <w:rFonts w:ascii="宋体" w:eastAsia="宋体" w:hAnsi="宋体" w:hint="eastAsia"/>
          <w:color w:val="000000"/>
          <w:sz w:val="24"/>
          <w:szCs w:val="24"/>
        </w:rPr>
        <w:t>。</w:t>
      </w:r>
      <w:r w:rsidR="00B447B7" w:rsidRPr="00B447B7">
        <w:rPr>
          <w:rFonts w:ascii="宋体" w:eastAsia="宋体" w:hAnsi="宋体"/>
          <w:sz w:val="24"/>
          <w:szCs w:val="24"/>
        </w:rPr>
        <w:t>为了实现这一目标</w:t>
      </w:r>
      <w:r w:rsidR="00B447B7" w:rsidRPr="00B447B7">
        <w:rPr>
          <w:rFonts w:ascii="宋体" w:eastAsia="宋体" w:hAnsi="宋体" w:hint="eastAsia"/>
          <w:sz w:val="24"/>
          <w:szCs w:val="24"/>
        </w:rPr>
        <w:t>，</w:t>
      </w:r>
      <w:r w:rsidR="00B447B7" w:rsidRPr="00B447B7">
        <w:rPr>
          <w:rFonts w:ascii="宋体" w:eastAsia="宋体" w:hAnsi="宋体"/>
          <w:sz w:val="24"/>
          <w:szCs w:val="24"/>
        </w:rPr>
        <w:t>RBS将根据顾客的需求进行重组</w:t>
      </w:r>
      <w:r w:rsidR="00B447B7" w:rsidRPr="00B447B7">
        <w:rPr>
          <w:rFonts w:ascii="宋体" w:eastAsia="宋体" w:hAnsi="宋体" w:hint="eastAsia"/>
          <w:sz w:val="24"/>
          <w:szCs w:val="24"/>
        </w:rPr>
        <w:t>，将</w:t>
      </w:r>
      <w:r w:rsidR="00B447B7" w:rsidRPr="00B447B7">
        <w:rPr>
          <w:rFonts w:ascii="宋体" w:eastAsia="宋体" w:hAnsi="宋体"/>
          <w:sz w:val="24"/>
          <w:szCs w:val="24"/>
        </w:rPr>
        <w:t>现存的七大经营部门将被重新划分为三大业务领域：一是个人及小型企业业务 （Personal &amp; Business Banking）， 主要服务英国个人客户及小型企业</w:t>
      </w:r>
      <w:r w:rsidR="00B447B7" w:rsidRPr="00B447B7">
        <w:rPr>
          <w:rFonts w:ascii="宋体" w:eastAsia="宋体" w:hAnsi="宋体" w:hint="eastAsia"/>
          <w:sz w:val="24"/>
          <w:szCs w:val="24"/>
        </w:rPr>
        <w:t>。</w:t>
      </w:r>
      <w:r w:rsidR="00B447B7" w:rsidRPr="00B447B7">
        <w:rPr>
          <w:rFonts w:ascii="宋体" w:eastAsia="宋体" w:hAnsi="宋体"/>
          <w:sz w:val="24"/>
          <w:szCs w:val="24"/>
        </w:rPr>
        <w:t>二是中型企业及私 人银行业务（Commercial &amp; Private Banking），主要服务商业、中型企业客户和高净值个人客户。三是公司及金融机构业务（Corporate &amp; Institutional Banking），主要服务英国和西欧地区的公司客户、机构客户和在这些地区有大量贸易及投资来往的美国和亚洲跨国企业。</w:t>
      </w:r>
      <w:r w:rsidR="00883E83">
        <w:rPr>
          <w:rFonts w:ascii="宋体" w:eastAsia="宋体" w:hAnsi="宋体" w:hint="eastAsia"/>
          <w:sz w:val="24"/>
          <w:szCs w:val="24"/>
        </w:rPr>
        <w:t>下表就是RBS集团在2013年制定的五年战略规划：</w:t>
      </w:r>
    </w:p>
    <w:p w:rsidR="00B9352D" w:rsidRDefault="00B9352D" w:rsidP="00B9352D">
      <w:pPr>
        <w:ind w:firstLine="420"/>
        <w:jc w:val="center"/>
        <w:rPr>
          <w:rFonts w:ascii="宋体" w:eastAsia="宋体" w:hAnsi="宋体"/>
          <w:sz w:val="24"/>
          <w:szCs w:val="24"/>
        </w:rPr>
      </w:pPr>
      <w:r>
        <w:rPr>
          <w:rFonts w:ascii="宋体" w:eastAsia="宋体" w:hAnsi="宋体" w:hint="eastAsia"/>
          <w:sz w:val="24"/>
          <w:szCs w:val="24"/>
        </w:rPr>
        <w:t>表2：RBS集团五年战略规划</w:t>
      </w:r>
    </w:p>
    <w:p w:rsidR="00883E83" w:rsidRPr="00EC305F" w:rsidRDefault="00B9352D" w:rsidP="001D6073">
      <w:pPr>
        <w:jc w:val="center"/>
        <w:rPr>
          <w:rFonts w:ascii="宋体" w:eastAsia="宋体" w:hAnsi="宋体"/>
          <w:color w:val="000000"/>
          <w:sz w:val="24"/>
          <w:szCs w:val="24"/>
        </w:rPr>
      </w:pPr>
      <w:r>
        <w:rPr>
          <w:noProof/>
        </w:rPr>
        <w:lastRenderedPageBreak/>
        <w:drawing>
          <wp:inline distT="0" distB="0" distL="0" distR="0" wp14:anchorId="3100C919" wp14:editId="3093A1FA">
            <wp:extent cx="5239750" cy="38671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5884" cy="3871677"/>
                    </a:xfrm>
                    <a:prstGeom prst="rect">
                      <a:avLst/>
                    </a:prstGeom>
                  </pic:spPr>
                </pic:pic>
              </a:graphicData>
            </a:graphic>
          </wp:inline>
        </w:drawing>
      </w:r>
    </w:p>
    <w:p w:rsidR="003343B2" w:rsidRDefault="000B1BDD" w:rsidP="000B1BDD">
      <w:pPr>
        <w:rPr>
          <w:rFonts w:ascii="宋体" w:eastAsia="宋体" w:hAnsi="宋体"/>
          <w:color w:val="000000"/>
          <w:sz w:val="24"/>
          <w:szCs w:val="24"/>
        </w:rPr>
      </w:pPr>
      <w:r>
        <w:rPr>
          <w:rFonts w:ascii="宋体" w:eastAsia="宋体" w:hAnsi="宋体"/>
          <w:color w:val="000000"/>
          <w:sz w:val="24"/>
          <w:szCs w:val="24"/>
        </w:rPr>
        <w:tab/>
      </w:r>
      <w:r>
        <w:rPr>
          <w:rFonts w:ascii="宋体" w:eastAsia="宋体" w:hAnsi="宋体" w:hint="eastAsia"/>
          <w:color w:val="000000"/>
          <w:sz w:val="24"/>
          <w:szCs w:val="24"/>
        </w:rPr>
        <w:t>也正是由于RBS集团着眼于英国市场，以中小型企业与零售业务为主的战略目标，</w:t>
      </w:r>
      <w:r w:rsidR="00983AB1">
        <w:rPr>
          <w:rFonts w:ascii="宋体" w:eastAsia="宋体" w:hAnsi="宋体" w:hint="eastAsia"/>
          <w:color w:val="000000"/>
          <w:sz w:val="24"/>
          <w:szCs w:val="24"/>
        </w:rPr>
        <w:t>再加上脱</w:t>
      </w:r>
      <w:proofErr w:type="gramStart"/>
      <w:r w:rsidR="00983AB1">
        <w:rPr>
          <w:rFonts w:ascii="宋体" w:eastAsia="宋体" w:hAnsi="宋体" w:hint="eastAsia"/>
          <w:color w:val="000000"/>
          <w:sz w:val="24"/>
          <w:szCs w:val="24"/>
        </w:rPr>
        <w:t>欧</w:t>
      </w:r>
      <w:r>
        <w:rPr>
          <w:rFonts w:ascii="宋体" w:eastAsia="宋体" w:hAnsi="宋体" w:hint="eastAsia"/>
          <w:color w:val="000000"/>
          <w:sz w:val="24"/>
          <w:szCs w:val="24"/>
        </w:rPr>
        <w:t>影响</w:t>
      </w:r>
      <w:proofErr w:type="gramEnd"/>
      <w:r w:rsidR="00983AB1">
        <w:rPr>
          <w:rFonts w:ascii="宋体" w:eastAsia="宋体" w:hAnsi="宋体" w:hint="eastAsia"/>
          <w:color w:val="000000"/>
          <w:sz w:val="24"/>
          <w:szCs w:val="24"/>
        </w:rPr>
        <w:t>到的</w:t>
      </w:r>
      <w:r>
        <w:rPr>
          <w:rFonts w:ascii="宋体" w:eastAsia="宋体" w:hAnsi="宋体" w:hint="eastAsia"/>
          <w:color w:val="000000"/>
          <w:sz w:val="24"/>
          <w:szCs w:val="24"/>
        </w:rPr>
        <w:t>英国经济的各个方面，</w:t>
      </w:r>
      <w:r w:rsidR="00983AB1">
        <w:rPr>
          <w:rFonts w:ascii="宋体" w:eastAsia="宋体" w:hAnsi="宋体" w:hint="eastAsia"/>
          <w:color w:val="000000"/>
          <w:sz w:val="24"/>
          <w:szCs w:val="24"/>
        </w:rPr>
        <w:t>最终导致其在</w:t>
      </w:r>
      <w:proofErr w:type="gramStart"/>
      <w:r w:rsidR="00983AB1">
        <w:rPr>
          <w:rFonts w:ascii="宋体" w:eastAsia="宋体" w:hAnsi="宋体" w:hint="eastAsia"/>
          <w:color w:val="000000"/>
          <w:sz w:val="24"/>
          <w:szCs w:val="24"/>
        </w:rPr>
        <w:t>脱欧黑天鹅</w:t>
      </w:r>
      <w:proofErr w:type="gramEnd"/>
      <w:r w:rsidR="00983AB1">
        <w:rPr>
          <w:rFonts w:ascii="宋体" w:eastAsia="宋体" w:hAnsi="宋体" w:hint="eastAsia"/>
          <w:color w:val="000000"/>
          <w:sz w:val="24"/>
          <w:szCs w:val="24"/>
        </w:rPr>
        <w:t>事件中资产出现大的损失</w:t>
      </w:r>
      <w:r w:rsidR="006F55B0">
        <w:rPr>
          <w:rFonts w:ascii="宋体" w:eastAsia="宋体" w:hAnsi="宋体" w:hint="eastAsia"/>
          <w:color w:val="000000"/>
          <w:sz w:val="24"/>
          <w:szCs w:val="24"/>
        </w:rPr>
        <w:t>。</w:t>
      </w:r>
      <w:r w:rsidR="00367309">
        <w:rPr>
          <w:rFonts w:ascii="宋体" w:eastAsia="宋体" w:hAnsi="宋体" w:hint="eastAsia"/>
          <w:color w:val="000000"/>
          <w:sz w:val="24"/>
          <w:szCs w:val="24"/>
        </w:rPr>
        <w:t>全球化分散经营带</w:t>
      </w:r>
      <w:r w:rsidR="006F55B0">
        <w:rPr>
          <w:rFonts w:ascii="宋体" w:eastAsia="宋体" w:hAnsi="宋体" w:hint="eastAsia"/>
          <w:color w:val="000000"/>
          <w:sz w:val="24"/>
          <w:szCs w:val="24"/>
        </w:rPr>
        <w:t>给汇丰集团更大的风险防护能力</w:t>
      </w:r>
      <w:r w:rsidR="00367309">
        <w:rPr>
          <w:rFonts w:ascii="宋体" w:eastAsia="宋体" w:hAnsi="宋体" w:hint="eastAsia"/>
          <w:color w:val="000000"/>
          <w:sz w:val="24"/>
          <w:szCs w:val="24"/>
        </w:rPr>
        <w:t>，而专注于单一市场的RBS集团更容易受到市场整体波动的影响</w:t>
      </w:r>
      <w:r w:rsidR="003343B2">
        <w:rPr>
          <w:rFonts w:ascii="宋体" w:eastAsia="宋体" w:hAnsi="宋体" w:hint="eastAsia"/>
          <w:color w:val="000000"/>
          <w:sz w:val="24"/>
          <w:szCs w:val="24"/>
        </w:rPr>
        <w:t>。为了抵御未来可能发生的危机，RBS集团的战略政策在现有的基础上又发生了一些变化。</w:t>
      </w:r>
      <w:r w:rsidR="00E41AF0">
        <w:rPr>
          <w:rFonts w:ascii="宋体" w:eastAsia="宋体" w:hAnsi="宋体" w:hint="eastAsia"/>
          <w:color w:val="000000"/>
          <w:sz w:val="24"/>
          <w:szCs w:val="24"/>
        </w:rPr>
        <w:t>现在RBS集团致力于削减不良资产，减少风险加权资产的数额</w:t>
      </w:r>
      <w:r w:rsidR="00F635AE">
        <w:rPr>
          <w:rFonts w:ascii="宋体" w:eastAsia="宋体" w:hAnsi="宋体" w:hint="eastAsia"/>
          <w:color w:val="000000"/>
          <w:sz w:val="24"/>
          <w:szCs w:val="24"/>
        </w:rPr>
        <w:t>，以提高应对风险的能力：</w:t>
      </w:r>
    </w:p>
    <w:p w:rsidR="00EE708C" w:rsidRDefault="000C327C" w:rsidP="000B1BDD">
      <w:pPr>
        <w:rPr>
          <w:rFonts w:ascii="宋体" w:eastAsia="宋体" w:hAnsi="宋体"/>
          <w:color w:val="000000"/>
          <w:sz w:val="24"/>
          <w:szCs w:val="24"/>
        </w:rPr>
      </w:pPr>
      <w:r>
        <w:rPr>
          <w:noProof/>
        </w:rPr>
        <w:drawing>
          <wp:inline distT="0" distB="0" distL="0" distR="0" wp14:anchorId="54A8BC1B" wp14:editId="5B58359A">
            <wp:extent cx="5214544" cy="201930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7608" cy="2024359"/>
                    </a:xfrm>
                    <a:prstGeom prst="rect">
                      <a:avLst/>
                    </a:prstGeom>
                  </pic:spPr>
                </pic:pic>
              </a:graphicData>
            </a:graphic>
          </wp:inline>
        </w:drawing>
      </w:r>
    </w:p>
    <w:p w:rsidR="000C327C" w:rsidRPr="005D24ED" w:rsidRDefault="000C327C" w:rsidP="000C327C">
      <w:pPr>
        <w:jc w:val="center"/>
        <w:rPr>
          <w:rFonts w:ascii="宋体" w:eastAsia="宋体" w:hAnsi="宋体"/>
          <w:color w:val="000000"/>
          <w:sz w:val="24"/>
          <w:szCs w:val="24"/>
        </w:rPr>
      </w:pPr>
      <w:r>
        <w:rPr>
          <w:rFonts w:ascii="宋体" w:eastAsia="宋体" w:hAnsi="宋体" w:hint="eastAsia"/>
          <w:color w:val="000000"/>
          <w:sz w:val="24"/>
          <w:szCs w:val="24"/>
        </w:rPr>
        <w:t>图8：RBS集团最小化风险加权资产的战略</w:t>
      </w:r>
    </w:p>
    <w:p w:rsidR="00177EE0" w:rsidRDefault="00177EE0" w:rsidP="00D50DA9">
      <w:pPr>
        <w:ind w:firstLine="375"/>
        <w:rPr>
          <w:rFonts w:ascii="宋体" w:eastAsia="宋体" w:hAnsi="宋体"/>
          <w:color w:val="000000"/>
          <w:sz w:val="24"/>
          <w:szCs w:val="24"/>
        </w:rPr>
      </w:pPr>
    </w:p>
    <w:p w:rsidR="00177EE0" w:rsidRDefault="00177EE0" w:rsidP="00D50DA9">
      <w:pPr>
        <w:ind w:firstLine="375"/>
        <w:rPr>
          <w:rFonts w:ascii="宋体" w:eastAsia="宋体" w:hAnsi="宋体"/>
          <w:color w:val="000000"/>
          <w:sz w:val="24"/>
          <w:szCs w:val="24"/>
        </w:rPr>
      </w:pPr>
    </w:p>
    <w:p w:rsidR="006E2F3A" w:rsidRPr="00531949" w:rsidRDefault="001522CA" w:rsidP="00744905">
      <w:pPr>
        <w:pStyle w:val="a3"/>
        <w:numPr>
          <w:ilvl w:val="0"/>
          <w:numId w:val="3"/>
        </w:numPr>
        <w:ind w:firstLineChars="0"/>
        <w:rPr>
          <w:rFonts w:ascii="宋体" w:eastAsia="宋体" w:hAnsi="宋体"/>
          <w:b/>
          <w:color w:val="000000"/>
          <w:sz w:val="24"/>
          <w:szCs w:val="24"/>
        </w:rPr>
      </w:pPr>
      <w:r>
        <w:rPr>
          <w:rFonts w:ascii="宋体" w:eastAsia="宋体" w:hAnsi="宋体" w:hint="eastAsia"/>
          <w:b/>
          <w:color w:val="000000"/>
          <w:sz w:val="24"/>
          <w:szCs w:val="24"/>
        </w:rPr>
        <w:t>税前利润</w:t>
      </w:r>
      <w:r w:rsidR="00531949" w:rsidRPr="00531949">
        <w:rPr>
          <w:rFonts w:ascii="宋体" w:eastAsia="宋体" w:hAnsi="宋体" w:hint="eastAsia"/>
          <w:b/>
          <w:color w:val="000000"/>
          <w:sz w:val="24"/>
          <w:szCs w:val="24"/>
        </w:rPr>
        <w:t>指标</w:t>
      </w:r>
      <w:r w:rsidR="00744905" w:rsidRPr="00531949">
        <w:rPr>
          <w:rFonts w:ascii="宋体" w:eastAsia="宋体" w:hAnsi="宋体" w:hint="eastAsia"/>
          <w:b/>
          <w:color w:val="000000"/>
          <w:sz w:val="24"/>
          <w:szCs w:val="24"/>
        </w:rPr>
        <w:t>分析</w:t>
      </w:r>
      <w:r w:rsidR="00531949" w:rsidRPr="00531949">
        <w:rPr>
          <w:rFonts w:ascii="宋体" w:eastAsia="宋体" w:hAnsi="宋体" w:hint="eastAsia"/>
          <w:b/>
          <w:color w:val="000000"/>
          <w:sz w:val="24"/>
          <w:szCs w:val="24"/>
        </w:rPr>
        <w:t>：</w:t>
      </w:r>
    </w:p>
    <w:p w:rsidR="000346EB" w:rsidRDefault="00EE6BFC" w:rsidP="004254F7">
      <w:pPr>
        <w:ind w:firstLine="375"/>
        <w:rPr>
          <w:rFonts w:ascii="宋体" w:eastAsia="宋体" w:hAnsi="宋体"/>
          <w:color w:val="000000"/>
          <w:sz w:val="24"/>
          <w:szCs w:val="24"/>
        </w:rPr>
      </w:pPr>
      <w:r>
        <w:rPr>
          <w:rFonts w:ascii="宋体" w:eastAsia="宋体" w:hAnsi="宋体" w:hint="eastAsia"/>
          <w:color w:val="000000"/>
          <w:sz w:val="24"/>
          <w:szCs w:val="24"/>
        </w:rPr>
        <w:t>我们知道，脱</w:t>
      </w:r>
      <w:proofErr w:type="gramStart"/>
      <w:r>
        <w:rPr>
          <w:rFonts w:ascii="宋体" w:eastAsia="宋体" w:hAnsi="宋体" w:hint="eastAsia"/>
          <w:color w:val="000000"/>
          <w:sz w:val="24"/>
          <w:szCs w:val="24"/>
        </w:rPr>
        <w:t>欧对于</w:t>
      </w:r>
      <w:proofErr w:type="gramEnd"/>
      <w:r>
        <w:rPr>
          <w:rFonts w:ascii="宋体" w:eastAsia="宋体" w:hAnsi="宋体" w:hint="eastAsia"/>
          <w:color w:val="000000"/>
          <w:sz w:val="24"/>
          <w:szCs w:val="24"/>
        </w:rPr>
        <w:t>英国四大银行乃至整个英国经济的影响是全方面的，</w:t>
      </w:r>
      <w:r w:rsidR="000346EB">
        <w:rPr>
          <w:rFonts w:ascii="宋体" w:eastAsia="宋体" w:hAnsi="宋体" w:hint="eastAsia"/>
          <w:color w:val="000000"/>
          <w:sz w:val="24"/>
          <w:szCs w:val="24"/>
        </w:rPr>
        <w:t>不仅是资产指标，从利润指标上我们也能看到2016年英国脱</w:t>
      </w:r>
      <w:proofErr w:type="gramStart"/>
      <w:r w:rsidR="000346EB">
        <w:rPr>
          <w:rFonts w:ascii="宋体" w:eastAsia="宋体" w:hAnsi="宋体" w:hint="eastAsia"/>
          <w:color w:val="000000"/>
          <w:sz w:val="24"/>
          <w:szCs w:val="24"/>
        </w:rPr>
        <w:t>欧事件</w:t>
      </w:r>
      <w:proofErr w:type="gramEnd"/>
      <w:r w:rsidR="000346EB">
        <w:rPr>
          <w:rFonts w:ascii="宋体" w:eastAsia="宋体" w:hAnsi="宋体" w:hint="eastAsia"/>
          <w:color w:val="000000"/>
          <w:sz w:val="24"/>
          <w:szCs w:val="24"/>
        </w:rPr>
        <w:t>对英国商业银行的影响</w:t>
      </w:r>
      <w:r w:rsidR="004254F7">
        <w:rPr>
          <w:rFonts w:ascii="宋体" w:eastAsia="宋体" w:hAnsi="宋体" w:hint="eastAsia"/>
          <w:color w:val="000000"/>
          <w:sz w:val="24"/>
          <w:szCs w:val="24"/>
        </w:rPr>
        <w:t>。</w:t>
      </w:r>
      <w:r>
        <w:rPr>
          <w:rFonts w:ascii="宋体" w:eastAsia="宋体" w:hAnsi="宋体" w:hint="eastAsia"/>
          <w:color w:val="000000"/>
          <w:sz w:val="24"/>
          <w:szCs w:val="24"/>
        </w:rPr>
        <w:t>在这一部分，我们还是从四大银行整体的税前利润比较分析出发，把</w:t>
      </w:r>
      <w:r>
        <w:rPr>
          <w:rFonts w:ascii="宋体" w:eastAsia="宋体" w:hAnsi="宋体" w:hint="eastAsia"/>
          <w:color w:val="000000"/>
          <w:sz w:val="24"/>
          <w:szCs w:val="24"/>
        </w:rPr>
        <w:lastRenderedPageBreak/>
        <w:t>握英国四大银行税前利润整体的发展脉络</w:t>
      </w:r>
      <w:r w:rsidR="00FD4FD1">
        <w:rPr>
          <w:rFonts w:ascii="宋体" w:eastAsia="宋体" w:hAnsi="宋体" w:hint="eastAsia"/>
          <w:color w:val="000000"/>
          <w:sz w:val="24"/>
          <w:szCs w:val="24"/>
        </w:rPr>
        <w:t>及原因。</w:t>
      </w:r>
      <w:r>
        <w:rPr>
          <w:rFonts w:ascii="宋体" w:eastAsia="宋体" w:hAnsi="宋体" w:hint="eastAsia"/>
          <w:color w:val="000000"/>
          <w:sz w:val="24"/>
          <w:szCs w:val="24"/>
        </w:rPr>
        <w:t>在分析中发现</w:t>
      </w:r>
      <w:r w:rsidR="00FD4FD1">
        <w:rPr>
          <w:rFonts w:ascii="宋体" w:eastAsia="宋体" w:hAnsi="宋体" w:hint="eastAsia"/>
          <w:color w:val="000000"/>
          <w:sz w:val="24"/>
          <w:szCs w:val="24"/>
        </w:rPr>
        <w:t>与我们的预期不相符的点，最后以一家银行内部分析的方式</w:t>
      </w:r>
      <w:r w:rsidR="00865B36">
        <w:rPr>
          <w:rFonts w:ascii="宋体" w:eastAsia="宋体" w:hAnsi="宋体" w:hint="eastAsia"/>
          <w:color w:val="000000"/>
          <w:sz w:val="24"/>
          <w:szCs w:val="24"/>
        </w:rPr>
        <w:t>深入探索事实与预期不相符的原因。</w:t>
      </w:r>
      <w:r w:rsidR="00ED0CA0">
        <w:rPr>
          <w:rFonts w:ascii="宋体" w:eastAsia="宋体" w:hAnsi="宋体" w:hint="eastAsia"/>
          <w:color w:val="000000"/>
          <w:sz w:val="24"/>
          <w:szCs w:val="24"/>
        </w:rPr>
        <w:t>资产的合理配置在一定程度上决定了企业的盈利能力，</w:t>
      </w:r>
      <w:r w:rsidR="00280F12">
        <w:rPr>
          <w:rFonts w:ascii="宋体" w:eastAsia="宋体" w:hAnsi="宋体" w:hint="eastAsia"/>
          <w:color w:val="000000"/>
          <w:sz w:val="24"/>
          <w:szCs w:val="24"/>
        </w:rPr>
        <w:t>因此，在比较各银行盈利的同时，还应该考察其与各银行资产配置之间的联系。</w:t>
      </w:r>
    </w:p>
    <w:p w:rsidR="009D324A" w:rsidRDefault="006F1BED" w:rsidP="004254F7">
      <w:pPr>
        <w:ind w:firstLine="375"/>
        <w:rPr>
          <w:rFonts w:ascii="宋体" w:eastAsia="宋体" w:hAnsi="宋体"/>
          <w:color w:val="000000"/>
          <w:sz w:val="24"/>
          <w:szCs w:val="24"/>
        </w:rPr>
      </w:pPr>
      <w:r>
        <w:rPr>
          <w:rFonts w:ascii="宋体" w:eastAsia="宋体" w:hAnsi="宋体" w:hint="eastAsia"/>
          <w:color w:val="000000"/>
          <w:sz w:val="24"/>
          <w:szCs w:val="24"/>
        </w:rPr>
        <w:t>图</w:t>
      </w:r>
      <w:r w:rsidR="00D922AA">
        <w:rPr>
          <w:rFonts w:ascii="宋体" w:eastAsia="宋体" w:hAnsi="宋体" w:hint="eastAsia"/>
          <w:color w:val="000000"/>
          <w:sz w:val="24"/>
          <w:szCs w:val="24"/>
        </w:rPr>
        <w:t>9</w:t>
      </w:r>
      <w:r>
        <w:rPr>
          <w:rFonts w:ascii="宋体" w:eastAsia="宋体" w:hAnsi="宋体" w:hint="eastAsia"/>
          <w:color w:val="000000"/>
          <w:sz w:val="24"/>
          <w:szCs w:val="24"/>
        </w:rPr>
        <w:t>显示的就是英国前4家商业银行在2013-</w:t>
      </w:r>
      <w:r>
        <w:rPr>
          <w:rFonts w:ascii="宋体" w:eastAsia="宋体" w:hAnsi="宋体"/>
          <w:color w:val="000000"/>
          <w:sz w:val="24"/>
          <w:szCs w:val="24"/>
        </w:rPr>
        <w:t>2016</w:t>
      </w:r>
      <w:r>
        <w:rPr>
          <w:rFonts w:ascii="宋体" w:eastAsia="宋体" w:hAnsi="宋体" w:hint="eastAsia"/>
          <w:color w:val="000000"/>
          <w:sz w:val="24"/>
          <w:szCs w:val="24"/>
        </w:rPr>
        <w:t>年间税前利润的变化情况：</w:t>
      </w:r>
    </w:p>
    <w:p w:rsidR="00D64492" w:rsidRDefault="00D64492" w:rsidP="004254F7">
      <w:pPr>
        <w:ind w:firstLine="375"/>
        <w:rPr>
          <w:rFonts w:ascii="宋体" w:eastAsia="宋体" w:hAnsi="宋体"/>
          <w:color w:val="000000"/>
          <w:sz w:val="24"/>
          <w:szCs w:val="24"/>
        </w:rPr>
      </w:pPr>
    </w:p>
    <w:p w:rsidR="006F1BED" w:rsidRDefault="00E8645F" w:rsidP="004254F7">
      <w:pPr>
        <w:ind w:firstLine="375"/>
        <w:rPr>
          <w:rFonts w:ascii="宋体" w:eastAsia="宋体" w:hAnsi="宋体"/>
          <w:color w:val="000000"/>
          <w:sz w:val="24"/>
          <w:szCs w:val="24"/>
        </w:rPr>
      </w:pPr>
      <w:r w:rsidRPr="00E8645F">
        <w:rPr>
          <w:rFonts w:ascii="宋体" w:eastAsia="宋体" w:hAnsi="宋体"/>
          <w:noProof/>
          <w:color w:val="000000"/>
          <w:sz w:val="24"/>
          <w:szCs w:val="24"/>
        </w:rPr>
        <w:drawing>
          <wp:inline distT="0" distB="0" distL="0" distR="0">
            <wp:extent cx="5095875" cy="3061763"/>
            <wp:effectExtent l="0" t="0" r="0" b="5715"/>
            <wp:docPr id="13" name="图片 13" descr="C:\Users\LZ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ZZ\Desktop\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3481" cy="3066333"/>
                    </a:xfrm>
                    <a:prstGeom prst="rect">
                      <a:avLst/>
                    </a:prstGeom>
                    <a:noFill/>
                    <a:ln>
                      <a:noFill/>
                    </a:ln>
                  </pic:spPr>
                </pic:pic>
              </a:graphicData>
            </a:graphic>
          </wp:inline>
        </w:drawing>
      </w:r>
    </w:p>
    <w:p w:rsidR="00941535" w:rsidRDefault="00941535" w:rsidP="00941535">
      <w:pPr>
        <w:ind w:firstLine="375"/>
        <w:jc w:val="center"/>
        <w:rPr>
          <w:rFonts w:ascii="宋体" w:eastAsia="宋体" w:hAnsi="宋体"/>
          <w:color w:val="000000"/>
          <w:sz w:val="24"/>
          <w:szCs w:val="24"/>
        </w:rPr>
      </w:pPr>
      <w:r>
        <w:rPr>
          <w:rFonts w:ascii="宋体" w:eastAsia="宋体" w:hAnsi="宋体" w:hint="eastAsia"/>
          <w:color w:val="000000"/>
          <w:sz w:val="24"/>
          <w:szCs w:val="24"/>
        </w:rPr>
        <w:t>图</w:t>
      </w:r>
      <w:r w:rsidR="00CF251A">
        <w:rPr>
          <w:rFonts w:ascii="宋体" w:eastAsia="宋体" w:hAnsi="宋体" w:hint="eastAsia"/>
          <w:color w:val="000000"/>
          <w:sz w:val="24"/>
          <w:szCs w:val="24"/>
        </w:rPr>
        <w:t>9</w:t>
      </w:r>
      <w:r>
        <w:rPr>
          <w:rFonts w:ascii="宋体" w:eastAsia="宋体" w:hAnsi="宋体" w:hint="eastAsia"/>
          <w:color w:val="000000"/>
          <w:sz w:val="24"/>
          <w:szCs w:val="24"/>
        </w:rPr>
        <w:t>：英国商业银行税前利润变化簇状条形图</w:t>
      </w:r>
    </w:p>
    <w:p w:rsidR="00D64492" w:rsidRDefault="00D64492" w:rsidP="009B5D19">
      <w:pPr>
        <w:ind w:firstLine="375"/>
        <w:rPr>
          <w:rFonts w:ascii="宋体" w:eastAsia="宋体" w:hAnsi="宋体"/>
          <w:color w:val="000000"/>
          <w:sz w:val="24"/>
          <w:szCs w:val="24"/>
        </w:rPr>
      </w:pPr>
    </w:p>
    <w:p w:rsidR="009E08F8" w:rsidRDefault="009B5D19" w:rsidP="009B5D19">
      <w:pPr>
        <w:ind w:firstLine="375"/>
        <w:rPr>
          <w:rFonts w:ascii="宋体" w:eastAsia="宋体" w:hAnsi="宋体"/>
          <w:color w:val="000000"/>
          <w:sz w:val="24"/>
          <w:szCs w:val="24"/>
        </w:rPr>
      </w:pPr>
      <w:r>
        <w:rPr>
          <w:rFonts w:ascii="宋体" w:eastAsia="宋体" w:hAnsi="宋体" w:hint="eastAsia"/>
          <w:color w:val="000000"/>
          <w:sz w:val="24"/>
          <w:szCs w:val="24"/>
        </w:rPr>
        <w:t>从图中我们看到，汇丰控股(</w:t>
      </w:r>
      <w:r>
        <w:rPr>
          <w:rFonts w:ascii="宋体" w:eastAsia="宋体" w:hAnsi="宋体"/>
          <w:color w:val="000000"/>
          <w:sz w:val="24"/>
          <w:szCs w:val="24"/>
        </w:rPr>
        <w:t>HSBC</w:t>
      </w:r>
      <w:r>
        <w:rPr>
          <w:rFonts w:ascii="宋体" w:eastAsia="宋体" w:hAnsi="宋体" w:hint="eastAsia"/>
          <w:color w:val="000000"/>
          <w:sz w:val="24"/>
          <w:szCs w:val="24"/>
        </w:rPr>
        <w:t>)在2013-</w:t>
      </w:r>
      <w:r>
        <w:rPr>
          <w:rFonts w:ascii="宋体" w:eastAsia="宋体" w:hAnsi="宋体"/>
          <w:color w:val="000000"/>
          <w:sz w:val="24"/>
          <w:szCs w:val="24"/>
        </w:rPr>
        <w:t>2015</w:t>
      </w:r>
      <w:r>
        <w:rPr>
          <w:rFonts w:ascii="宋体" w:eastAsia="宋体" w:hAnsi="宋体" w:hint="eastAsia"/>
          <w:color w:val="000000"/>
          <w:sz w:val="24"/>
          <w:szCs w:val="24"/>
        </w:rPr>
        <w:t>年税前利润维持在200</w:t>
      </w:r>
      <w:r>
        <w:rPr>
          <w:rFonts w:ascii="宋体" w:eastAsia="宋体" w:hAnsi="宋体"/>
          <w:color w:val="000000"/>
          <w:sz w:val="24"/>
          <w:szCs w:val="24"/>
        </w:rPr>
        <w:t>0</w:t>
      </w:r>
      <w:r>
        <w:rPr>
          <w:rFonts w:ascii="宋体" w:eastAsia="宋体" w:hAnsi="宋体" w:hint="eastAsia"/>
          <w:color w:val="000000"/>
          <w:sz w:val="24"/>
          <w:szCs w:val="24"/>
        </w:rPr>
        <w:t>亿美元左右，而到了2016年其利润降至711.2亿美元，下降62.30%</w:t>
      </w:r>
      <w:r w:rsidR="00757626">
        <w:rPr>
          <w:rFonts w:ascii="宋体" w:eastAsia="宋体" w:hAnsi="宋体" w:hint="eastAsia"/>
          <w:color w:val="000000"/>
          <w:sz w:val="24"/>
          <w:szCs w:val="24"/>
        </w:rPr>
        <w:t>，其中，利润下降最严重的是他的主要零售银行和财富管理业务。与汇</w:t>
      </w:r>
      <w:proofErr w:type="gramStart"/>
      <w:r w:rsidR="00757626">
        <w:rPr>
          <w:rFonts w:ascii="宋体" w:eastAsia="宋体" w:hAnsi="宋体" w:hint="eastAsia"/>
          <w:color w:val="000000"/>
          <w:sz w:val="24"/>
          <w:szCs w:val="24"/>
        </w:rPr>
        <w:t>丰情况</w:t>
      </w:r>
      <w:proofErr w:type="gramEnd"/>
      <w:r w:rsidR="00757626">
        <w:rPr>
          <w:rFonts w:ascii="宋体" w:eastAsia="宋体" w:hAnsi="宋体" w:hint="eastAsia"/>
          <w:color w:val="000000"/>
          <w:sz w:val="24"/>
          <w:szCs w:val="24"/>
        </w:rPr>
        <w:t>相似，苏格兰皇家银行税前利润也由2015年的-</w:t>
      </w:r>
      <w:r w:rsidR="00757626">
        <w:rPr>
          <w:rFonts w:ascii="宋体" w:eastAsia="宋体" w:hAnsi="宋体"/>
          <w:color w:val="000000"/>
          <w:sz w:val="24"/>
          <w:szCs w:val="24"/>
        </w:rPr>
        <w:t>139.9</w:t>
      </w:r>
      <w:r w:rsidR="00757626">
        <w:rPr>
          <w:rFonts w:ascii="宋体" w:eastAsia="宋体" w:hAnsi="宋体" w:hint="eastAsia"/>
          <w:color w:val="000000"/>
          <w:sz w:val="24"/>
          <w:szCs w:val="24"/>
        </w:rPr>
        <w:t>亿美元降至-</w:t>
      </w:r>
      <w:r w:rsidR="00757626">
        <w:rPr>
          <w:rFonts w:ascii="宋体" w:eastAsia="宋体" w:hAnsi="宋体"/>
          <w:color w:val="000000"/>
          <w:sz w:val="24"/>
          <w:szCs w:val="24"/>
        </w:rPr>
        <w:t>503.951</w:t>
      </w:r>
      <w:r w:rsidR="00757626">
        <w:rPr>
          <w:rFonts w:ascii="宋体" w:eastAsia="宋体" w:hAnsi="宋体" w:hint="eastAsia"/>
          <w:color w:val="000000"/>
          <w:sz w:val="24"/>
          <w:szCs w:val="24"/>
        </w:rPr>
        <w:t>亿美元。</w:t>
      </w:r>
    </w:p>
    <w:p w:rsidR="00955D04" w:rsidRPr="002E5724" w:rsidRDefault="00955D04" w:rsidP="009B5D19">
      <w:pPr>
        <w:ind w:firstLine="375"/>
        <w:rPr>
          <w:rFonts w:ascii="宋体" w:eastAsia="宋体" w:hAnsi="宋体"/>
          <w:color w:val="000000"/>
          <w:sz w:val="24"/>
          <w:szCs w:val="24"/>
        </w:rPr>
      </w:pPr>
      <w:r>
        <w:rPr>
          <w:rFonts w:ascii="宋体" w:eastAsia="宋体" w:hAnsi="宋体" w:hint="eastAsia"/>
          <w:color w:val="000000"/>
          <w:sz w:val="24"/>
          <w:szCs w:val="24"/>
        </w:rPr>
        <w:t>对此，汇丰</w:t>
      </w:r>
      <w:r w:rsidRPr="00955D04">
        <w:rPr>
          <w:rFonts w:ascii="宋体" w:eastAsia="宋体" w:hAnsi="宋体" w:hint="eastAsia"/>
          <w:color w:val="000000"/>
          <w:sz w:val="24"/>
          <w:szCs w:val="24"/>
        </w:rPr>
        <w:t>集团主席范智廉认为</w:t>
      </w:r>
      <w:r>
        <w:rPr>
          <w:rFonts w:ascii="宋体" w:eastAsia="宋体" w:hAnsi="宋体" w:hint="eastAsia"/>
          <w:color w:val="000000"/>
          <w:sz w:val="24"/>
          <w:szCs w:val="24"/>
        </w:rPr>
        <w:t>，财富管理业务收入下跌主要受</w:t>
      </w:r>
      <w:r w:rsidRPr="00955D04">
        <w:rPr>
          <w:rFonts w:ascii="宋体" w:eastAsia="宋体" w:hAnsi="宋体" w:hint="eastAsia"/>
          <w:color w:val="000000"/>
          <w:sz w:val="24"/>
          <w:szCs w:val="24"/>
        </w:rPr>
        <w:t>客户交易活动减少影响，市场不明朗因素激增，营商与市场信心大受打击，导致客户成交减少，市场波幅加剧。</w:t>
      </w:r>
      <w:r w:rsidR="002E5724" w:rsidRPr="002E5724">
        <w:rPr>
          <w:rFonts w:ascii="宋体" w:eastAsia="宋体" w:hAnsi="宋体" w:hint="eastAsia"/>
          <w:color w:val="000000"/>
          <w:sz w:val="24"/>
          <w:szCs w:val="24"/>
        </w:rPr>
        <w:t>在2016年上半期，市场主要担心中国内地经济的可持续增长水平，正当忧虑</w:t>
      </w:r>
      <w:proofErr w:type="gramStart"/>
      <w:r w:rsidR="002E5724" w:rsidRPr="002E5724">
        <w:rPr>
          <w:rFonts w:ascii="宋体" w:eastAsia="宋体" w:hAnsi="宋体" w:hint="eastAsia"/>
          <w:color w:val="000000"/>
          <w:sz w:val="24"/>
          <w:szCs w:val="24"/>
        </w:rPr>
        <w:t>纾</w:t>
      </w:r>
      <w:proofErr w:type="gramEnd"/>
      <w:r w:rsidR="002E5724" w:rsidRPr="002E5724">
        <w:rPr>
          <w:rFonts w:ascii="宋体" w:eastAsia="宋体" w:hAnsi="宋体" w:hint="eastAsia"/>
          <w:color w:val="000000"/>
          <w:sz w:val="24"/>
          <w:szCs w:val="24"/>
        </w:rPr>
        <w:t>缓之际，又逢英国“脱欧”，投资信贷需求因此放缓，股市交投亦大幅萎缩，尤以香港为甚。这反映经济不明朗和市场价格疲弱，而主权基金因油价下跌</w:t>
      </w:r>
      <w:proofErr w:type="gramStart"/>
      <w:r w:rsidR="002E5724" w:rsidRPr="002E5724">
        <w:rPr>
          <w:rFonts w:ascii="宋体" w:eastAsia="宋体" w:hAnsi="宋体" w:hint="eastAsia"/>
          <w:color w:val="000000"/>
          <w:sz w:val="24"/>
          <w:szCs w:val="24"/>
        </w:rPr>
        <w:t>而净沽出</w:t>
      </w:r>
      <w:proofErr w:type="gramEnd"/>
      <w:r w:rsidR="002E5724" w:rsidRPr="002E5724">
        <w:rPr>
          <w:rFonts w:ascii="宋体" w:eastAsia="宋体" w:hAnsi="宋体" w:hint="eastAsia"/>
          <w:color w:val="000000"/>
          <w:sz w:val="24"/>
          <w:szCs w:val="24"/>
        </w:rPr>
        <w:t>资产，令情况进一步恶化。期末，英国公投决定“脱欧”，结果始料不及，引发金融市场异常波动。</w:t>
      </w:r>
    </w:p>
    <w:p w:rsidR="00D64492" w:rsidRDefault="006E663A" w:rsidP="00F85A4D">
      <w:pPr>
        <w:ind w:firstLine="375"/>
        <w:rPr>
          <w:rFonts w:ascii="宋体" w:eastAsia="宋体" w:hAnsi="宋体"/>
          <w:color w:val="000000"/>
          <w:sz w:val="24"/>
          <w:szCs w:val="24"/>
        </w:rPr>
      </w:pPr>
      <w:r>
        <w:rPr>
          <w:rFonts w:ascii="宋体" w:eastAsia="宋体" w:hAnsi="宋体" w:hint="eastAsia"/>
          <w:color w:val="000000"/>
          <w:sz w:val="24"/>
          <w:szCs w:val="24"/>
        </w:rPr>
        <w:t>而</w:t>
      </w:r>
      <w:r w:rsidR="00DB00E4">
        <w:rPr>
          <w:rFonts w:ascii="宋体" w:eastAsia="宋体" w:hAnsi="宋体" w:hint="eastAsia"/>
          <w:color w:val="000000"/>
          <w:sz w:val="24"/>
          <w:szCs w:val="24"/>
        </w:rPr>
        <w:t>与我们的预期不同的是，</w:t>
      </w:r>
      <w:r>
        <w:rPr>
          <w:rFonts w:ascii="宋体" w:eastAsia="宋体" w:hAnsi="宋体" w:hint="eastAsia"/>
          <w:color w:val="000000"/>
          <w:sz w:val="24"/>
          <w:szCs w:val="24"/>
        </w:rPr>
        <w:t>巴克莱银行与</w:t>
      </w:r>
      <w:proofErr w:type="gramStart"/>
      <w:r>
        <w:rPr>
          <w:rFonts w:ascii="宋体" w:eastAsia="宋体" w:hAnsi="宋体" w:hint="eastAsia"/>
          <w:color w:val="000000"/>
          <w:sz w:val="24"/>
          <w:szCs w:val="24"/>
        </w:rPr>
        <w:t>劳</w:t>
      </w:r>
      <w:proofErr w:type="gramEnd"/>
      <w:r>
        <w:rPr>
          <w:rFonts w:ascii="宋体" w:eastAsia="宋体" w:hAnsi="宋体" w:hint="eastAsia"/>
          <w:color w:val="000000"/>
          <w:sz w:val="24"/>
          <w:szCs w:val="24"/>
        </w:rPr>
        <w:t>埃德银行的2016年税前利润均比2015年有所提高。</w:t>
      </w:r>
      <w:r w:rsidR="007B5ACC">
        <w:rPr>
          <w:rFonts w:ascii="宋体" w:eastAsia="宋体" w:hAnsi="宋体" w:hint="eastAsia"/>
          <w:color w:val="000000"/>
          <w:sz w:val="24"/>
          <w:szCs w:val="24"/>
        </w:rPr>
        <w:t>（巴克莱银行税前利润由2015年的309.4亿美元升至509.5亿美元，</w:t>
      </w:r>
      <w:proofErr w:type="gramStart"/>
      <w:r w:rsidR="007B5ACC">
        <w:rPr>
          <w:rFonts w:ascii="宋体" w:eastAsia="宋体" w:hAnsi="宋体" w:hint="eastAsia"/>
          <w:color w:val="000000"/>
          <w:sz w:val="24"/>
          <w:szCs w:val="24"/>
        </w:rPr>
        <w:t>劳</w:t>
      </w:r>
      <w:proofErr w:type="gramEnd"/>
      <w:r w:rsidR="007B5ACC">
        <w:rPr>
          <w:rFonts w:ascii="宋体" w:eastAsia="宋体" w:hAnsi="宋体" w:hint="eastAsia"/>
          <w:color w:val="000000"/>
          <w:sz w:val="24"/>
          <w:szCs w:val="24"/>
        </w:rPr>
        <w:t>埃德银行的税前利润由2015年的245.4亿美元升至523.21亿美元）</w:t>
      </w:r>
    </w:p>
    <w:p w:rsidR="008D6B27" w:rsidRDefault="00C82CF2" w:rsidP="009B5D19">
      <w:pPr>
        <w:ind w:firstLine="375"/>
        <w:rPr>
          <w:rFonts w:ascii="宋体" w:eastAsia="宋体" w:hAnsi="宋体"/>
          <w:color w:val="000000"/>
          <w:sz w:val="24"/>
          <w:szCs w:val="24"/>
        </w:rPr>
      </w:pPr>
      <w:r>
        <w:rPr>
          <w:rFonts w:ascii="宋体" w:eastAsia="宋体" w:hAnsi="宋体" w:hint="eastAsia"/>
          <w:color w:val="000000"/>
          <w:sz w:val="24"/>
          <w:szCs w:val="24"/>
        </w:rPr>
        <w:t>为了探索巴克莱银行2016年税前利润不降反升的原因，我将</w:t>
      </w:r>
      <w:r w:rsidR="008D6B27">
        <w:rPr>
          <w:rFonts w:ascii="宋体" w:eastAsia="宋体" w:hAnsi="宋体" w:hint="eastAsia"/>
          <w:color w:val="000000"/>
          <w:sz w:val="24"/>
          <w:szCs w:val="24"/>
        </w:rPr>
        <w:t>巴克莱银行</w:t>
      </w:r>
      <w:r w:rsidR="00741763">
        <w:rPr>
          <w:rFonts w:ascii="宋体" w:eastAsia="宋体" w:hAnsi="宋体" w:hint="eastAsia"/>
          <w:color w:val="000000"/>
          <w:sz w:val="24"/>
          <w:szCs w:val="24"/>
        </w:rPr>
        <w:t>2016年</w:t>
      </w:r>
      <w:r>
        <w:rPr>
          <w:rFonts w:ascii="宋体" w:eastAsia="宋体" w:hAnsi="宋体" w:hint="eastAsia"/>
          <w:color w:val="000000"/>
          <w:sz w:val="24"/>
          <w:szCs w:val="24"/>
        </w:rPr>
        <w:t>税前利润构成组合成如下日冕图</w:t>
      </w:r>
      <w:r w:rsidR="00741763">
        <w:rPr>
          <w:rFonts w:ascii="宋体" w:eastAsia="宋体" w:hAnsi="宋体" w:hint="eastAsia"/>
          <w:color w:val="000000"/>
          <w:sz w:val="24"/>
          <w:szCs w:val="24"/>
        </w:rPr>
        <w:t>：</w:t>
      </w:r>
    </w:p>
    <w:p w:rsidR="00741763" w:rsidRDefault="00E24635" w:rsidP="009B5D19">
      <w:pPr>
        <w:ind w:firstLine="375"/>
        <w:rPr>
          <w:rFonts w:ascii="宋体" w:eastAsia="宋体" w:hAnsi="宋体"/>
          <w:color w:val="000000"/>
          <w:sz w:val="24"/>
          <w:szCs w:val="24"/>
        </w:rPr>
      </w:pPr>
      <w:r>
        <w:rPr>
          <w:noProof/>
        </w:rPr>
        <w:lastRenderedPageBreak/>
        <w:drawing>
          <wp:inline distT="0" distB="0" distL="0" distR="0" wp14:anchorId="166D6692" wp14:editId="0DDC4F85">
            <wp:extent cx="5274310" cy="48983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898390"/>
                    </a:xfrm>
                    <a:prstGeom prst="rect">
                      <a:avLst/>
                    </a:prstGeom>
                  </pic:spPr>
                </pic:pic>
              </a:graphicData>
            </a:graphic>
          </wp:inline>
        </w:drawing>
      </w:r>
    </w:p>
    <w:p w:rsidR="00E24635" w:rsidRDefault="00E24635" w:rsidP="00E24635">
      <w:pPr>
        <w:ind w:firstLine="375"/>
        <w:jc w:val="center"/>
        <w:rPr>
          <w:rFonts w:ascii="宋体" w:eastAsia="宋体" w:hAnsi="宋体"/>
          <w:color w:val="000000"/>
          <w:sz w:val="24"/>
          <w:szCs w:val="24"/>
        </w:rPr>
      </w:pPr>
      <w:r>
        <w:rPr>
          <w:rFonts w:ascii="宋体" w:eastAsia="宋体" w:hAnsi="宋体" w:hint="eastAsia"/>
          <w:color w:val="000000"/>
          <w:sz w:val="24"/>
          <w:szCs w:val="24"/>
        </w:rPr>
        <w:t>图10：巴克莱银行利润构成日冕图</w:t>
      </w:r>
    </w:p>
    <w:p w:rsidR="0063363F" w:rsidRDefault="0063363F" w:rsidP="009B5D19">
      <w:pPr>
        <w:ind w:firstLine="375"/>
        <w:rPr>
          <w:rFonts w:ascii="宋体" w:eastAsia="宋体" w:hAnsi="宋体"/>
          <w:color w:val="000000"/>
          <w:sz w:val="24"/>
          <w:szCs w:val="24"/>
        </w:rPr>
      </w:pPr>
    </w:p>
    <w:p w:rsidR="00410B54" w:rsidRDefault="00410B54" w:rsidP="009B5D19">
      <w:pPr>
        <w:ind w:firstLine="375"/>
        <w:rPr>
          <w:rFonts w:ascii="宋体" w:eastAsia="宋体" w:hAnsi="宋体"/>
          <w:color w:val="000000"/>
          <w:sz w:val="24"/>
          <w:szCs w:val="24"/>
        </w:rPr>
      </w:pPr>
      <w:r>
        <w:rPr>
          <w:rFonts w:ascii="宋体" w:eastAsia="宋体" w:hAnsi="宋体" w:hint="eastAsia"/>
          <w:color w:val="000000"/>
          <w:sz w:val="24"/>
          <w:szCs w:val="24"/>
        </w:rPr>
        <w:t>日冕图的最内层表示巴克莱银行利润的大致分类（分为4个部分），层数由内向外逐渐将分类细化。同一类别的利润构成采用近似的颜色标注。</w:t>
      </w:r>
    </w:p>
    <w:p w:rsidR="00E24635" w:rsidRDefault="00960A9E" w:rsidP="009B5D19">
      <w:pPr>
        <w:ind w:firstLine="375"/>
        <w:rPr>
          <w:rFonts w:ascii="宋体" w:eastAsia="宋体" w:hAnsi="宋体"/>
          <w:color w:val="000000"/>
          <w:sz w:val="24"/>
          <w:szCs w:val="24"/>
        </w:rPr>
      </w:pPr>
      <w:r>
        <w:rPr>
          <w:rFonts w:ascii="宋体" w:eastAsia="宋体" w:hAnsi="宋体" w:hint="eastAsia"/>
          <w:color w:val="000000"/>
          <w:sz w:val="24"/>
          <w:szCs w:val="24"/>
        </w:rPr>
        <w:t>从图中我们可以看出，巴克莱银行</w:t>
      </w:r>
      <w:r w:rsidR="00FB26C4">
        <w:rPr>
          <w:rFonts w:ascii="宋体" w:eastAsia="宋体" w:hAnsi="宋体" w:hint="eastAsia"/>
          <w:color w:val="000000"/>
          <w:sz w:val="24"/>
          <w:szCs w:val="24"/>
        </w:rPr>
        <w:t>利润主要由Barclay UK, Barclay International, Head Office, Africa banking四个部分构成。</w:t>
      </w:r>
      <w:r w:rsidR="008A5B9B">
        <w:rPr>
          <w:rFonts w:ascii="宋体" w:eastAsia="宋体" w:hAnsi="宋体" w:hint="eastAsia"/>
          <w:color w:val="000000"/>
          <w:sz w:val="24"/>
          <w:szCs w:val="24"/>
        </w:rPr>
        <w:t>其中，Barclay International</w:t>
      </w:r>
      <w:proofErr w:type="gramStart"/>
      <w:r w:rsidR="008A5B9B">
        <w:rPr>
          <w:rFonts w:ascii="宋体" w:eastAsia="宋体" w:hAnsi="宋体" w:hint="eastAsia"/>
          <w:color w:val="000000"/>
          <w:sz w:val="24"/>
          <w:szCs w:val="24"/>
        </w:rPr>
        <w:t>获利占</w:t>
      </w:r>
      <w:proofErr w:type="gramEnd"/>
      <w:r w:rsidR="008A5B9B">
        <w:rPr>
          <w:rFonts w:ascii="宋体" w:eastAsia="宋体" w:hAnsi="宋体" w:hint="eastAsia"/>
          <w:color w:val="000000"/>
          <w:sz w:val="24"/>
          <w:szCs w:val="24"/>
        </w:rPr>
        <w:t>总税前利润比重最大，其次是Barc</w:t>
      </w:r>
      <w:r w:rsidR="00D270E4">
        <w:rPr>
          <w:rFonts w:ascii="宋体" w:eastAsia="宋体" w:hAnsi="宋体"/>
          <w:color w:val="000000"/>
          <w:sz w:val="24"/>
          <w:szCs w:val="24"/>
        </w:rPr>
        <w:t>lay UK</w:t>
      </w:r>
      <w:r w:rsidR="00D270E4">
        <w:rPr>
          <w:rFonts w:ascii="宋体" w:eastAsia="宋体" w:hAnsi="宋体" w:hint="eastAsia"/>
          <w:color w:val="000000"/>
          <w:sz w:val="24"/>
          <w:szCs w:val="24"/>
        </w:rPr>
        <w:t>。从业务的角度看，净利差(</w:t>
      </w:r>
      <w:r w:rsidR="00D270E4">
        <w:rPr>
          <w:rFonts w:ascii="宋体" w:eastAsia="宋体" w:hAnsi="宋体"/>
          <w:color w:val="000000"/>
          <w:sz w:val="24"/>
          <w:szCs w:val="24"/>
        </w:rPr>
        <w:t>N</w:t>
      </w:r>
      <w:r w:rsidR="00D270E4">
        <w:rPr>
          <w:rFonts w:ascii="宋体" w:eastAsia="宋体" w:hAnsi="宋体" w:hint="eastAsia"/>
          <w:color w:val="000000"/>
          <w:sz w:val="24"/>
          <w:szCs w:val="24"/>
        </w:rPr>
        <w:t>et</w:t>
      </w:r>
      <w:r w:rsidR="00D270E4">
        <w:rPr>
          <w:rFonts w:ascii="宋体" w:eastAsia="宋体" w:hAnsi="宋体"/>
          <w:color w:val="000000"/>
          <w:sz w:val="24"/>
          <w:szCs w:val="24"/>
        </w:rPr>
        <w:t xml:space="preserve"> I</w:t>
      </w:r>
      <w:r w:rsidR="00D270E4">
        <w:rPr>
          <w:rFonts w:ascii="宋体" w:eastAsia="宋体" w:hAnsi="宋体" w:hint="eastAsia"/>
          <w:color w:val="000000"/>
          <w:sz w:val="24"/>
          <w:szCs w:val="24"/>
        </w:rPr>
        <w:t>n</w:t>
      </w:r>
      <w:r w:rsidR="00D270E4">
        <w:rPr>
          <w:rFonts w:ascii="宋体" w:eastAsia="宋体" w:hAnsi="宋体"/>
          <w:color w:val="000000"/>
          <w:sz w:val="24"/>
          <w:szCs w:val="24"/>
        </w:rPr>
        <w:t>terest Income</w:t>
      </w:r>
      <w:r w:rsidR="00D270E4">
        <w:rPr>
          <w:rFonts w:ascii="宋体" w:eastAsia="宋体" w:hAnsi="宋体" w:hint="eastAsia"/>
          <w:color w:val="000000"/>
          <w:sz w:val="24"/>
          <w:szCs w:val="24"/>
        </w:rPr>
        <w:t>)在Barclay UK</w:t>
      </w:r>
      <w:r w:rsidR="0092458B">
        <w:rPr>
          <w:rFonts w:ascii="宋体" w:eastAsia="宋体" w:hAnsi="宋体" w:hint="eastAsia"/>
          <w:color w:val="000000"/>
          <w:sz w:val="24"/>
          <w:szCs w:val="24"/>
        </w:rPr>
        <w:t>的获利中占据主要地位；而</w:t>
      </w:r>
      <w:r w:rsidR="008F36C5">
        <w:rPr>
          <w:rFonts w:ascii="宋体" w:eastAsia="宋体" w:hAnsi="宋体" w:hint="eastAsia"/>
          <w:color w:val="000000"/>
          <w:sz w:val="24"/>
          <w:szCs w:val="24"/>
        </w:rPr>
        <w:t>Barclay</w:t>
      </w:r>
      <w:r w:rsidR="008F36C5">
        <w:rPr>
          <w:rFonts w:ascii="宋体" w:eastAsia="宋体" w:hAnsi="宋体"/>
          <w:color w:val="000000"/>
          <w:sz w:val="24"/>
          <w:szCs w:val="24"/>
        </w:rPr>
        <w:t xml:space="preserve"> International</w:t>
      </w:r>
      <w:r w:rsidR="008F36C5">
        <w:rPr>
          <w:rFonts w:ascii="宋体" w:eastAsia="宋体" w:hAnsi="宋体" w:hint="eastAsia"/>
          <w:color w:val="000000"/>
          <w:sz w:val="24"/>
          <w:szCs w:val="24"/>
        </w:rPr>
        <w:t>在</w:t>
      </w:r>
      <w:r w:rsidR="0092458B">
        <w:rPr>
          <w:rFonts w:ascii="宋体" w:eastAsia="宋体" w:hAnsi="宋体" w:hint="eastAsia"/>
          <w:color w:val="000000"/>
          <w:sz w:val="24"/>
          <w:szCs w:val="24"/>
        </w:rPr>
        <w:t>佣金与服务费用(</w:t>
      </w:r>
      <w:r w:rsidR="0092458B">
        <w:rPr>
          <w:rFonts w:ascii="宋体" w:eastAsia="宋体" w:hAnsi="宋体"/>
          <w:color w:val="000000"/>
          <w:sz w:val="24"/>
          <w:szCs w:val="24"/>
        </w:rPr>
        <w:t>Net Fee, Commission Income</w:t>
      </w:r>
      <w:r w:rsidR="0092458B">
        <w:rPr>
          <w:rFonts w:ascii="宋体" w:eastAsia="宋体" w:hAnsi="宋体" w:hint="eastAsia"/>
          <w:color w:val="000000"/>
          <w:sz w:val="24"/>
          <w:szCs w:val="24"/>
        </w:rPr>
        <w:t>)、交易获利(</w:t>
      </w:r>
      <w:r w:rsidR="0092458B">
        <w:rPr>
          <w:rFonts w:ascii="宋体" w:eastAsia="宋体" w:hAnsi="宋体"/>
          <w:color w:val="000000"/>
          <w:sz w:val="24"/>
          <w:szCs w:val="24"/>
        </w:rPr>
        <w:t>Net Trading Income</w:t>
      </w:r>
      <w:r w:rsidR="0092458B">
        <w:rPr>
          <w:rFonts w:ascii="宋体" w:eastAsia="宋体" w:hAnsi="宋体" w:hint="eastAsia"/>
          <w:color w:val="000000"/>
          <w:sz w:val="24"/>
          <w:szCs w:val="24"/>
        </w:rPr>
        <w:t>)和净利差</w:t>
      </w:r>
      <w:r w:rsidR="008F36C5">
        <w:rPr>
          <w:rFonts w:ascii="宋体" w:eastAsia="宋体" w:hAnsi="宋体" w:hint="eastAsia"/>
          <w:color w:val="000000"/>
          <w:sz w:val="24"/>
          <w:szCs w:val="24"/>
        </w:rPr>
        <w:t>三个方面获利大小基本相同。</w:t>
      </w:r>
      <w:r w:rsidR="00DD5441">
        <w:rPr>
          <w:rFonts w:ascii="宋体" w:eastAsia="宋体" w:hAnsi="宋体" w:hint="eastAsia"/>
          <w:color w:val="000000"/>
          <w:sz w:val="24"/>
          <w:szCs w:val="24"/>
        </w:rPr>
        <w:t>从巴克莱银行的利润结构上看出，在脱</w:t>
      </w:r>
      <w:proofErr w:type="gramStart"/>
      <w:r w:rsidR="00DD5441">
        <w:rPr>
          <w:rFonts w:ascii="宋体" w:eastAsia="宋体" w:hAnsi="宋体" w:hint="eastAsia"/>
          <w:color w:val="000000"/>
          <w:sz w:val="24"/>
          <w:szCs w:val="24"/>
        </w:rPr>
        <w:t>欧导致</w:t>
      </w:r>
      <w:proofErr w:type="gramEnd"/>
      <w:r w:rsidR="00DD5441">
        <w:rPr>
          <w:rFonts w:ascii="宋体" w:eastAsia="宋体" w:hAnsi="宋体" w:hint="eastAsia"/>
          <w:color w:val="000000"/>
          <w:sz w:val="24"/>
          <w:szCs w:val="24"/>
        </w:rPr>
        <w:t>的坏账率急升的前提下，它并没有完全依赖于净利差和零售业务，全球化和分散化的经营模式增强了它盈利模式的稳定性</w:t>
      </w:r>
      <w:r w:rsidR="00917B52">
        <w:rPr>
          <w:rFonts w:ascii="宋体" w:eastAsia="宋体" w:hAnsi="宋体" w:hint="eastAsia"/>
          <w:color w:val="000000"/>
          <w:sz w:val="24"/>
          <w:szCs w:val="24"/>
        </w:rPr>
        <w:t>。</w:t>
      </w:r>
    </w:p>
    <w:p w:rsidR="00653727" w:rsidRDefault="00653727" w:rsidP="009B5D19">
      <w:pPr>
        <w:ind w:firstLine="375"/>
        <w:rPr>
          <w:rFonts w:ascii="宋体" w:eastAsia="宋体" w:hAnsi="宋体"/>
          <w:color w:val="000000"/>
          <w:sz w:val="24"/>
          <w:szCs w:val="24"/>
        </w:rPr>
      </w:pPr>
      <w:r>
        <w:rPr>
          <w:rFonts w:ascii="宋体" w:eastAsia="宋体" w:hAnsi="宋体" w:hint="eastAsia"/>
          <w:color w:val="000000"/>
          <w:sz w:val="24"/>
          <w:szCs w:val="24"/>
        </w:rPr>
        <w:t>我认为，巴克莱银行利润不降反升的原因更在于它从2015年10</w:t>
      </w:r>
      <w:r w:rsidR="007419C5">
        <w:rPr>
          <w:rFonts w:ascii="宋体" w:eastAsia="宋体" w:hAnsi="宋体" w:hint="eastAsia"/>
          <w:color w:val="000000"/>
          <w:sz w:val="24"/>
          <w:szCs w:val="24"/>
        </w:rPr>
        <w:t>月开始的内部</w:t>
      </w:r>
      <w:r>
        <w:rPr>
          <w:rFonts w:ascii="宋体" w:eastAsia="宋体" w:hAnsi="宋体" w:hint="eastAsia"/>
          <w:color w:val="000000"/>
          <w:sz w:val="24"/>
          <w:szCs w:val="24"/>
        </w:rPr>
        <w:t>重组。</w:t>
      </w:r>
    </w:p>
    <w:p w:rsidR="007419C5" w:rsidRDefault="004D4DA5" w:rsidP="009B5D19">
      <w:pPr>
        <w:ind w:firstLine="375"/>
        <w:rPr>
          <w:rFonts w:ascii="宋体" w:eastAsia="宋体" w:hAnsi="宋体"/>
          <w:color w:val="0E0E0E"/>
          <w:sz w:val="24"/>
          <w:szCs w:val="24"/>
          <w:shd w:val="clear" w:color="auto" w:fill="FFFFFF"/>
        </w:rPr>
      </w:pPr>
      <w:r>
        <w:rPr>
          <w:rFonts w:ascii="宋体" w:eastAsia="宋体" w:hAnsi="宋体" w:hint="eastAsia"/>
          <w:color w:val="000000"/>
          <w:sz w:val="24"/>
          <w:szCs w:val="24"/>
        </w:rPr>
        <w:t>2015年，巴克莱董事长</w:t>
      </w:r>
      <w:r>
        <w:rPr>
          <w:rFonts w:ascii="宋体" w:eastAsia="宋体" w:hAnsi="宋体" w:hint="eastAsia"/>
          <w:color w:val="0E0E0E"/>
          <w:sz w:val="24"/>
          <w:szCs w:val="24"/>
          <w:shd w:val="clear" w:color="auto" w:fill="FFFFFF"/>
        </w:rPr>
        <w:t>麦克法兰辞退了</w:t>
      </w:r>
      <w:r w:rsidRPr="004D4DA5">
        <w:rPr>
          <w:rFonts w:ascii="宋体" w:eastAsia="宋体" w:hAnsi="宋体" w:hint="eastAsia"/>
          <w:color w:val="0E0E0E"/>
          <w:sz w:val="24"/>
          <w:szCs w:val="24"/>
          <w:shd w:val="clear" w:color="auto" w:fill="FFFFFF"/>
        </w:rPr>
        <w:t>巴克莱银行前任CEO</w:t>
      </w:r>
      <w:r>
        <w:rPr>
          <w:rFonts w:ascii="宋体" w:eastAsia="宋体" w:hAnsi="宋体" w:hint="eastAsia"/>
          <w:color w:val="0E0E0E"/>
          <w:sz w:val="24"/>
          <w:szCs w:val="24"/>
          <w:shd w:val="clear" w:color="auto" w:fill="FFFFFF"/>
        </w:rPr>
        <w:t>安东尼·詹金斯</w:t>
      </w:r>
      <w:r w:rsidRPr="004D4DA5">
        <w:rPr>
          <w:rFonts w:ascii="宋体" w:eastAsia="宋体" w:hAnsi="宋体" w:hint="eastAsia"/>
          <w:color w:val="0E0E0E"/>
          <w:sz w:val="24"/>
          <w:szCs w:val="24"/>
          <w:shd w:val="clear" w:color="auto" w:fill="FFFFFF"/>
        </w:rPr>
        <w:t>，主要原因在于詹金斯推进的银行瘦</w:t>
      </w:r>
      <w:proofErr w:type="gramStart"/>
      <w:r w:rsidRPr="004D4DA5">
        <w:rPr>
          <w:rFonts w:ascii="宋体" w:eastAsia="宋体" w:hAnsi="宋体" w:hint="eastAsia"/>
          <w:color w:val="0E0E0E"/>
          <w:sz w:val="24"/>
          <w:szCs w:val="24"/>
          <w:shd w:val="clear" w:color="auto" w:fill="FFFFFF"/>
        </w:rPr>
        <w:t>身重组速度</w:t>
      </w:r>
      <w:proofErr w:type="gramEnd"/>
      <w:r w:rsidRPr="004D4DA5">
        <w:rPr>
          <w:rFonts w:ascii="宋体" w:eastAsia="宋体" w:hAnsi="宋体" w:hint="eastAsia"/>
          <w:color w:val="0E0E0E"/>
          <w:sz w:val="24"/>
          <w:szCs w:val="24"/>
          <w:shd w:val="clear" w:color="auto" w:fill="FFFFFF"/>
        </w:rPr>
        <w:t>过于缓慢</w:t>
      </w:r>
      <w:r>
        <w:rPr>
          <w:rFonts w:ascii="宋体" w:eastAsia="宋体" w:hAnsi="宋体" w:hint="eastAsia"/>
          <w:color w:val="0E0E0E"/>
          <w:sz w:val="24"/>
          <w:szCs w:val="24"/>
          <w:shd w:val="clear" w:color="auto" w:fill="FFFFFF"/>
        </w:rPr>
        <w:t>。同年10月，</w:t>
      </w:r>
      <w:r w:rsidRPr="004D4DA5">
        <w:rPr>
          <w:rFonts w:ascii="宋体" w:eastAsia="宋体" w:hAnsi="宋体" w:hint="eastAsia"/>
          <w:color w:val="0E0E0E"/>
          <w:sz w:val="24"/>
          <w:szCs w:val="24"/>
          <w:shd w:val="clear" w:color="auto" w:fill="FFFFFF"/>
        </w:rPr>
        <w:t>刚履新的巴克莱CEO杰斯·斯特利上任后，加速了公司的业务重组步伐，并把业务集中于获利丰厚的英国和美国业务。</w:t>
      </w:r>
      <w:r>
        <w:rPr>
          <w:rFonts w:ascii="宋体" w:eastAsia="宋体" w:hAnsi="宋体" w:hint="eastAsia"/>
          <w:color w:val="0E0E0E"/>
          <w:sz w:val="24"/>
          <w:szCs w:val="24"/>
          <w:shd w:val="clear" w:color="auto" w:fill="FFFFFF"/>
        </w:rPr>
        <w:t>同年12月，巴克莱银行同意以5.2亿英镑卖掉7年前从雷曼兄弟接手的指数部门，卖给金融信息提供商彭博社。这笔交易在2016</w:t>
      </w:r>
      <w:r>
        <w:rPr>
          <w:rFonts w:ascii="宋体" w:eastAsia="宋体" w:hAnsi="宋体" w:hint="eastAsia"/>
          <w:color w:val="0E0E0E"/>
          <w:sz w:val="24"/>
          <w:szCs w:val="24"/>
          <w:shd w:val="clear" w:color="auto" w:fill="FFFFFF"/>
        </w:rPr>
        <w:lastRenderedPageBreak/>
        <w:t>年给企业带来约4.8亿英镑的税前收入，</w:t>
      </w:r>
      <w:r w:rsidRPr="004D4DA5">
        <w:rPr>
          <w:rFonts w:ascii="宋体" w:eastAsia="宋体" w:hAnsi="宋体" w:hint="eastAsia"/>
          <w:color w:val="0E0E0E"/>
          <w:sz w:val="24"/>
          <w:szCs w:val="24"/>
          <w:shd w:val="clear" w:color="auto" w:fill="FFFFFF"/>
        </w:rPr>
        <w:t>并将其普通股资本率提高约10个基点</w:t>
      </w:r>
      <w:r>
        <w:rPr>
          <w:rFonts w:ascii="宋体" w:eastAsia="宋体" w:hAnsi="宋体" w:hint="eastAsia"/>
          <w:color w:val="0E0E0E"/>
          <w:sz w:val="24"/>
          <w:szCs w:val="24"/>
          <w:shd w:val="clear" w:color="auto" w:fill="FFFFFF"/>
        </w:rPr>
        <w:t>。</w:t>
      </w:r>
      <w:r w:rsidR="004B5FC0">
        <w:rPr>
          <w:rFonts w:ascii="宋体" w:eastAsia="宋体" w:hAnsi="宋体" w:hint="eastAsia"/>
          <w:color w:val="0E0E0E"/>
          <w:sz w:val="24"/>
          <w:szCs w:val="24"/>
          <w:shd w:val="clear" w:color="auto" w:fill="FFFFFF"/>
        </w:rPr>
        <w:t>这个指数部门的全称是</w:t>
      </w:r>
      <w:r w:rsidR="004B5FC0" w:rsidRPr="004B5FC0">
        <w:rPr>
          <w:rFonts w:ascii="宋体" w:eastAsia="宋体" w:hAnsi="宋体" w:hint="eastAsia"/>
          <w:color w:val="0E0E0E"/>
          <w:sz w:val="24"/>
          <w:szCs w:val="24"/>
          <w:shd w:val="clear" w:color="auto" w:fill="FFFFFF"/>
        </w:rPr>
        <w:t>Barclays Risk Analytics and Index Solutions</w:t>
      </w:r>
      <w:r w:rsidR="004B5FC0" w:rsidRPr="004B5FC0">
        <w:rPr>
          <w:rFonts w:ascii="宋体" w:eastAsia="宋体" w:hAnsi="宋体"/>
          <w:color w:val="0E0E0E"/>
          <w:sz w:val="24"/>
          <w:szCs w:val="24"/>
          <w:shd w:val="clear" w:color="auto" w:fill="FFFFFF"/>
        </w:rPr>
        <w:t>(BRAIS)</w:t>
      </w:r>
      <w:r w:rsidR="004B5FC0">
        <w:rPr>
          <w:rFonts w:ascii="宋体" w:eastAsia="宋体" w:hAnsi="宋体"/>
          <w:color w:val="0E0E0E"/>
          <w:sz w:val="24"/>
          <w:szCs w:val="24"/>
          <w:shd w:val="clear" w:color="auto" w:fill="FFFFFF"/>
        </w:rPr>
        <w:t>,</w:t>
      </w:r>
      <w:r w:rsidR="004B5FC0" w:rsidRPr="004B5FC0">
        <w:rPr>
          <w:rFonts w:ascii="微软雅黑" w:eastAsia="微软雅黑" w:hAnsi="微软雅黑" w:hint="eastAsia"/>
          <w:color w:val="0E0E0E"/>
          <w:shd w:val="clear" w:color="auto" w:fill="FFFFFF"/>
        </w:rPr>
        <w:t xml:space="preserve"> </w:t>
      </w:r>
      <w:r w:rsidR="004B5FC0" w:rsidRPr="004B5FC0">
        <w:rPr>
          <w:rFonts w:ascii="宋体" w:eastAsia="宋体" w:hAnsi="宋体" w:hint="eastAsia"/>
          <w:color w:val="0E0E0E"/>
          <w:sz w:val="24"/>
          <w:szCs w:val="24"/>
          <w:shd w:val="clear" w:color="auto" w:fill="FFFFFF"/>
        </w:rPr>
        <w:t>是一项为特定客户定制指数和结构化产品的业务。该业务包括其在2008年收购因经济危机倒闭的雷曼兄弟公司时获得的基准指数业务。之后，巴克莱合并了雷曼的基准指数业务和自有指数业务，重命名为“巴克莱资本指数”。这次出售的业务中包括被债券经纪人广为使用的巴克莱美国债券综合指数、新兴市场指数、全球市场指数、市政债券指数等系列的指数。</w:t>
      </w:r>
    </w:p>
    <w:p w:rsidR="007F7749" w:rsidRDefault="007F7749" w:rsidP="009B5D19">
      <w:pPr>
        <w:ind w:firstLine="375"/>
        <w:rPr>
          <w:rFonts w:ascii="宋体" w:eastAsia="宋体" w:hAnsi="宋体"/>
          <w:color w:val="0E0E0E"/>
          <w:sz w:val="24"/>
          <w:szCs w:val="24"/>
          <w:shd w:val="clear" w:color="auto" w:fill="FFFFFF"/>
        </w:rPr>
      </w:pPr>
      <w:r>
        <w:rPr>
          <w:rFonts w:ascii="宋体" w:eastAsia="宋体" w:hAnsi="宋体" w:hint="eastAsia"/>
          <w:color w:val="0E0E0E"/>
          <w:sz w:val="24"/>
          <w:szCs w:val="24"/>
          <w:shd w:val="clear" w:color="auto" w:fill="FFFFFF"/>
        </w:rPr>
        <w:t>巴克莱银行的内部重组不仅如此，它还在2016年售出大量的非洲业务，裁剪7000个</w:t>
      </w:r>
      <w:r w:rsidRPr="007F7749">
        <w:rPr>
          <w:rFonts w:ascii="宋体" w:eastAsia="宋体" w:hAnsi="宋体" w:hint="eastAsia"/>
          <w:color w:val="0E0E0E"/>
          <w:sz w:val="24"/>
          <w:szCs w:val="24"/>
          <w:shd w:val="clear" w:color="auto" w:fill="FFFFFF"/>
        </w:rPr>
        <w:t>投</w:t>
      </w:r>
      <w:proofErr w:type="gramStart"/>
      <w:r w:rsidRPr="007F7749">
        <w:rPr>
          <w:rFonts w:ascii="宋体" w:eastAsia="宋体" w:hAnsi="宋体" w:hint="eastAsia"/>
          <w:color w:val="0E0E0E"/>
          <w:sz w:val="24"/>
          <w:szCs w:val="24"/>
          <w:shd w:val="clear" w:color="auto" w:fill="FFFFFF"/>
        </w:rPr>
        <w:t>行岗位</w:t>
      </w:r>
      <w:proofErr w:type="gramEnd"/>
      <w:r w:rsidRPr="007F7749">
        <w:rPr>
          <w:rFonts w:ascii="宋体" w:eastAsia="宋体" w:hAnsi="宋体" w:hint="eastAsia"/>
          <w:color w:val="0E0E0E"/>
          <w:sz w:val="24"/>
          <w:szCs w:val="24"/>
          <w:shd w:val="clear" w:color="auto" w:fill="FFFFFF"/>
        </w:rPr>
        <w:t>项目基础上</w:t>
      </w:r>
      <w:r>
        <w:rPr>
          <w:rFonts w:ascii="宋体" w:eastAsia="宋体" w:hAnsi="宋体" w:hint="eastAsia"/>
          <w:color w:val="0E0E0E"/>
          <w:sz w:val="24"/>
          <w:szCs w:val="24"/>
          <w:shd w:val="clear" w:color="auto" w:fill="FFFFFF"/>
        </w:rPr>
        <w:t>进一步裁剪了20%的投行员工。巴克莱银行的内部重组裁剪了拖累企业利润的非核心业务，同时也加强了核心业务的盈利能力，因此这才是其2016年税前利润不降反升的主要原因。</w:t>
      </w:r>
    </w:p>
    <w:p w:rsidR="00CA5686" w:rsidRDefault="00CA5686" w:rsidP="00CA5686">
      <w:pPr>
        <w:rPr>
          <w:rFonts w:ascii="宋体" w:eastAsia="宋体" w:hAnsi="宋体"/>
          <w:color w:val="0E0E0E"/>
          <w:sz w:val="24"/>
          <w:szCs w:val="24"/>
          <w:shd w:val="clear" w:color="auto" w:fill="FFFFFF"/>
        </w:rPr>
      </w:pPr>
    </w:p>
    <w:p w:rsidR="00CA5686" w:rsidRPr="00531949" w:rsidRDefault="00CA5686" w:rsidP="00CA5686">
      <w:pPr>
        <w:pStyle w:val="a3"/>
        <w:numPr>
          <w:ilvl w:val="0"/>
          <w:numId w:val="3"/>
        </w:numPr>
        <w:ind w:firstLineChars="0"/>
        <w:rPr>
          <w:rFonts w:ascii="宋体" w:eastAsia="宋体" w:hAnsi="宋体"/>
          <w:b/>
          <w:color w:val="000000"/>
          <w:sz w:val="24"/>
          <w:szCs w:val="24"/>
        </w:rPr>
      </w:pPr>
      <w:r>
        <w:rPr>
          <w:rFonts w:ascii="宋体" w:eastAsia="宋体" w:hAnsi="宋体" w:hint="eastAsia"/>
          <w:b/>
          <w:color w:val="000000"/>
          <w:sz w:val="24"/>
          <w:szCs w:val="24"/>
        </w:rPr>
        <w:t>后脱</w:t>
      </w:r>
      <w:proofErr w:type="gramStart"/>
      <w:r>
        <w:rPr>
          <w:rFonts w:ascii="宋体" w:eastAsia="宋体" w:hAnsi="宋体" w:hint="eastAsia"/>
          <w:b/>
          <w:color w:val="000000"/>
          <w:sz w:val="24"/>
          <w:szCs w:val="24"/>
        </w:rPr>
        <w:t>欧时代</w:t>
      </w:r>
      <w:proofErr w:type="gramEnd"/>
      <w:r>
        <w:rPr>
          <w:rFonts w:ascii="宋体" w:eastAsia="宋体" w:hAnsi="宋体" w:hint="eastAsia"/>
          <w:b/>
          <w:color w:val="000000"/>
          <w:sz w:val="24"/>
          <w:szCs w:val="24"/>
        </w:rPr>
        <w:t>英国四大商业银行面临的挑战</w:t>
      </w:r>
      <w:r w:rsidRPr="00531949">
        <w:rPr>
          <w:rFonts w:ascii="宋体" w:eastAsia="宋体" w:hAnsi="宋体" w:hint="eastAsia"/>
          <w:b/>
          <w:color w:val="000000"/>
          <w:sz w:val="24"/>
          <w:szCs w:val="24"/>
        </w:rPr>
        <w:t>：</w:t>
      </w:r>
    </w:p>
    <w:p w:rsidR="00CA5686" w:rsidRDefault="007F7EAD" w:rsidP="007F7EAD">
      <w:pPr>
        <w:ind w:firstLine="360"/>
        <w:rPr>
          <w:rFonts w:ascii="宋体" w:eastAsia="宋体" w:hAnsi="宋体"/>
          <w:color w:val="000000"/>
          <w:sz w:val="24"/>
          <w:szCs w:val="24"/>
        </w:rPr>
      </w:pPr>
      <w:r>
        <w:rPr>
          <w:rFonts w:ascii="宋体" w:eastAsia="宋体" w:hAnsi="宋体" w:hint="eastAsia"/>
          <w:color w:val="000000"/>
          <w:sz w:val="24"/>
          <w:szCs w:val="24"/>
        </w:rPr>
        <w:t>经过了以上一级资本、总资产和税前利润的总体分析和细节探究，我们对英国这四大商业银行的优势和劣势都已经有所了解</w:t>
      </w:r>
      <w:r w:rsidR="004D6686">
        <w:rPr>
          <w:rFonts w:ascii="宋体" w:eastAsia="宋体" w:hAnsi="宋体" w:hint="eastAsia"/>
          <w:color w:val="000000"/>
          <w:sz w:val="24"/>
          <w:szCs w:val="24"/>
        </w:rPr>
        <w:t>。我们通过行业间比较探索了脱</w:t>
      </w:r>
      <w:proofErr w:type="gramStart"/>
      <w:r w:rsidR="004D6686">
        <w:rPr>
          <w:rFonts w:ascii="宋体" w:eastAsia="宋体" w:hAnsi="宋体" w:hint="eastAsia"/>
          <w:color w:val="000000"/>
          <w:sz w:val="24"/>
          <w:szCs w:val="24"/>
        </w:rPr>
        <w:t>欧对于</w:t>
      </w:r>
      <w:proofErr w:type="gramEnd"/>
      <w:r w:rsidR="004D6686">
        <w:rPr>
          <w:rFonts w:ascii="宋体" w:eastAsia="宋体" w:hAnsi="宋体" w:hint="eastAsia"/>
          <w:color w:val="000000"/>
          <w:sz w:val="24"/>
          <w:szCs w:val="24"/>
        </w:rPr>
        <w:t>英国商业银行的一般性影响。与此同时，由于各家银行资产结构、经营策略与主要盈利模式的不同，</w:t>
      </w:r>
      <w:proofErr w:type="gramStart"/>
      <w:r w:rsidR="004D6686">
        <w:rPr>
          <w:rFonts w:ascii="宋体" w:eastAsia="宋体" w:hAnsi="宋体" w:hint="eastAsia"/>
          <w:color w:val="000000"/>
          <w:sz w:val="24"/>
          <w:szCs w:val="24"/>
        </w:rPr>
        <w:t>脱欧对他们</w:t>
      </w:r>
      <w:proofErr w:type="gramEnd"/>
      <w:r w:rsidR="004D6686">
        <w:rPr>
          <w:rFonts w:ascii="宋体" w:eastAsia="宋体" w:hAnsi="宋体" w:hint="eastAsia"/>
          <w:color w:val="000000"/>
          <w:sz w:val="24"/>
          <w:szCs w:val="24"/>
        </w:rPr>
        <w:t>的影响也各有不同</w:t>
      </w:r>
      <w:r w:rsidR="00C17265">
        <w:rPr>
          <w:rFonts w:ascii="宋体" w:eastAsia="宋体" w:hAnsi="宋体" w:hint="eastAsia"/>
          <w:color w:val="000000"/>
          <w:sz w:val="24"/>
          <w:szCs w:val="24"/>
        </w:rPr>
        <w:t>。</w:t>
      </w:r>
      <w:proofErr w:type="gramStart"/>
      <w:r w:rsidR="00C17265">
        <w:rPr>
          <w:rFonts w:ascii="宋体" w:eastAsia="宋体" w:hAnsi="宋体" w:hint="eastAsia"/>
          <w:color w:val="000000"/>
          <w:sz w:val="24"/>
          <w:szCs w:val="24"/>
        </w:rPr>
        <w:t>2018年距脱欧</w:t>
      </w:r>
      <w:proofErr w:type="gramEnd"/>
      <w:r w:rsidR="00C17265">
        <w:rPr>
          <w:rFonts w:ascii="宋体" w:eastAsia="宋体" w:hAnsi="宋体" w:hint="eastAsia"/>
          <w:color w:val="000000"/>
          <w:sz w:val="24"/>
          <w:szCs w:val="24"/>
        </w:rPr>
        <w:t>公投已有超过1年的时间，本文最后的部分就来讨论一下后脱</w:t>
      </w:r>
      <w:proofErr w:type="gramStart"/>
      <w:r w:rsidR="00C17265">
        <w:rPr>
          <w:rFonts w:ascii="宋体" w:eastAsia="宋体" w:hAnsi="宋体" w:hint="eastAsia"/>
          <w:color w:val="000000"/>
          <w:sz w:val="24"/>
          <w:szCs w:val="24"/>
        </w:rPr>
        <w:t>欧时代</w:t>
      </w:r>
      <w:proofErr w:type="gramEnd"/>
      <w:r w:rsidR="00C17265">
        <w:rPr>
          <w:rFonts w:ascii="宋体" w:eastAsia="宋体" w:hAnsi="宋体" w:hint="eastAsia"/>
          <w:color w:val="000000"/>
          <w:sz w:val="24"/>
          <w:szCs w:val="24"/>
        </w:rPr>
        <w:t>英国四大银行面临的新的挑战</w:t>
      </w:r>
      <w:r w:rsidR="00376BEB">
        <w:rPr>
          <w:rFonts w:ascii="宋体" w:eastAsia="宋体" w:hAnsi="宋体" w:hint="eastAsia"/>
          <w:color w:val="000000"/>
          <w:sz w:val="24"/>
          <w:szCs w:val="24"/>
        </w:rPr>
        <w:t>与展望。</w:t>
      </w:r>
    </w:p>
    <w:p w:rsidR="00195B8E" w:rsidRDefault="00195B8E" w:rsidP="00195B8E">
      <w:pPr>
        <w:rPr>
          <w:rFonts w:ascii="宋体" w:eastAsia="宋体" w:hAnsi="宋体"/>
          <w:color w:val="000000"/>
          <w:sz w:val="24"/>
          <w:szCs w:val="24"/>
        </w:rPr>
      </w:pPr>
    </w:p>
    <w:p w:rsidR="00195B8E" w:rsidRPr="00BD3760" w:rsidRDefault="00195B8E" w:rsidP="00195B8E">
      <w:pPr>
        <w:pStyle w:val="a3"/>
        <w:numPr>
          <w:ilvl w:val="1"/>
          <w:numId w:val="3"/>
        </w:numPr>
        <w:ind w:firstLineChars="0"/>
        <w:rPr>
          <w:rFonts w:ascii="宋体" w:eastAsia="宋体" w:hAnsi="宋体"/>
          <w:b/>
          <w:color w:val="000000"/>
          <w:sz w:val="24"/>
          <w:szCs w:val="24"/>
        </w:rPr>
      </w:pPr>
      <w:r w:rsidRPr="00BD3760">
        <w:rPr>
          <w:rFonts w:ascii="宋体" w:eastAsia="宋体" w:hAnsi="宋体" w:hint="eastAsia"/>
          <w:b/>
          <w:color w:val="000000"/>
          <w:sz w:val="24"/>
          <w:szCs w:val="24"/>
        </w:rPr>
        <w:t>监管环境严峻，合</w:t>
      </w:r>
      <w:proofErr w:type="gramStart"/>
      <w:r w:rsidRPr="00BD3760">
        <w:rPr>
          <w:rFonts w:ascii="宋体" w:eastAsia="宋体" w:hAnsi="宋体" w:hint="eastAsia"/>
          <w:b/>
          <w:color w:val="000000"/>
          <w:sz w:val="24"/>
          <w:szCs w:val="24"/>
        </w:rPr>
        <w:t>规</w:t>
      </w:r>
      <w:proofErr w:type="gramEnd"/>
      <w:r w:rsidRPr="00BD3760">
        <w:rPr>
          <w:rFonts w:ascii="宋体" w:eastAsia="宋体" w:hAnsi="宋体" w:hint="eastAsia"/>
          <w:b/>
          <w:color w:val="000000"/>
          <w:sz w:val="24"/>
          <w:szCs w:val="24"/>
        </w:rPr>
        <w:t>成本上升：</w:t>
      </w:r>
    </w:p>
    <w:p w:rsidR="00195B8E" w:rsidRPr="00BD3760" w:rsidRDefault="00195B8E" w:rsidP="00195B8E">
      <w:pPr>
        <w:ind w:firstLine="375"/>
        <w:rPr>
          <w:rFonts w:ascii="宋体" w:eastAsia="宋体" w:hAnsi="宋体"/>
          <w:color w:val="000000"/>
          <w:sz w:val="24"/>
          <w:szCs w:val="24"/>
        </w:rPr>
      </w:pPr>
      <w:r>
        <w:rPr>
          <w:rFonts w:ascii="宋体" w:eastAsia="宋体" w:hAnsi="宋体" w:hint="eastAsia"/>
          <w:color w:val="000000"/>
          <w:sz w:val="24"/>
          <w:szCs w:val="24"/>
        </w:rPr>
        <w:t>此前，</w:t>
      </w:r>
      <w:r w:rsidRPr="00BD3760">
        <w:rPr>
          <w:rFonts w:ascii="宋体" w:eastAsia="宋体" w:hAnsi="宋体" w:hint="eastAsia"/>
          <w:color w:val="000000"/>
          <w:sz w:val="24"/>
          <w:szCs w:val="24"/>
        </w:rPr>
        <w:t>巴克莱银行、RBS以及汇丰银行涉嫌操纵汇市，</w:t>
      </w:r>
      <w:r>
        <w:rPr>
          <w:rFonts w:ascii="宋体" w:eastAsia="宋体" w:hAnsi="宋体" w:hint="eastAsia"/>
          <w:color w:val="000000"/>
          <w:sz w:val="24"/>
          <w:szCs w:val="24"/>
        </w:rPr>
        <w:t>这一纷争</w:t>
      </w:r>
      <w:r w:rsidRPr="00BD3760">
        <w:rPr>
          <w:rFonts w:ascii="宋体" w:eastAsia="宋体" w:hAnsi="宋体" w:hint="eastAsia"/>
          <w:color w:val="000000"/>
          <w:sz w:val="24"/>
          <w:szCs w:val="24"/>
        </w:rPr>
        <w:t>或在2018</w:t>
      </w:r>
      <w:r>
        <w:rPr>
          <w:rFonts w:ascii="宋体" w:eastAsia="宋体" w:hAnsi="宋体" w:hint="eastAsia"/>
          <w:color w:val="000000"/>
          <w:sz w:val="24"/>
          <w:szCs w:val="24"/>
        </w:rPr>
        <w:t>年与欧盟协商中达成和解</w:t>
      </w:r>
      <w:r w:rsidRPr="00BD3760">
        <w:rPr>
          <w:rFonts w:ascii="宋体" w:eastAsia="宋体" w:hAnsi="宋体" w:hint="eastAsia"/>
          <w:color w:val="000000"/>
          <w:sz w:val="24"/>
          <w:szCs w:val="24"/>
        </w:rPr>
        <w:t>。由于脱</w:t>
      </w:r>
      <w:proofErr w:type="gramStart"/>
      <w:r w:rsidRPr="00BD3760">
        <w:rPr>
          <w:rFonts w:ascii="宋体" w:eastAsia="宋体" w:hAnsi="宋体" w:hint="eastAsia"/>
          <w:color w:val="000000"/>
          <w:sz w:val="24"/>
          <w:szCs w:val="24"/>
        </w:rPr>
        <w:t>欧谈判</w:t>
      </w:r>
      <w:proofErr w:type="gramEnd"/>
      <w:r w:rsidRPr="00BD3760">
        <w:rPr>
          <w:rFonts w:ascii="宋体" w:eastAsia="宋体" w:hAnsi="宋体" w:hint="eastAsia"/>
          <w:color w:val="000000"/>
          <w:sz w:val="24"/>
          <w:szCs w:val="24"/>
        </w:rPr>
        <w:t>结果尚未尘埃落定，银行业的监管挑战依旧严峻。2018年1月生效的《国际财务报告准则第9号》（IFRS）规定银行减值准备从原来的“已发生损失”改为“预期损失”，这就要求银行必须保证有更多的资本金来应对之后的压力测试。在欧盟新</w:t>
      </w:r>
      <w:proofErr w:type="gramStart"/>
      <w:r w:rsidRPr="00BD3760">
        <w:rPr>
          <w:rFonts w:ascii="宋体" w:eastAsia="宋体" w:hAnsi="宋体" w:hint="eastAsia"/>
          <w:color w:val="000000"/>
          <w:sz w:val="24"/>
          <w:szCs w:val="24"/>
        </w:rPr>
        <w:t>规</w:t>
      </w:r>
      <w:proofErr w:type="gramEnd"/>
      <w:r w:rsidRPr="00BD3760">
        <w:rPr>
          <w:rFonts w:ascii="宋体" w:eastAsia="宋体" w:hAnsi="宋体" w:hint="eastAsia"/>
          <w:color w:val="000000"/>
          <w:sz w:val="24"/>
          <w:szCs w:val="24"/>
        </w:rPr>
        <w:t>的推动下，英国银行需配合监管实施“开放银行业”。银行将需要在关于客服方面收集的高质量指标，与第三方金融机构共享。“开放银行业”对于银行安全地使用客户信息提出了更高的要求；金融数据是银行的核心竞争力，将其与第三方金融机构分享，一定程度上是将大型银行业务分流至中小银行，削弱了银行核心竞争力，压缩了银行利润。</w:t>
      </w:r>
    </w:p>
    <w:p w:rsidR="00195B8E" w:rsidRPr="00195B8E" w:rsidRDefault="00195B8E" w:rsidP="00195B8E">
      <w:pPr>
        <w:rPr>
          <w:rFonts w:ascii="宋体" w:eastAsia="宋体" w:hAnsi="宋体"/>
          <w:color w:val="000000"/>
          <w:sz w:val="24"/>
          <w:szCs w:val="24"/>
        </w:rPr>
      </w:pPr>
    </w:p>
    <w:p w:rsidR="00C17265" w:rsidRPr="00F81626" w:rsidRDefault="003C0A54" w:rsidP="00F81626">
      <w:pPr>
        <w:pStyle w:val="a3"/>
        <w:numPr>
          <w:ilvl w:val="1"/>
          <w:numId w:val="3"/>
        </w:numPr>
        <w:ind w:firstLineChars="0"/>
        <w:rPr>
          <w:rFonts w:ascii="宋体" w:eastAsia="宋体" w:hAnsi="宋体"/>
          <w:b/>
          <w:color w:val="000000"/>
          <w:sz w:val="24"/>
          <w:szCs w:val="24"/>
        </w:rPr>
      </w:pPr>
      <w:r>
        <w:rPr>
          <w:rFonts w:ascii="宋体" w:eastAsia="宋体" w:hAnsi="宋体" w:hint="eastAsia"/>
          <w:b/>
          <w:color w:val="000000"/>
          <w:sz w:val="24"/>
          <w:szCs w:val="24"/>
        </w:rPr>
        <w:t xml:space="preserve"> </w:t>
      </w:r>
      <w:r w:rsidR="00376BEB" w:rsidRPr="00F81626">
        <w:rPr>
          <w:rFonts w:ascii="宋体" w:eastAsia="宋体" w:hAnsi="宋体" w:hint="eastAsia"/>
          <w:b/>
          <w:color w:val="000000"/>
          <w:sz w:val="24"/>
          <w:szCs w:val="24"/>
        </w:rPr>
        <w:t>挑战银行对</w:t>
      </w:r>
      <w:r w:rsidR="002B42D8" w:rsidRPr="00F81626">
        <w:rPr>
          <w:rFonts w:ascii="宋体" w:eastAsia="宋体" w:hAnsi="宋体" w:hint="eastAsia"/>
          <w:b/>
          <w:color w:val="000000"/>
          <w:sz w:val="24"/>
          <w:szCs w:val="24"/>
        </w:rPr>
        <w:t>传统银行的冲击：</w:t>
      </w:r>
    </w:p>
    <w:p w:rsidR="00F81626" w:rsidRDefault="00F81626" w:rsidP="00F81626">
      <w:pPr>
        <w:ind w:firstLine="375"/>
        <w:rPr>
          <w:rFonts w:ascii="宋体" w:eastAsia="宋体" w:hAnsi="宋体"/>
          <w:color w:val="000000"/>
          <w:sz w:val="24"/>
          <w:szCs w:val="24"/>
        </w:rPr>
      </w:pPr>
      <w:r w:rsidRPr="00F81626">
        <w:rPr>
          <w:rFonts w:ascii="宋体" w:eastAsia="宋体" w:hAnsi="宋体" w:hint="eastAsia"/>
          <w:color w:val="000000"/>
          <w:sz w:val="24"/>
          <w:szCs w:val="24"/>
        </w:rPr>
        <w:t>根据毕马威（KPMG）的数据，2008年以来，已有超过50家挑战银行获得银行经营牌照，仅2016年英国审慎监管局（PRA）就收到13个新的银行牌照申请。</w:t>
      </w:r>
      <w:r w:rsidR="007123DA">
        <w:rPr>
          <w:rFonts w:ascii="宋体" w:eastAsia="宋体" w:hAnsi="宋体" w:hint="eastAsia"/>
          <w:color w:val="000000"/>
          <w:sz w:val="24"/>
          <w:szCs w:val="24"/>
        </w:rPr>
        <w:t>现阶段，他们拥有更多的风险投资，更懂得提升客户体验。</w:t>
      </w:r>
      <w:r w:rsidR="00947E07" w:rsidRPr="00947E07">
        <w:rPr>
          <w:rFonts w:ascii="宋体" w:eastAsia="宋体" w:hAnsi="宋体" w:hint="eastAsia"/>
          <w:color w:val="000000"/>
          <w:sz w:val="24"/>
          <w:szCs w:val="24"/>
        </w:rPr>
        <w:t>Starling银行是挑战银行金融科技发展的杰出代表。Starling银行于2016年7月正式获得牌照，Starling银行将支持实时快速支付和智能声控识别等最新的技术应用于实际操作之后。在保证客户</w:t>
      </w:r>
      <w:r w:rsidR="0091703F">
        <w:fldChar w:fldCharType="begin"/>
      </w:r>
      <w:r w:rsidR="0091703F">
        <w:instrText xml:space="preserve"> HYPERLINK "http://jingzhi.funds.hexun.com/165523.shtml" \t "_blank" </w:instrText>
      </w:r>
      <w:r w:rsidR="0091703F">
        <w:fldChar w:fldCharType="separate"/>
      </w:r>
      <w:r w:rsidR="00947E07" w:rsidRPr="00947E07">
        <w:rPr>
          <w:rStyle w:val="a5"/>
          <w:rFonts w:ascii="宋体" w:eastAsia="宋体" w:hAnsi="宋体" w:hint="eastAsia"/>
          <w:color w:val="485A90"/>
          <w:sz w:val="24"/>
          <w:szCs w:val="24"/>
        </w:rPr>
        <w:t>信息安全</w:t>
      </w:r>
      <w:r w:rsidR="0091703F">
        <w:rPr>
          <w:rStyle w:val="a5"/>
          <w:rFonts w:ascii="宋体" w:eastAsia="宋体" w:hAnsi="宋体"/>
          <w:color w:val="485A90"/>
          <w:sz w:val="24"/>
          <w:szCs w:val="24"/>
        </w:rPr>
        <w:fldChar w:fldCharType="end"/>
      </w:r>
      <w:r w:rsidR="00947E07" w:rsidRPr="00947E07">
        <w:rPr>
          <w:rFonts w:ascii="宋体" w:eastAsia="宋体" w:hAnsi="宋体" w:hint="eastAsia"/>
          <w:color w:val="000000"/>
          <w:sz w:val="24"/>
          <w:szCs w:val="24"/>
        </w:rPr>
        <w:t>的同时，客户可以实时掌握账户信息。此外，Starling银行更率先使用“应用程序设计接口技术”，以此建立一个开放的物联网平台，接入P2P借贷平台、谷歌家庭、亚马逊等智能设备，实现无缝连接。未来，Starling银行的应用程序接口平台还将继续鼓励开发应用自主开发程序软件，逐步完善其对客户服务的种类。</w:t>
      </w:r>
    </w:p>
    <w:p w:rsidR="00947E07" w:rsidRDefault="00947E07" w:rsidP="00F81626">
      <w:pPr>
        <w:ind w:firstLine="375"/>
        <w:rPr>
          <w:rFonts w:ascii="宋体" w:eastAsia="宋体" w:hAnsi="宋体"/>
          <w:color w:val="000000"/>
          <w:sz w:val="24"/>
          <w:szCs w:val="24"/>
        </w:rPr>
      </w:pPr>
      <w:r>
        <w:rPr>
          <w:rFonts w:ascii="宋体" w:eastAsia="宋体" w:hAnsi="宋体" w:hint="eastAsia"/>
          <w:color w:val="000000"/>
          <w:sz w:val="24"/>
          <w:szCs w:val="24"/>
        </w:rPr>
        <w:t>对此，英国四大商行也开始积极进行改革，加大科研力度应对挑战。</w:t>
      </w:r>
      <w:r w:rsidRPr="00947E07">
        <w:rPr>
          <w:rFonts w:ascii="宋体" w:eastAsia="宋体" w:hAnsi="宋体" w:hint="eastAsia"/>
          <w:color w:val="000000"/>
          <w:sz w:val="24"/>
          <w:szCs w:val="24"/>
        </w:rPr>
        <w:t>其中，汇丰银行计划在2020年以前投资21亿美元开发在零售银行、财富管理、商业银</w:t>
      </w:r>
      <w:r w:rsidRPr="00947E07">
        <w:rPr>
          <w:rFonts w:ascii="宋体" w:eastAsia="宋体" w:hAnsi="宋体" w:hint="eastAsia"/>
          <w:color w:val="000000"/>
          <w:sz w:val="24"/>
          <w:szCs w:val="24"/>
        </w:rPr>
        <w:lastRenderedPageBreak/>
        <w:t>行方面的应用；开发语音识别和指纹识别以及人工智能；利用金融科技维护网络安全，防止金融犯罪。巴克莱银行推广数字化移动功能以及增加信息安全方面的投资；聘用了运营和技术部门的新主管。RBS利用金融科技不断简化业务以提升经营效率，优化客户体验。</w:t>
      </w:r>
      <w:proofErr w:type="gramStart"/>
      <w:r w:rsidRPr="00947E07">
        <w:rPr>
          <w:rFonts w:ascii="宋体" w:eastAsia="宋体" w:hAnsi="宋体" w:hint="eastAsia"/>
          <w:color w:val="000000"/>
          <w:sz w:val="24"/>
          <w:szCs w:val="24"/>
        </w:rPr>
        <w:t>劳</w:t>
      </w:r>
      <w:proofErr w:type="gramEnd"/>
      <w:r w:rsidRPr="00947E07">
        <w:rPr>
          <w:rFonts w:ascii="宋体" w:eastAsia="宋体" w:hAnsi="宋体" w:hint="eastAsia"/>
          <w:color w:val="000000"/>
          <w:sz w:val="24"/>
          <w:szCs w:val="24"/>
        </w:rPr>
        <w:t>埃德银行一直致力于将数字银行和传统银行业务更好的结合，2012年以来在数字银行领域投资接近18亿英镑，成立了约40</w:t>
      </w:r>
      <w:proofErr w:type="gramStart"/>
      <w:r w:rsidRPr="00947E07">
        <w:rPr>
          <w:rFonts w:ascii="宋体" w:eastAsia="宋体" w:hAnsi="宋体" w:hint="eastAsia"/>
          <w:color w:val="000000"/>
          <w:sz w:val="24"/>
          <w:szCs w:val="24"/>
        </w:rPr>
        <w:t>人预算</w:t>
      </w:r>
      <w:proofErr w:type="gramEnd"/>
      <w:r w:rsidRPr="00947E07">
        <w:rPr>
          <w:rFonts w:ascii="宋体" w:eastAsia="宋体" w:hAnsi="宋体" w:hint="eastAsia"/>
          <w:color w:val="000000"/>
          <w:sz w:val="24"/>
          <w:szCs w:val="24"/>
        </w:rPr>
        <w:t>500万英镑的“</w:t>
      </w:r>
      <w:proofErr w:type="gramStart"/>
      <w:r w:rsidRPr="00947E07">
        <w:rPr>
          <w:rFonts w:ascii="宋体" w:eastAsia="宋体" w:hAnsi="宋体" w:hint="eastAsia"/>
          <w:color w:val="000000"/>
          <w:sz w:val="24"/>
          <w:szCs w:val="24"/>
        </w:rPr>
        <w:t>劳</w:t>
      </w:r>
      <w:proofErr w:type="gramEnd"/>
      <w:r w:rsidRPr="00947E07">
        <w:rPr>
          <w:rFonts w:ascii="宋体" w:eastAsia="宋体" w:hAnsi="宋体" w:hint="eastAsia"/>
          <w:color w:val="000000"/>
          <w:sz w:val="24"/>
          <w:szCs w:val="24"/>
        </w:rPr>
        <w:t>埃德创新实验室”，目的是以较低成本测试金融科技创新，分析客户体验。包括汇丰银行以及巴克莱银行在内的六家国际大型商业银行计划将在2018年联合推出以区块链技术为核心的“多功能结算货币”，使用可兑换现金的数字货币进行交易支付的结算，避免清算中介，实现高效、低成本的清算和结算。</w:t>
      </w:r>
    </w:p>
    <w:p w:rsidR="00195B8E" w:rsidRDefault="00195B8E" w:rsidP="003C0A54">
      <w:pPr>
        <w:rPr>
          <w:rFonts w:ascii="宋体" w:eastAsia="宋体" w:hAnsi="宋体"/>
          <w:color w:val="000000"/>
          <w:sz w:val="24"/>
          <w:szCs w:val="24"/>
        </w:rPr>
      </w:pPr>
    </w:p>
    <w:p w:rsidR="00195B8E" w:rsidRPr="00195B8E" w:rsidRDefault="00195B8E" w:rsidP="003C0A54">
      <w:pPr>
        <w:rPr>
          <w:rFonts w:ascii="宋体" w:eastAsia="宋体" w:hAnsi="宋体"/>
          <w:b/>
          <w:color w:val="000000"/>
          <w:sz w:val="24"/>
          <w:szCs w:val="24"/>
        </w:rPr>
      </w:pPr>
      <w:r w:rsidRPr="00195B8E">
        <w:rPr>
          <w:rFonts w:ascii="宋体" w:eastAsia="宋体" w:hAnsi="宋体" w:hint="eastAsia"/>
          <w:b/>
          <w:color w:val="000000"/>
          <w:sz w:val="24"/>
          <w:szCs w:val="24"/>
        </w:rPr>
        <w:t>参考文献：</w:t>
      </w:r>
    </w:p>
    <w:p w:rsidR="00C14879" w:rsidRDefault="00C14879" w:rsidP="003C0A54">
      <w:pPr>
        <w:rPr>
          <w:rFonts w:ascii="宋体" w:eastAsia="宋体" w:hAnsi="宋体"/>
          <w:color w:val="000000"/>
          <w:sz w:val="24"/>
          <w:szCs w:val="24"/>
        </w:rPr>
      </w:pPr>
    </w:p>
    <w:p w:rsidR="00195B8E" w:rsidRDefault="00C14879" w:rsidP="003C0A54">
      <w:pPr>
        <w:rPr>
          <w:rFonts w:ascii="Arial" w:hAnsi="Arial" w:cs="Arial"/>
          <w:color w:val="000000"/>
          <w:sz w:val="20"/>
          <w:szCs w:val="20"/>
          <w:shd w:val="clear" w:color="auto" w:fill="FFFFFF"/>
        </w:rPr>
      </w:pPr>
      <w:r>
        <w:rPr>
          <w:rFonts w:ascii="Arial" w:hAnsi="Arial" w:cs="Arial"/>
          <w:color w:val="000000"/>
          <w:sz w:val="20"/>
          <w:szCs w:val="20"/>
          <w:shd w:val="clear" w:color="auto" w:fill="FFFFFF"/>
        </w:rPr>
        <w:t>金昱</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全球系统重要性银行经营动向解析</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中国银行业</w:t>
      </w:r>
      <w:r>
        <w:rPr>
          <w:rFonts w:ascii="Arial" w:hAnsi="Arial" w:cs="Arial"/>
          <w:color w:val="000000"/>
          <w:sz w:val="20"/>
          <w:szCs w:val="20"/>
          <w:shd w:val="clear" w:color="auto" w:fill="FFFFFF"/>
        </w:rPr>
        <w:t>, 2016(7):53-55.</w:t>
      </w:r>
    </w:p>
    <w:p w:rsidR="00C14879" w:rsidRDefault="00C14879" w:rsidP="00C14879">
      <w:pPr>
        <w:rPr>
          <w:rFonts w:ascii="Arial" w:hAnsi="Arial" w:cs="Arial"/>
          <w:color w:val="000000"/>
          <w:sz w:val="20"/>
          <w:szCs w:val="20"/>
          <w:shd w:val="clear" w:color="auto" w:fill="FFFFFF"/>
        </w:rPr>
      </w:pPr>
      <w:r>
        <w:rPr>
          <w:rFonts w:ascii="Arial" w:hAnsi="Arial" w:cs="Arial"/>
          <w:color w:val="000000"/>
          <w:sz w:val="20"/>
          <w:szCs w:val="20"/>
          <w:shd w:val="clear" w:color="auto" w:fill="FFFFFF"/>
        </w:rPr>
        <w:t>高波</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英国</w:t>
      </w:r>
      <w:proofErr w:type="gramStart"/>
      <w:r>
        <w:rPr>
          <w:rFonts w:ascii="Arial" w:hAnsi="Arial" w:cs="Arial"/>
          <w:color w:val="000000"/>
          <w:sz w:val="20"/>
          <w:szCs w:val="20"/>
          <w:shd w:val="clear" w:color="auto" w:fill="FFFFFF"/>
        </w:rPr>
        <w:t>脱欧对英国</w:t>
      </w:r>
      <w:proofErr w:type="gramEnd"/>
      <w:r>
        <w:rPr>
          <w:rFonts w:ascii="Arial" w:hAnsi="Arial" w:cs="Arial"/>
          <w:color w:val="000000"/>
          <w:sz w:val="20"/>
          <w:szCs w:val="20"/>
          <w:shd w:val="clear" w:color="auto" w:fill="FFFFFF"/>
        </w:rPr>
        <w:t>及欧洲金融市场影响</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中国银行业</w:t>
      </w:r>
      <w:r>
        <w:rPr>
          <w:rFonts w:ascii="Arial" w:hAnsi="Arial" w:cs="Arial"/>
          <w:color w:val="000000"/>
          <w:sz w:val="20"/>
          <w:szCs w:val="20"/>
          <w:shd w:val="clear" w:color="auto" w:fill="FFFFFF"/>
        </w:rPr>
        <w:t>, 2016(5):49-51.</w:t>
      </w:r>
    </w:p>
    <w:p w:rsidR="00C14879" w:rsidRDefault="00C14879" w:rsidP="00C14879">
      <w:pPr>
        <w:rPr>
          <w:rFonts w:ascii="Arial" w:hAnsi="Arial" w:cs="Arial"/>
          <w:color w:val="000000"/>
          <w:sz w:val="20"/>
          <w:szCs w:val="20"/>
          <w:shd w:val="clear" w:color="auto" w:fill="FFFFFF"/>
        </w:rPr>
      </w:pPr>
      <w:r>
        <w:rPr>
          <w:rFonts w:ascii="Arial" w:hAnsi="Arial" w:cs="Arial"/>
          <w:color w:val="000000"/>
          <w:sz w:val="20"/>
          <w:szCs w:val="20"/>
          <w:shd w:val="clear" w:color="auto" w:fill="FFFFFF"/>
        </w:rPr>
        <w:t>思沛</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英国脱欧</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不会改变伦敦金融中心地位</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汇丰控股集团董事长</w:t>
      </w:r>
      <w:r>
        <w:rPr>
          <w:rFonts w:ascii="Arial" w:hAnsi="Arial" w:cs="Arial"/>
          <w:color w:val="000000"/>
          <w:sz w:val="20"/>
          <w:szCs w:val="20"/>
          <w:shd w:val="clear" w:color="auto" w:fill="FFFFFF"/>
        </w:rPr>
        <w:t xml:space="preserve">Douglas Flint[J]. </w:t>
      </w:r>
      <w:r>
        <w:rPr>
          <w:rFonts w:ascii="Arial" w:hAnsi="Arial" w:cs="Arial"/>
          <w:color w:val="000000"/>
          <w:sz w:val="20"/>
          <w:szCs w:val="20"/>
          <w:shd w:val="clear" w:color="auto" w:fill="FFFFFF"/>
        </w:rPr>
        <w:t>安家</w:t>
      </w:r>
      <w:r>
        <w:rPr>
          <w:rFonts w:ascii="Arial" w:hAnsi="Arial" w:cs="Arial"/>
          <w:color w:val="000000"/>
          <w:sz w:val="20"/>
          <w:szCs w:val="20"/>
          <w:shd w:val="clear" w:color="auto" w:fill="FFFFFF"/>
        </w:rPr>
        <w:t>, 2016(8).</w:t>
      </w:r>
    </w:p>
    <w:p w:rsidR="00C14879" w:rsidRDefault="00C14879" w:rsidP="00C14879">
      <w:pPr>
        <w:rPr>
          <w:rFonts w:ascii="Arial" w:hAnsi="Arial" w:cs="Arial"/>
          <w:color w:val="000000"/>
          <w:sz w:val="20"/>
          <w:szCs w:val="20"/>
          <w:shd w:val="clear" w:color="auto" w:fill="FFFFFF"/>
        </w:rPr>
      </w:pPr>
      <w:r>
        <w:rPr>
          <w:rFonts w:ascii="Arial" w:hAnsi="Arial" w:cs="Arial"/>
          <w:color w:val="000000"/>
          <w:sz w:val="20"/>
          <w:szCs w:val="20"/>
          <w:shd w:val="clear" w:color="auto" w:fill="FFFFFF"/>
        </w:rPr>
        <w:t>卢荻</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英国</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脱欧</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与伦敦金融城</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从胡闹到四散</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英语文摘</w:t>
      </w:r>
      <w:r>
        <w:rPr>
          <w:rFonts w:ascii="Arial" w:hAnsi="Arial" w:cs="Arial"/>
          <w:color w:val="000000"/>
          <w:sz w:val="20"/>
          <w:szCs w:val="20"/>
          <w:shd w:val="clear" w:color="auto" w:fill="FFFFFF"/>
        </w:rPr>
        <w:t>, 2016(9):19-24.</w:t>
      </w:r>
    </w:p>
    <w:p w:rsidR="00C14879" w:rsidRDefault="00C14879" w:rsidP="00C14879">
      <w:pPr>
        <w:rPr>
          <w:rFonts w:ascii="Arial" w:hAnsi="Arial" w:cs="Arial"/>
          <w:color w:val="000000"/>
          <w:sz w:val="20"/>
          <w:szCs w:val="20"/>
          <w:shd w:val="clear" w:color="auto" w:fill="FFFFFF"/>
        </w:rPr>
      </w:pPr>
      <w:r>
        <w:rPr>
          <w:rFonts w:ascii="Arial" w:hAnsi="Arial" w:cs="Arial"/>
          <w:color w:val="000000"/>
          <w:sz w:val="20"/>
          <w:szCs w:val="20"/>
          <w:shd w:val="clear" w:color="auto" w:fill="FFFFFF"/>
        </w:rPr>
        <w:t>王家强</w:t>
      </w:r>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韩丽颖</w:t>
      </w:r>
      <w:proofErr w:type="gramEnd"/>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苏格兰皇家银行的战略变迁</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中国金融</w:t>
      </w:r>
      <w:r>
        <w:rPr>
          <w:rFonts w:ascii="Arial" w:hAnsi="Arial" w:cs="Arial"/>
          <w:color w:val="000000"/>
          <w:sz w:val="20"/>
          <w:szCs w:val="20"/>
          <w:shd w:val="clear" w:color="auto" w:fill="FFFFFF"/>
        </w:rPr>
        <w:t>, 2014(13):71-73.</w:t>
      </w:r>
    </w:p>
    <w:p w:rsidR="00C14879" w:rsidRDefault="00C14879" w:rsidP="00C14879">
      <w:pPr>
        <w:rPr>
          <w:rFonts w:ascii="Arial" w:hAnsi="Arial" w:cs="Arial"/>
          <w:color w:val="000000"/>
          <w:sz w:val="20"/>
          <w:szCs w:val="20"/>
          <w:shd w:val="clear" w:color="auto" w:fill="FFFFFF"/>
        </w:rPr>
      </w:pPr>
      <w:r>
        <w:rPr>
          <w:rFonts w:ascii="Arial" w:hAnsi="Arial" w:cs="Arial"/>
          <w:color w:val="000000"/>
          <w:sz w:val="20"/>
          <w:szCs w:val="20"/>
          <w:shd w:val="clear" w:color="auto" w:fill="FFFFFF"/>
        </w:rPr>
        <w:t>陈帆</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苏格兰皇家银行</w:t>
      </w:r>
      <w:r>
        <w:rPr>
          <w:rFonts w:ascii="Arial" w:hAnsi="Arial" w:cs="Arial"/>
          <w:color w:val="000000"/>
          <w:sz w:val="20"/>
          <w:szCs w:val="20"/>
          <w:shd w:val="clear" w:color="auto" w:fill="FFFFFF"/>
        </w:rPr>
        <w:t>(RBS)</w:t>
      </w:r>
      <w:r>
        <w:rPr>
          <w:rFonts w:ascii="Arial" w:hAnsi="Arial" w:cs="Arial"/>
          <w:color w:val="000000"/>
          <w:sz w:val="20"/>
          <w:szCs w:val="20"/>
          <w:shd w:val="clear" w:color="auto" w:fill="FFFFFF"/>
        </w:rPr>
        <w:t>重组及战略转型研究</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农村金融研究</w:t>
      </w:r>
      <w:r>
        <w:rPr>
          <w:rFonts w:ascii="Arial" w:hAnsi="Arial" w:cs="Arial"/>
          <w:color w:val="000000"/>
          <w:sz w:val="20"/>
          <w:szCs w:val="20"/>
          <w:shd w:val="clear" w:color="auto" w:fill="FFFFFF"/>
        </w:rPr>
        <w:t>, 2016(4):37-42.</w:t>
      </w:r>
    </w:p>
    <w:p w:rsidR="00C14879" w:rsidRDefault="00C14879" w:rsidP="00C14879">
      <w:pPr>
        <w:rPr>
          <w:rFonts w:ascii="Arial" w:hAnsi="Arial" w:cs="Arial"/>
          <w:color w:val="000000"/>
          <w:sz w:val="20"/>
          <w:szCs w:val="20"/>
          <w:shd w:val="clear" w:color="auto" w:fill="FFFFFF"/>
        </w:rPr>
      </w:pPr>
      <w:r>
        <w:rPr>
          <w:rFonts w:ascii="Arial" w:hAnsi="Arial" w:cs="Arial"/>
          <w:color w:val="000000"/>
          <w:sz w:val="20"/>
          <w:szCs w:val="20"/>
          <w:shd w:val="clear" w:color="auto" w:fill="FFFFFF"/>
        </w:rPr>
        <w:t>高析</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世界</w:t>
      </w:r>
      <w:r>
        <w:rPr>
          <w:rFonts w:ascii="Arial" w:hAnsi="Arial" w:cs="Arial"/>
          <w:color w:val="000000"/>
          <w:sz w:val="20"/>
          <w:szCs w:val="20"/>
          <w:shd w:val="clear" w:color="auto" w:fill="FFFFFF"/>
        </w:rPr>
        <w:t>1000</w:t>
      </w:r>
      <w:r>
        <w:rPr>
          <w:rFonts w:ascii="Arial" w:hAnsi="Arial" w:cs="Arial"/>
          <w:color w:val="000000"/>
          <w:sz w:val="20"/>
          <w:szCs w:val="20"/>
          <w:shd w:val="clear" w:color="auto" w:fill="FFFFFF"/>
        </w:rPr>
        <w:t>家最大银行排名比较分析</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中国国情国力</w:t>
      </w:r>
      <w:r>
        <w:rPr>
          <w:rFonts w:ascii="Arial" w:hAnsi="Arial" w:cs="Arial"/>
          <w:color w:val="000000"/>
          <w:sz w:val="20"/>
          <w:szCs w:val="20"/>
          <w:shd w:val="clear" w:color="auto" w:fill="FFFFFF"/>
        </w:rPr>
        <w:t>, 2007(3):50-53.</w:t>
      </w:r>
    </w:p>
    <w:p w:rsidR="00C14879" w:rsidRDefault="00C14879" w:rsidP="00C14879">
      <w:pPr>
        <w:rPr>
          <w:rFonts w:ascii="Arial" w:hAnsi="Arial" w:cs="Arial"/>
          <w:color w:val="000000"/>
          <w:sz w:val="20"/>
          <w:szCs w:val="20"/>
          <w:shd w:val="clear" w:color="auto" w:fill="FFFFFF"/>
        </w:rPr>
      </w:pPr>
      <w:r>
        <w:rPr>
          <w:rFonts w:ascii="Arial" w:hAnsi="Arial" w:cs="Arial"/>
          <w:color w:val="000000"/>
          <w:sz w:val="20"/>
          <w:szCs w:val="20"/>
          <w:shd w:val="clear" w:color="auto" w:fill="FFFFFF"/>
        </w:rPr>
        <w:t>甘培根</w:t>
      </w:r>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林志琦</w:t>
      </w:r>
      <w:proofErr w:type="gramEnd"/>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唐旭</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漫谈外国商业银</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七</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国际商业银行资本适宜度</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中国城市金融</w:t>
      </w:r>
      <w:r>
        <w:rPr>
          <w:rFonts w:ascii="Arial" w:hAnsi="Arial" w:cs="Arial"/>
          <w:color w:val="000000"/>
          <w:sz w:val="20"/>
          <w:szCs w:val="20"/>
          <w:shd w:val="clear" w:color="auto" w:fill="FFFFFF"/>
        </w:rPr>
        <w:t>, 1993(7):55-58.</w:t>
      </w:r>
    </w:p>
    <w:p w:rsidR="00C14879" w:rsidRDefault="00C14879" w:rsidP="00C14879">
      <w:pPr>
        <w:rPr>
          <w:rFonts w:ascii="Arial" w:hAnsi="Arial" w:cs="Arial"/>
          <w:color w:val="000000"/>
          <w:sz w:val="20"/>
          <w:szCs w:val="20"/>
          <w:shd w:val="clear" w:color="auto" w:fill="FFFFFF"/>
        </w:rPr>
      </w:pPr>
      <w:r>
        <w:rPr>
          <w:rFonts w:ascii="Arial" w:hAnsi="Arial" w:cs="Arial"/>
          <w:color w:val="000000"/>
          <w:sz w:val="20"/>
          <w:szCs w:val="20"/>
          <w:shd w:val="clear" w:color="auto" w:fill="FFFFFF"/>
        </w:rPr>
        <w:t>郭磊</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汇丰银行抵御经济周期变动的经营策略</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新金融</w:t>
      </w:r>
      <w:r>
        <w:rPr>
          <w:rFonts w:ascii="Arial" w:hAnsi="Arial" w:cs="Arial"/>
          <w:color w:val="000000"/>
          <w:sz w:val="20"/>
          <w:szCs w:val="20"/>
          <w:shd w:val="clear" w:color="auto" w:fill="FFFFFF"/>
        </w:rPr>
        <w:t>, 2010(5):13-16.</w:t>
      </w:r>
    </w:p>
    <w:p w:rsidR="00C14879" w:rsidRDefault="00C14879" w:rsidP="00C14879">
      <w:pPr>
        <w:rPr>
          <w:rFonts w:ascii="Arial" w:hAnsi="Arial" w:cs="Arial"/>
          <w:color w:val="000000"/>
          <w:sz w:val="20"/>
          <w:szCs w:val="20"/>
          <w:shd w:val="clear" w:color="auto" w:fill="FFFFFF"/>
        </w:rPr>
      </w:pPr>
      <w:r>
        <w:rPr>
          <w:rFonts w:ascii="Arial" w:hAnsi="Arial" w:cs="Arial"/>
          <w:color w:val="000000"/>
          <w:sz w:val="20"/>
          <w:szCs w:val="20"/>
          <w:shd w:val="clear" w:color="auto" w:fill="FFFFFF"/>
        </w:rPr>
        <w:t>黄</w:t>
      </w:r>
      <w:proofErr w:type="gramStart"/>
      <w:r>
        <w:rPr>
          <w:rFonts w:ascii="Arial" w:hAnsi="Arial" w:cs="Arial"/>
          <w:color w:val="000000"/>
          <w:sz w:val="20"/>
          <w:szCs w:val="20"/>
          <w:shd w:val="clear" w:color="auto" w:fill="FFFFFF"/>
        </w:rPr>
        <w:t>汊祯</w:t>
      </w:r>
      <w:proofErr w:type="gramEnd"/>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汇丰银行的经营策略</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南方金融</w:t>
      </w:r>
      <w:r>
        <w:rPr>
          <w:rFonts w:ascii="Arial" w:hAnsi="Arial" w:cs="Arial"/>
          <w:color w:val="000000"/>
          <w:sz w:val="20"/>
          <w:szCs w:val="20"/>
          <w:shd w:val="clear" w:color="auto" w:fill="FFFFFF"/>
        </w:rPr>
        <w:t>, 1989(1):20-21.</w:t>
      </w:r>
    </w:p>
    <w:p w:rsidR="00C14879" w:rsidRDefault="00C14879" w:rsidP="00C14879">
      <w:pPr>
        <w:rPr>
          <w:rFonts w:ascii="Arial" w:hAnsi="Arial" w:cs="Arial"/>
          <w:color w:val="000000"/>
          <w:sz w:val="20"/>
          <w:szCs w:val="20"/>
          <w:shd w:val="clear" w:color="auto" w:fill="FFFFFF"/>
        </w:rPr>
      </w:pPr>
      <w:r>
        <w:rPr>
          <w:rFonts w:ascii="Arial" w:hAnsi="Arial" w:cs="Arial"/>
          <w:color w:val="000000"/>
          <w:sz w:val="20"/>
          <w:szCs w:val="20"/>
          <w:shd w:val="clear" w:color="auto" w:fill="FFFFFF"/>
        </w:rPr>
        <w:t>刘</w:t>
      </w:r>
      <w:proofErr w:type="gramStart"/>
      <w:r>
        <w:rPr>
          <w:rFonts w:ascii="Arial" w:hAnsi="Arial" w:cs="Arial"/>
          <w:color w:val="000000"/>
          <w:sz w:val="20"/>
          <w:szCs w:val="20"/>
          <w:shd w:val="clear" w:color="auto" w:fill="FFFFFF"/>
        </w:rPr>
        <w:t>逖</w:t>
      </w:r>
      <w:proofErr w:type="gramEnd"/>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汇丰银行的兼并战略</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南方金融</w:t>
      </w:r>
      <w:r>
        <w:rPr>
          <w:rFonts w:ascii="Arial" w:hAnsi="Arial" w:cs="Arial"/>
          <w:color w:val="000000"/>
          <w:sz w:val="20"/>
          <w:szCs w:val="20"/>
          <w:shd w:val="clear" w:color="auto" w:fill="FFFFFF"/>
        </w:rPr>
        <w:t>, 1997(9):29-30.</w:t>
      </w:r>
    </w:p>
    <w:p w:rsidR="00C14879" w:rsidRDefault="00C14879" w:rsidP="00C14879">
      <w:pPr>
        <w:rPr>
          <w:rFonts w:ascii="Arial" w:hAnsi="Arial" w:cs="Arial"/>
          <w:color w:val="000000"/>
          <w:sz w:val="20"/>
          <w:szCs w:val="20"/>
          <w:shd w:val="clear" w:color="auto" w:fill="FFFFFF"/>
        </w:rPr>
      </w:pPr>
      <w:r>
        <w:rPr>
          <w:rFonts w:ascii="Arial" w:hAnsi="Arial" w:cs="Arial"/>
          <w:color w:val="000000"/>
          <w:sz w:val="20"/>
          <w:szCs w:val="20"/>
          <w:shd w:val="clear" w:color="auto" w:fill="FFFFFF"/>
        </w:rPr>
        <w:t>舒志军</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多国上市的汇丰控股</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国际金融研究</w:t>
      </w:r>
      <w:r>
        <w:rPr>
          <w:rFonts w:ascii="Arial" w:hAnsi="Arial" w:cs="Arial"/>
          <w:color w:val="000000"/>
          <w:sz w:val="20"/>
          <w:szCs w:val="20"/>
          <w:shd w:val="clear" w:color="auto" w:fill="FFFFFF"/>
        </w:rPr>
        <w:t>, 2004(5):63-69.</w:t>
      </w:r>
    </w:p>
    <w:p w:rsidR="00C14879" w:rsidRDefault="00C14879" w:rsidP="00C14879">
      <w:pPr>
        <w:rPr>
          <w:rFonts w:ascii="Arial" w:hAnsi="Arial" w:cs="Arial"/>
          <w:color w:val="000000"/>
          <w:sz w:val="20"/>
          <w:szCs w:val="20"/>
          <w:shd w:val="clear" w:color="auto" w:fill="FFFFFF"/>
        </w:rPr>
      </w:pPr>
      <w:r>
        <w:rPr>
          <w:rFonts w:ascii="Arial" w:hAnsi="Arial" w:cs="Arial" w:hint="eastAsia"/>
          <w:color w:val="000000"/>
          <w:sz w:val="20"/>
          <w:szCs w:val="20"/>
          <w:shd w:val="clear" w:color="auto" w:fill="FFFFFF"/>
        </w:rPr>
        <w:t>汇丰集团年度财务报表</w:t>
      </w:r>
      <w:r>
        <w:rPr>
          <w:rFonts w:ascii="Arial" w:hAnsi="Arial" w:cs="Arial" w:hint="eastAsia"/>
          <w:color w:val="000000"/>
          <w:sz w:val="20"/>
          <w:szCs w:val="20"/>
          <w:shd w:val="clear" w:color="auto" w:fill="FFFFFF"/>
        </w:rPr>
        <w:t>,2016</w:t>
      </w:r>
    </w:p>
    <w:p w:rsidR="00C14879" w:rsidRDefault="00C14879" w:rsidP="00C14879">
      <w:pPr>
        <w:rPr>
          <w:rFonts w:ascii="Arial" w:hAnsi="Arial" w:cs="Arial"/>
          <w:color w:val="000000"/>
          <w:sz w:val="20"/>
          <w:szCs w:val="20"/>
          <w:shd w:val="clear" w:color="auto" w:fill="FFFFFF"/>
        </w:rPr>
      </w:pPr>
      <w:r>
        <w:rPr>
          <w:rFonts w:ascii="Arial" w:hAnsi="Arial" w:cs="Arial" w:hint="eastAsia"/>
          <w:color w:val="000000"/>
          <w:sz w:val="20"/>
          <w:szCs w:val="20"/>
          <w:shd w:val="clear" w:color="auto" w:fill="FFFFFF"/>
        </w:rPr>
        <w:t>苏格兰皇家银行年度财务报表</w:t>
      </w:r>
      <w:r>
        <w:rPr>
          <w:rFonts w:ascii="Arial" w:hAnsi="Arial" w:cs="Arial" w:hint="eastAsia"/>
          <w:color w:val="000000"/>
          <w:sz w:val="20"/>
          <w:szCs w:val="20"/>
          <w:shd w:val="clear" w:color="auto" w:fill="FFFFFF"/>
        </w:rPr>
        <w:t>,2016</w:t>
      </w:r>
    </w:p>
    <w:p w:rsidR="00C14879" w:rsidRDefault="00C14879" w:rsidP="00C14879">
      <w:pPr>
        <w:rPr>
          <w:rFonts w:ascii="Arial" w:hAnsi="Arial" w:cs="Arial"/>
          <w:color w:val="000000"/>
          <w:sz w:val="20"/>
          <w:szCs w:val="20"/>
          <w:shd w:val="clear" w:color="auto" w:fill="FFFFFF"/>
        </w:rPr>
      </w:pPr>
      <w:r>
        <w:rPr>
          <w:rFonts w:ascii="Arial" w:hAnsi="Arial" w:cs="Arial" w:hint="eastAsia"/>
          <w:color w:val="000000"/>
          <w:sz w:val="20"/>
          <w:szCs w:val="20"/>
          <w:shd w:val="clear" w:color="auto" w:fill="FFFFFF"/>
        </w:rPr>
        <w:t>巴克莱集团年度财务报表</w:t>
      </w:r>
      <w:r>
        <w:rPr>
          <w:rFonts w:ascii="Arial" w:hAnsi="Arial" w:cs="Arial" w:hint="eastAsia"/>
          <w:color w:val="000000"/>
          <w:sz w:val="20"/>
          <w:szCs w:val="20"/>
          <w:shd w:val="clear" w:color="auto" w:fill="FFFFFF"/>
        </w:rPr>
        <w:t>,2016</w:t>
      </w:r>
    </w:p>
    <w:p w:rsidR="00C14879" w:rsidRDefault="003C39FB" w:rsidP="00C14879">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Jack I. What Next: How to Get the Best from </w:t>
      </w:r>
      <w:proofErr w:type="spellStart"/>
      <w:r>
        <w:rPr>
          <w:rFonts w:ascii="Arial" w:hAnsi="Arial" w:cs="Arial"/>
          <w:color w:val="000000"/>
          <w:sz w:val="20"/>
          <w:szCs w:val="20"/>
          <w:shd w:val="clear" w:color="auto" w:fill="FFFFFF"/>
        </w:rPr>
        <w:t>Brexit</w:t>
      </w:r>
      <w:proofErr w:type="spellEnd"/>
      <w:r>
        <w:rPr>
          <w:rFonts w:ascii="Arial" w:hAnsi="Arial" w:cs="Arial"/>
          <w:color w:val="000000"/>
          <w:sz w:val="20"/>
          <w:szCs w:val="20"/>
          <w:shd w:val="clear" w:color="auto" w:fill="FFFFFF"/>
        </w:rPr>
        <w:t xml:space="preserve"> by Daniel </w:t>
      </w:r>
      <w:proofErr w:type="spellStart"/>
      <w:r>
        <w:rPr>
          <w:rFonts w:ascii="Arial" w:hAnsi="Arial" w:cs="Arial"/>
          <w:color w:val="000000"/>
          <w:sz w:val="20"/>
          <w:szCs w:val="20"/>
          <w:shd w:val="clear" w:color="auto" w:fill="FFFFFF"/>
        </w:rPr>
        <w:t>Hannan</w:t>
      </w:r>
      <w:proofErr w:type="spellEnd"/>
      <w:r>
        <w:rPr>
          <w:rFonts w:ascii="Arial" w:hAnsi="Arial" w:cs="Arial"/>
          <w:color w:val="000000"/>
          <w:sz w:val="20"/>
          <w:szCs w:val="20"/>
          <w:shd w:val="clear" w:color="auto" w:fill="FFFFFF"/>
        </w:rPr>
        <w:t xml:space="preserve">; The Bad Boys of </w:t>
      </w:r>
      <w:proofErr w:type="spellStart"/>
      <w:r>
        <w:rPr>
          <w:rFonts w:ascii="Arial" w:hAnsi="Arial" w:cs="Arial"/>
          <w:color w:val="000000"/>
          <w:sz w:val="20"/>
          <w:szCs w:val="20"/>
          <w:shd w:val="clear" w:color="auto" w:fill="FFFFFF"/>
        </w:rPr>
        <w:t>Brexit</w:t>
      </w:r>
      <w:proofErr w:type="spellEnd"/>
      <w:r>
        <w:rPr>
          <w:rFonts w:ascii="Arial" w:hAnsi="Arial" w:cs="Arial"/>
          <w:color w:val="000000"/>
          <w:sz w:val="20"/>
          <w:szCs w:val="20"/>
          <w:shd w:val="clear" w:color="auto" w:fill="FFFFFF"/>
        </w:rPr>
        <w:t xml:space="preserve"> by Arron Banks; All Out War: The Full Story of </w:t>
      </w:r>
      <w:bookmarkStart w:id="2" w:name="_GoBack"/>
      <w:bookmarkEnd w:id="2"/>
      <w:r>
        <w:rPr>
          <w:rFonts w:ascii="Arial" w:hAnsi="Arial" w:cs="Arial"/>
          <w:color w:val="000000"/>
          <w:sz w:val="20"/>
          <w:szCs w:val="20"/>
          <w:shd w:val="clear" w:color="auto" w:fill="FFFFFF"/>
        </w:rPr>
        <w:t xml:space="preserve">How </w:t>
      </w:r>
      <w:proofErr w:type="spellStart"/>
      <w:r>
        <w:rPr>
          <w:rFonts w:ascii="Arial" w:hAnsi="Arial" w:cs="Arial"/>
          <w:color w:val="000000"/>
          <w:sz w:val="20"/>
          <w:szCs w:val="20"/>
          <w:shd w:val="clear" w:color="auto" w:fill="FFFFFF"/>
        </w:rPr>
        <w:t>Brexit</w:t>
      </w:r>
      <w:proofErr w:type="spellEnd"/>
      <w:r>
        <w:rPr>
          <w:rFonts w:ascii="Arial" w:hAnsi="Arial" w:cs="Arial"/>
          <w:color w:val="000000"/>
          <w:sz w:val="20"/>
          <w:szCs w:val="20"/>
          <w:shd w:val="clear" w:color="auto" w:fill="FFFFFF"/>
        </w:rPr>
        <w:t xml:space="preserve"> Sank Britain's Political Class by Tim Shipman[J]. London Review of Books, 2017, 39.</w:t>
      </w:r>
    </w:p>
    <w:p w:rsidR="003C39FB" w:rsidRDefault="003C39FB" w:rsidP="00C14879">
      <w:pPr>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Prrm</w:t>
      </w:r>
      <w:proofErr w:type="spellEnd"/>
      <w:r>
        <w:rPr>
          <w:rFonts w:ascii="Arial" w:hAnsi="Arial" w:cs="Arial"/>
          <w:color w:val="000000"/>
          <w:sz w:val="20"/>
          <w:szCs w:val="20"/>
          <w:shd w:val="clear" w:color="auto" w:fill="FFFFFF"/>
        </w:rPr>
        <w:t xml:space="preserve"> A. </w:t>
      </w:r>
      <w:proofErr w:type="spellStart"/>
      <w:r>
        <w:rPr>
          <w:rFonts w:ascii="Arial" w:hAnsi="Arial" w:cs="Arial"/>
          <w:color w:val="000000"/>
          <w:sz w:val="20"/>
          <w:szCs w:val="20"/>
          <w:shd w:val="clear" w:color="auto" w:fill="FFFFFF"/>
        </w:rPr>
        <w:t>Brexit</w:t>
      </w:r>
      <w:proofErr w:type="spellEnd"/>
      <w:r>
        <w:rPr>
          <w:rFonts w:ascii="Arial" w:hAnsi="Arial" w:cs="Arial"/>
          <w:color w:val="000000"/>
          <w:sz w:val="20"/>
          <w:szCs w:val="20"/>
          <w:shd w:val="clear" w:color="auto" w:fill="FFFFFF"/>
        </w:rPr>
        <w:t xml:space="preserve">: Options for Banks from the UK to Access the EU Market[J]. </w:t>
      </w:r>
      <w:proofErr w:type="spellStart"/>
      <w:r>
        <w:rPr>
          <w:rFonts w:ascii="Arial" w:hAnsi="Arial" w:cs="Arial"/>
          <w:color w:val="000000"/>
          <w:sz w:val="20"/>
          <w:szCs w:val="20"/>
          <w:shd w:val="clear" w:color="auto" w:fill="FFFFFF"/>
        </w:rPr>
        <w:t>Ssrn</w:t>
      </w:r>
      <w:proofErr w:type="spellEnd"/>
      <w:r>
        <w:rPr>
          <w:rFonts w:ascii="Arial" w:hAnsi="Arial" w:cs="Arial"/>
          <w:color w:val="000000"/>
          <w:sz w:val="20"/>
          <w:szCs w:val="20"/>
          <w:shd w:val="clear" w:color="auto" w:fill="FFFFFF"/>
        </w:rPr>
        <w:t xml:space="preserve"> Electronic Journal, 2017.</w:t>
      </w:r>
    </w:p>
    <w:p w:rsidR="003C39FB" w:rsidRDefault="003C39FB" w:rsidP="00C14879">
      <w:pPr>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Scardovi</w:t>
      </w:r>
      <w:proofErr w:type="spellEnd"/>
      <w:r>
        <w:rPr>
          <w:rFonts w:ascii="Arial" w:hAnsi="Arial" w:cs="Arial"/>
          <w:color w:val="000000"/>
          <w:sz w:val="20"/>
          <w:szCs w:val="20"/>
          <w:shd w:val="clear" w:color="auto" w:fill="FFFFFF"/>
        </w:rPr>
        <w:t xml:space="preserve"> C, </w:t>
      </w:r>
      <w:proofErr w:type="spellStart"/>
      <w:r>
        <w:rPr>
          <w:rFonts w:ascii="Arial" w:hAnsi="Arial" w:cs="Arial"/>
          <w:color w:val="000000"/>
          <w:sz w:val="20"/>
          <w:szCs w:val="20"/>
          <w:shd w:val="clear" w:color="auto" w:fill="FFFFFF"/>
        </w:rPr>
        <w:t>Agaoglu</w:t>
      </w:r>
      <w:proofErr w:type="spellEnd"/>
      <w:r>
        <w:rPr>
          <w:rFonts w:ascii="Arial" w:hAnsi="Arial" w:cs="Arial"/>
          <w:color w:val="000000"/>
          <w:sz w:val="20"/>
          <w:szCs w:val="20"/>
          <w:shd w:val="clear" w:color="auto" w:fill="FFFFFF"/>
        </w:rPr>
        <w:t xml:space="preserve"> R D. How </w:t>
      </w:r>
      <w:proofErr w:type="spellStart"/>
      <w:r>
        <w:rPr>
          <w:rFonts w:ascii="Arial" w:hAnsi="Arial" w:cs="Arial"/>
          <w:color w:val="000000"/>
          <w:sz w:val="20"/>
          <w:szCs w:val="20"/>
          <w:shd w:val="clear" w:color="auto" w:fill="FFFFFF"/>
        </w:rPr>
        <w:t>Brexit</w:t>
      </w:r>
      <w:proofErr w:type="spellEnd"/>
      <w:r>
        <w:rPr>
          <w:rFonts w:ascii="Arial" w:hAnsi="Arial" w:cs="Arial"/>
          <w:color w:val="000000"/>
          <w:sz w:val="20"/>
          <w:szCs w:val="20"/>
          <w:shd w:val="clear" w:color="auto" w:fill="FFFFFF"/>
        </w:rPr>
        <w:t xml:space="preserve"> May Affect Banks’ Business Models and the Financial System in the UK and EU: Opportunity to </w:t>
      </w:r>
      <w:proofErr w:type="spellStart"/>
      <w:r>
        <w:rPr>
          <w:rFonts w:ascii="Arial" w:hAnsi="Arial" w:cs="Arial"/>
          <w:color w:val="000000"/>
          <w:sz w:val="20"/>
          <w:szCs w:val="20"/>
          <w:shd w:val="clear" w:color="auto" w:fill="FFFFFF"/>
        </w:rPr>
        <w:t>Revitalise</w:t>
      </w:r>
      <w:proofErr w:type="spellEnd"/>
      <w:r>
        <w:rPr>
          <w:rFonts w:ascii="Arial" w:hAnsi="Arial" w:cs="Arial"/>
          <w:color w:val="000000"/>
          <w:sz w:val="20"/>
          <w:szCs w:val="20"/>
          <w:shd w:val="clear" w:color="auto" w:fill="FFFFFF"/>
        </w:rPr>
        <w:t xml:space="preserve"> the Existing Banking </w:t>
      </w:r>
      <w:proofErr w:type="gramStart"/>
      <w:r>
        <w:rPr>
          <w:rFonts w:ascii="Arial" w:hAnsi="Arial" w:cs="Arial"/>
          <w:color w:val="000000"/>
          <w:sz w:val="20"/>
          <w:szCs w:val="20"/>
          <w:shd w:val="clear" w:color="auto" w:fill="FFFFFF"/>
        </w:rPr>
        <w:t>Structures?[</w:t>
      </w:r>
      <w:proofErr w:type="gramEnd"/>
      <w:r>
        <w:rPr>
          <w:rFonts w:ascii="Arial" w:hAnsi="Arial" w:cs="Arial"/>
          <w:color w:val="000000"/>
          <w:sz w:val="20"/>
          <w:szCs w:val="20"/>
          <w:shd w:val="clear" w:color="auto" w:fill="FFFFFF"/>
        </w:rPr>
        <w:t xml:space="preserve">M]// After </w:t>
      </w:r>
      <w:proofErr w:type="spellStart"/>
      <w:r>
        <w:rPr>
          <w:rFonts w:ascii="Arial" w:hAnsi="Arial" w:cs="Arial"/>
          <w:color w:val="000000"/>
          <w:sz w:val="20"/>
          <w:szCs w:val="20"/>
          <w:shd w:val="clear" w:color="auto" w:fill="FFFFFF"/>
        </w:rPr>
        <w:t>Brexit</w:t>
      </w:r>
      <w:proofErr w:type="spellEnd"/>
      <w:r>
        <w:rPr>
          <w:rFonts w:ascii="Arial" w:hAnsi="Arial" w:cs="Arial"/>
          <w:color w:val="000000"/>
          <w:sz w:val="20"/>
          <w:szCs w:val="20"/>
          <w:shd w:val="clear" w:color="auto" w:fill="FFFFFF"/>
        </w:rPr>
        <w:t>. 2017.</w:t>
      </w:r>
    </w:p>
    <w:p w:rsidR="003C39FB" w:rsidRDefault="003C39FB" w:rsidP="00C14879">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Holt N. Banks prepare to pull out of the UK on </w:t>
      </w:r>
      <w:proofErr w:type="spellStart"/>
      <w:r>
        <w:rPr>
          <w:rFonts w:ascii="Arial" w:hAnsi="Arial" w:cs="Arial"/>
          <w:color w:val="000000"/>
          <w:sz w:val="20"/>
          <w:szCs w:val="20"/>
          <w:shd w:val="clear" w:color="auto" w:fill="FFFFFF"/>
        </w:rPr>
        <w:t>Brexit</w:t>
      </w:r>
      <w:proofErr w:type="spellEnd"/>
      <w:r>
        <w:rPr>
          <w:rFonts w:ascii="Arial" w:hAnsi="Arial" w:cs="Arial"/>
          <w:color w:val="000000"/>
          <w:sz w:val="20"/>
          <w:szCs w:val="20"/>
          <w:shd w:val="clear" w:color="auto" w:fill="FFFFFF"/>
        </w:rPr>
        <w:t xml:space="preserve"> fears[J]. Money Marketing, 2016.</w:t>
      </w:r>
    </w:p>
    <w:p w:rsidR="003C39FB" w:rsidRDefault="003C39FB" w:rsidP="00C14879">
      <w:pPr>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Sowels</w:t>
      </w:r>
      <w:proofErr w:type="spellEnd"/>
      <w:r>
        <w:rPr>
          <w:rFonts w:ascii="Arial" w:hAnsi="Arial" w:cs="Arial"/>
          <w:color w:val="000000"/>
          <w:sz w:val="20"/>
          <w:szCs w:val="20"/>
          <w:shd w:val="clear" w:color="auto" w:fill="FFFFFF"/>
        </w:rPr>
        <w:t xml:space="preserve"> N. </w:t>
      </w:r>
      <w:proofErr w:type="spellStart"/>
      <w:r>
        <w:rPr>
          <w:rFonts w:ascii="Arial" w:hAnsi="Arial" w:cs="Arial"/>
          <w:color w:val="000000"/>
          <w:sz w:val="20"/>
          <w:szCs w:val="20"/>
          <w:shd w:val="clear" w:color="auto" w:fill="FFFFFF"/>
        </w:rPr>
        <w:t>Brexit</w:t>
      </w:r>
      <w:proofErr w:type="spellEnd"/>
      <w:r>
        <w:rPr>
          <w:rFonts w:ascii="Arial" w:hAnsi="Arial" w:cs="Arial"/>
          <w:color w:val="000000"/>
          <w:sz w:val="20"/>
          <w:szCs w:val="20"/>
          <w:shd w:val="clear" w:color="auto" w:fill="FFFFFF"/>
        </w:rPr>
        <w:t xml:space="preserve"> and UK-Based Financial Services[J]. 2017, </w:t>
      </w:r>
      <w:proofErr w:type="gramStart"/>
      <w:r>
        <w:rPr>
          <w:rFonts w:ascii="Arial" w:hAnsi="Arial" w:cs="Arial"/>
          <w:color w:val="000000"/>
          <w:sz w:val="20"/>
          <w:szCs w:val="20"/>
          <w:shd w:val="clear" w:color="auto" w:fill="FFFFFF"/>
        </w:rPr>
        <w:t>XXII(</w:t>
      </w:r>
      <w:proofErr w:type="gramEnd"/>
      <w:r>
        <w:rPr>
          <w:rFonts w:ascii="Arial" w:hAnsi="Arial" w:cs="Arial"/>
          <w:color w:val="000000"/>
          <w:sz w:val="20"/>
          <w:szCs w:val="20"/>
          <w:shd w:val="clear" w:color="auto" w:fill="FFFFFF"/>
        </w:rPr>
        <w:t>2).</w:t>
      </w:r>
    </w:p>
    <w:p w:rsidR="00C14879" w:rsidRPr="00C14879" w:rsidRDefault="00C14879" w:rsidP="00C14879">
      <w:pPr>
        <w:rPr>
          <w:rFonts w:ascii="Arial" w:hAnsi="Arial" w:cs="Arial"/>
          <w:color w:val="000000"/>
          <w:sz w:val="20"/>
          <w:szCs w:val="20"/>
          <w:shd w:val="clear" w:color="auto" w:fill="FFFFFF"/>
        </w:rPr>
      </w:pPr>
    </w:p>
    <w:p w:rsidR="00C14879" w:rsidRPr="00C14879" w:rsidRDefault="00C14879" w:rsidP="00C14879">
      <w:pPr>
        <w:rPr>
          <w:rFonts w:ascii="宋体" w:eastAsia="宋体" w:hAnsi="宋体"/>
          <w:color w:val="000000"/>
          <w:sz w:val="24"/>
          <w:szCs w:val="24"/>
        </w:rPr>
      </w:pPr>
    </w:p>
    <w:sectPr w:rsidR="00C14879" w:rsidRPr="00C148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C67"/>
    <w:multiLevelType w:val="hybridMultilevel"/>
    <w:tmpl w:val="DBF62816"/>
    <w:lvl w:ilvl="0" w:tplc="04090001">
      <w:start w:val="1"/>
      <w:numFmt w:val="bullet"/>
      <w:lvlText w:val=""/>
      <w:lvlJc w:val="left"/>
      <w:pPr>
        <w:ind w:left="795" w:hanging="420"/>
      </w:pPr>
      <w:rPr>
        <w:rFonts w:ascii="Wingdings" w:hAnsi="Wingdings" w:hint="default"/>
      </w:rPr>
    </w:lvl>
    <w:lvl w:ilvl="1" w:tplc="04090003" w:tentative="1">
      <w:start w:val="1"/>
      <w:numFmt w:val="bullet"/>
      <w:lvlText w:val=""/>
      <w:lvlJc w:val="left"/>
      <w:pPr>
        <w:ind w:left="1215" w:hanging="420"/>
      </w:pPr>
      <w:rPr>
        <w:rFonts w:ascii="Wingdings" w:hAnsi="Wingdings" w:hint="default"/>
      </w:rPr>
    </w:lvl>
    <w:lvl w:ilvl="2" w:tplc="04090005" w:tentative="1">
      <w:start w:val="1"/>
      <w:numFmt w:val="bullet"/>
      <w:lvlText w:val=""/>
      <w:lvlJc w:val="left"/>
      <w:pPr>
        <w:ind w:left="1635" w:hanging="420"/>
      </w:pPr>
      <w:rPr>
        <w:rFonts w:ascii="Wingdings" w:hAnsi="Wingdings" w:hint="default"/>
      </w:rPr>
    </w:lvl>
    <w:lvl w:ilvl="3" w:tplc="04090001" w:tentative="1">
      <w:start w:val="1"/>
      <w:numFmt w:val="bullet"/>
      <w:lvlText w:val=""/>
      <w:lvlJc w:val="left"/>
      <w:pPr>
        <w:ind w:left="2055" w:hanging="420"/>
      </w:pPr>
      <w:rPr>
        <w:rFonts w:ascii="Wingdings" w:hAnsi="Wingdings" w:hint="default"/>
      </w:rPr>
    </w:lvl>
    <w:lvl w:ilvl="4" w:tplc="04090003" w:tentative="1">
      <w:start w:val="1"/>
      <w:numFmt w:val="bullet"/>
      <w:lvlText w:val=""/>
      <w:lvlJc w:val="left"/>
      <w:pPr>
        <w:ind w:left="2475" w:hanging="420"/>
      </w:pPr>
      <w:rPr>
        <w:rFonts w:ascii="Wingdings" w:hAnsi="Wingdings" w:hint="default"/>
      </w:rPr>
    </w:lvl>
    <w:lvl w:ilvl="5" w:tplc="04090005" w:tentative="1">
      <w:start w:val="1"/>
      <w:numFmt w:val="bullet"/>
      <w:lvlText w:val=""/>
      <w:lvlJc w:val="left"/>
      <w:pPr>
        <w:ind w:left="2895" w:hanging="420"/>
      </w:pPr>
      <w:rPr>
        <w:rFonts w:ascii="Wingdings" w:hAnsi="Wingdings" w:hint="default"/>
      </w:rPr>
    </w:lvl>
    <w:lvl w:ilvl="6" w:tplc="04090001" w:tentative="1">
      <w:start w:val="1"/>
      <w:numFmt w:val="bullet"/>
      <w:lvlText w:val=""/>
      <w:lvlJc w:val="left"/>
      <w:pPr>
        <w:ind w:left="3315" w:hanging="420"/>
      </w:pPr>
      <w:rPr>
        <w:rFonts w:ascii="Wingdings" w:hAnsi="Wingdings" w:hint="default"/>
      </w:rPr>
    </w:lvl>
    <w:lvl w:ilvl="7" w:tplc="04090003" w:tentative="1">
      <w:start w:val="1"/>
      <w:numFmt w:val="bullet"/>
      <w:lvlText w:val=""/>
      <w:lvlJc w:val="left"/>
      <w:pPr>
        <w:ind w:left="3735" w:hanging="420"/>
      </w:pPr>
      <w:rPr>
        <w:rFonts w:ascii="Wingdings" w:hAnsi="Wingdings" w:hint="default"/>
      </w:rPr>
    </w:lvl>
    <w:lvl w:ilvl="8" w:tplc="04090005" w:tentative="1">
      <w:start w:val="1"/>
      <w:numFmt w:val="bullet"/>
      <w:lvlText w:val=""/>
      <w:lvlJc w:val="left"/>
      <w:pPr>
        <w:ind w:left="4155" w:hanging="420"/>
      </w:pPr>
      <w:rPr>
        <w:rFonts w:ascii="Wingdings" w:hAnsi="Wingdings" w:hint="default"/>
      </w:rPr>
    </w:lvl>
  </w:abstractNum>
  <w:abstractNum w:abstractNumId="1" w15:restartNumberingAfterBreak="0">
    <w:nsid w:val="07656E9C"/>
    <w:multiLevelType w:val="hybridMultilevel"/>
    <w:tmpl w:val="508ECFA4"/>
    <w:lvl w:ilvl="0" w:tplc="04090001">
      <w:start w:val="1"/>
      <w:numFmt w:val="bullet"/>
      <w:lvlText w:val=""/>
      <w:lvlJc w:val="left"/>
      <w:pPr>
        <w:ind w:left="795" w:hanging="420"/>
      </w:pPr>
      <w:rPr>
        <w:rFonts w:ascii="Wingdings" w:hAnsi="Wingdings" w:hint="default"/>
      </w:rPr>
    </w:lvl>
    <w:lvl w:ilvl="1" w:tplc="04090003" w:tentative="1">
      <w:start w:val="1"/>
      <w:numFmt w:val="bullet"/>
      <w:lvlText w:val=""/>
      <w:lvlJc w:val="left"/>
      <w:pPr>
        <w:ind w:left="1215" w:hanging="420"/>
      </w:pPr>
      <w:rPr>
        <w:rFonts w:ascii="Wingdings" w:hAnsi="Wingdings" w:hint="default"/>
      </w:rPr>
    </w:lvl>
    <w:lvl w:ilvl="2" w:tplc="04090005" w:tentative="1">
      <w:start w:val="1"/>
      <w:numFmt w:val="bullet"/>
      <w:lvlText w:val=""/>
      <w:lvlJc w:val="left"/>
      <w:pPr>
        <w:ind w:left="1635" w:hanging="420"/>
      </w:pPr>
      <w:rPr>
        <w:rFonts w:ascii="Wingdings" w:hAnsi="Wingdings" w:hint="default"/>
      </w:rPr>
    </w:lvl>
    <w:lvl w:ilvl="3" w:tplc="04090001" w:tentative="1">
      <w:start w:val="1"/>
      <w:numFmt w:val="bullet"/>
      <w:lvlText w:val=""/>
      <w:lvlJc w:val="left"/>
      <w:pPr>
        <w:ind w:left="2055" w:hanging="420"/>
      </w:pPr>
      <w:rPr>
        <w:rFonts w:ascii="Wingdings" w:hAnsi="Wingdings" w:hint="default"/>
      </w:rPr>
    </w:lvl>
    <w:lvl w:ilvl="4" w:tplc="04090003" w:tentative="1">
      <w:start w:val="1"/>
      <w:numFmt w:val="bullet"/>
      <w:lvlText w:val=""/>
      <w:lvlJc w:val="left"/>
      <w:pPr>
        <w:ind w:left="2475" w:hanging="420"/>
      </w:pPr>
      <w:rPr>
        <w:rFonts w:ascii="Wingdings" w:hAnsi="Wingdings" w:hint="default"/>
      </w:rPr>
    </w:lvl>
    <w:lvl w:ilvl="5" w:tplc="04090005" w:tentative="1">
      <w:start w:val="1"/>
      <w:numFmt w:val="bullet"/>
      <w:lvlText w:val=""/>
      <w:lvlJc w:val="left"/>
      <w:pPr>
        <w:ind w:left="2895" w:hanging="420"/>
      </w:pPr>
      <w:rPr>
        <w:rFonts w:ascii="Wingdings" w:hAnsi="Wingdings" w:hint="default"/>
      </w:rPr>
    </w:lvl>
    <w:lvl w:ilvl="6" w:tplc="04090001" w:tentative="1">
      <w:start w:val="1"/>
      <w:numFmt w:val="bullet"/>
      <w:lvlText w:val=""/>
      <w:lvlJc w:val="left"/>
      <w:pPr>
        <w:ind w:left="3315" w:hanging="420"/>
      </w:pPr>
      <w:rPr>
        <w:rFonts w:ascii="Wingdings" w:hAnsi="Wingdings" w:hint="default"/>
      </w:rPr>
    </w:lvl>
    <w:lvl w:ilvl="7" w:tplc="04090003" w:tentative="1">
      <w:start w:val="1"/>
      <w:numFmt w:val="bullet"/>
      <w:lvlText w:val=""/>
      <w:lvlJc w:val="left"/>
      <w:pPr>
        <w:ind w:left="3735" w:hanging="420"/>
      </w:pPr>
      <w:rPr>
        <w:rFonts w:ascii="Wingdings" w:hAnsi="Wingdings" w:hint="default"/>
      </w:rPr>
    </w:lvl>
    <w:lvl w:ilvl="8" w:tplc="04090005" w:tentative="1">
      <w:start w:val="1"/>
      <w:numFmt w:val="bullet"/>
      <w:lvlText w:val=""/>
      <w:lvlJc w:val="left"/>
      <w:pPr>
        <w:ind w:left="4155" w:hanging="420"/>
      </w:pPr>
      <w:rPr>
        <w:rFonts w:ascii="Wingdings" w:hAnsi="Wingdings" w:hint="default"/>
      </w:rPr>
    </w:lvl>
  </w:abstractNum>
  <w:abstractNum w:abstractNumId="2" w15:restartNumberingAfterBreak="0">
    <w:nsid w:val="1AE323B7"/>
    <w:multiLevelType w:val="multilevel"/>
    <w:tmpl w:val="C99AB534"/>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264066C"/>
    <w:multiLevelType w:val="hybridMultilevel"/>
    <w:tmpl w:val="2E7A47C0"/>
    <w:lvl w:ilvl="0" w:tplc="00D8DB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F5E2F37"/>
    <w:multiLevelType w:val="hybridMultilevel"/>
    <w:tmpl w:val="358C86EE"/>
    <w:lvl w:ilvl="0" w:tplc="04090001">
      <w:start w:val="1"/>
      <w:numFmt w:val="bullet"/>
      <w:lvlText w:val=""/>
      <w:lvlJc w:val="left"/>
      <w:pPr>
        <w:ind w:left="795" w:hanging="420"/>
      </w:pPr>
      <w:rPr>
        <w:rFonts w:ascii="Wingdings" w:hAnsi="Wingdings" w:hint="default"/>
      </w:rPr>
    </w:lvl>
    <w:lvl w:ilvl="1" w:tplc="04090003" w:tentative="1">
      <w:start w:val="1"/>
      <w:numFmt w:val="bullet"/>
      <w:lvlText w:val=""/>
      <w:lvlJc w:val="left"/>
      <w:pPr>
        <w:ind w:left="1215" w:hanging="420"/>
      </w:pPr>
      <w:rPr>
        <w:rFonts w:ascii="Wingdings" w:hAnsi="Wingdings" w:hint="default"/>
      </w:rPr>
    </w:lvl>
    <w:lvl w:ilvl="2" w:tplc="04090005" w:tentative="1">
      <w:start w:val="1"/>
      <w:numFmt w:val="bullet"/>
      <w:lvlText w:val=""/>
      <w:lvlJc w:val="left"/>
      <w:pPr>
        <w:ind w:left="1635" w:hanging="420"/>
      </w:pPr>
      <w:rPr>
        <w:rFonts w:ascii="Wingdings" w:hAnsi="Wingdings" w:hint="default"/>
      </w:rPr>
    </w:lvl>
    <w:lvl w:ilvl="3" w:tplc="04090001" w:tentative="1">
      <w:start w:val="1"/>
      <w:numFmt w:val="bullet"/>
      <w:lvlText w:val=""/>
      <w:lvlJc w:val="left"/>
      <w:pPr>
        <w:ind w:left="2055" w:hanging="420"/>
      </w:pPr>
      <w:rPr>
        <w:rFonts w:ascii="Wingdings" w:hAnsi="Wingdings" w:hint="default"/>
      </w:rPr>
    </w:lvl>
    <w:lvl w:ilvl="4" w:tplc="04090003" w:tentative="1">
      <w:start w:val="1"/>
      <w:numFmt w:val="bullet"/>
      <w:lvlText w:val=""/>
      <w:lvlJc w:val="left"/>
      <w:pPr>
        <w:ind w:left="2475" w:hanging="420"/>
      </w:pPr>
      <w:rPr>
        <w:rFonts w:ascii="Wingdings" w:hAnsi="Wingdings" w:hint="default"/>
      </w:rPr>
    </w:lvl>
    <w:lvl w:ilvl="5" w:tplc="04090005" w:tentative="1">
      <w:start w:val="1"/>
      <w:numFmt w:val="bullet"/>
      <w:lvlText w:val=""/>
      <w:lvlJc w:val="left"/>
      <w:pPr>
        <w:ind w:left="2895" w:hanging="420"/>
      </w:pPr>
      <w:rPr>
        <w:rFonts w:ascii="Wingdings" w:hAnsi="Wingdings" w:hint="default"/>
      </w:rPr>
    </w:lvl>
    <w:lvl w:ilvl="6" w:tplc="04090001" w:tentative="1">
      <w:start w:val="1"/>
      <w:numFmt w:val="bullet"/>
      <w:lvlText w:val=""/>
      <w:lvlJc w:val="left"/>
      <w:pPr>
        <w:ind w:left="3315" w:hanging="420"/>
      </w:pPr>
      <w:rPr>
        <w:rFonts w:ascii="Wingdings" w:hAnsi="Wingdings" w:hint="default"/>
      </w:rPr>
    </w:lvl>
    <w:lvl w:ilvl="7" w:tplc="04090003" w:tentative="1">
      <w:start w:val="1"/>
      <w:numFmt w:val="bullet"/>
      <w:lvlText w:val=""/>
      <w:lvlJc w:val="left"/>
      <w:pPr>
        <w:ind w:left="3735" w:hanging="420"/>
      </w:pPr>
      <w:rPr>
        <w:rFonts w:ascii="Wingdings" w:hAnsi="Wingdings" w:hint="default"/>
      </w:rPr>
    </w:lvl>
    <w:lvl w:ilvl="8" w:tplc="04090005" w:tentative="1">
      <w:start w:val="1"/>
      <w:numFmt w:val="bullet"/>
      <w:lvlText w:val=""/>
      <w:lvlJc w:val="left"/>
      <w:pPr>
        <w:ind w:left="4155" w:hanging="420"/>
      </w:pPr>
      <w:rPr>
        <w:rFonts w:ascii="Wingdings" w:hAnsi="Wingdings" w:hint="default"/>
      </w:rPr>
    </w:lvl>
  </w:abstractNum>
  <w:abstractNum w:abstractNumId="5" w15:restartNumberingAfterBreak="0">
    <w:nsid w:val="40733F23"/>
    <w:multiLevelType w:val="hybridMultilevel"/>
    <w:tmpl w:val="74B0F4E4"/>
    <w:lvl w:ilvl="0" w:tplc="04090001">
      <w:start w:val="1"/>
      <w:numFmt w:val="bullet"/>
      <w:lvlText w:val=""/>
      <w:lvlJc w:val="left"/>
      <w:pPr>
        <w:ind w:left="795" w:hanging="420"/>
      </w:pPr>
      <w:rPr>
        <w:rFonts w:ascii="Wingdings" w:hAnsi="Wingdings" w:hint="default"/>
      </w:rPr>
    </w:lvl>
    <w:lvl w:ilvl="1" w:tplc="04090003" w:tentative="1">
      <w:start w:val="1"/>
      <w:numFmt w:val="bullet"/>
      <w:lvlText w:val=""/>
      <w:lvlJc w:val="left"/>
      <w:pPr>
        <w:ind w:left="1215" w:hanging="420"/>
      </w:pPr>
      <w:rPr>
        <w:rFonts w:ascii="Wingdings" w:hAnsi="Wingdings" w:hint="default"/>
      </w:rPr>
    </w:lvl>
    <w:lvl w:ilvl="2" w:tplc="04090005" w:tentative="1">
      <w:start w:val="1"/>
      <w:numFmt w:val="bullet"/>
      <w:lvlText w:val=""/>
      <w:lvlJc w:val="left"/>
      <w:pPr>
        <w:ind w:left="1635" w:hanging="420"/>
      </w:pPr>
      <w:rPr>
        <w:rFonts w:ascii="Wingdings" w:hAnsi="Wingdings" w:hint="default"/>
      </w:rPr>
    </w:lvl>
    <w:lvl w:ilvl="3" w:tplc="04090001" w:tentative="1">
      <w:start w:val="1"/>
      <w:numFmt w:val="bullet"/>
      <w:lvlText w:val=""/>
      <w:lvlJc w:val="left"/>
      <w:pPr>
        <w:ind w:left="2055" w:hanging="420"/>
      </w:pPr>
      <w:rPr>
        <w:rFonts w:ascii="Wingdings" w:hAnsi="Wingdings" w:hint="default"/>
      </w:rPr>
    </w:lvl>
    <w:lvl w:ilvl="4" w:tplc="04090003" w:tentative="1">
      <w:start w:val="1"/>
      <w:numFmt w:val="bullet"/>
      <w:lvlText w:val=""/>
      <w:lvlJc w:val="left"/>
      <w:pPr>
        <w:ind w:left="2475" w:hanging="420"/>
      </w:pPr>
      <w:rPr>
        <w:rFonts w:ascii="Wingdings" w:hAnsi="Wingdings" w:hint="default"/>
      </w:rPr>
    </w:lvl>
    <w:lvl w:ilvl="5" w:tplc="04090005" w:tentative="1">
      <w:start w:val="1"/>
      <w:numFmt w:val="bullet"/>
      <w:lvlText w:val=""/>
      <w:lvlJc w:val="left"/>
      <w:pPr>
        <w:ind w:left="2895" w:hanging="420"/>
      </w:pPr>
      <w:rPr>
        <w:rFonts w:ascii="Wingdings" w:hAnsi="Wingdings" w:hint="default"/>
      </w:rPr>
    </w:lvl>
    <w:lvl w:ilvl="6" w:tplc="04090001" w:tentative="1">
      <w:start w:val="1"/>
      <w:numFmt w:val="bullet"/>
      <w:lvlText w:val=""/>
      <w:lvlJc w:val="left"/>
      <w:pPr>
        <w:ind w:left="3315" w:hanging="420"/>
      </w:pPr>
      <w:rPr>
        <w:rFonts w:ascii="Wingdings" w:hAnsi="Wingdings" w:hint="default"/>
      </w:rPr>
    </w:lvl>
    <w:lvl w:ilvl="7" w:tplc="04090003" w:tentative="1">
      <w:start w:val="1"/>
      <w:numFmt w:val="bullet"/>
      <w:lvlText w:val=""/>
      <w:lvlJc w:val="left"/>
      <w:pPr>
        <w:ind w:left="3735" w:hanging="420"/>
      </w:pPr>
      <w:rPr>
        <w:rFonts w:ascii="Wingdings" w:hAnsi="Wingdings" w:hint="default"/>
      </w:rPr>
    </w:lvl>
    <w:lvl w:ilvl="8" w:tplc="04090005" w:tentative="1">
      <w:start w:val="1"/>
      <w:numFmt w:val="bullet"/>
      <w:lvlText w:val=""/>
      <w:lvlJc w:val="left"/>
      <w:pPr>
        <w:ind w:left="4155" w:hanging="420"/>
      </w:pPr>
      <w:rPr>
        <w:rFonts w:ascii="Wingdings" w:hAnsi="Wingdings" w:hint="default"/>
      </w:rPr>
    </w:lvl>
  </w:abstractNum>
  <w:abstractNum w:abstractNumId="6" w15:restartNumberingAfterBreak="0">
    <w:nsid w:val="683E64D1"/>
    <w:multiLevelType w:val="hybridMultilevel"/>
    <w:tmpl w:val="F7C04500"/>
    <w:lvl w:ilvl="0" w:tplc="186C2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44E2CBE"/>
    <w:multiLevelType w:val="hybridMultilevel"/>
    <w:tmpl w:val="FFB456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6"/>
  </w:num>
  <w:num w:numId="3">
    <w:abstractNumId w:val="2"/>
  </w:num>
  <w:num w:numId="4">
    <w:abstractNumId w:val="4"/>
  </w:num>
  <w:num w:numId="5">
    <w:abstractNumId w:val="5"/>
  </w:num>
  <w:num w:numId="6">
    <w:abstractNumId w:val="1"/>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505"/>
    <w:rsid w:val="00002FEB"/>
    <w:rsid w:val="000159A4"/>
    <w:rsid w:val="00015DE4"/>
    <w:rsid w:val="000278C5"/>
    <w:rsid w:val="000346EB"/>
    <w:rsid w:val="00057A01"/>
    <w:rsid w:val="00075FA0"/>
    <w:rsid w:val="000824AC"/>
    <w:rsid w:val="000A2557"/>
    <w:rsid w:val="000A4F54"/>
    <w:rsid w:val="000B1BDD"/>
    <w:rsid w:val="000B556B"/>
    <w:rsid w:val="000C0DC2"/>
    <w:rsid w:val="000C327C"/>
    <w:rsid w:val="000C6963"/>
    <w:rsid w:val="000D4811"/>
    <w:rsid w:val="00142EC3"/>
    <w:rsid w:val="001522CA"/>
    <w:rsid w:val="0015632F"/>
    <w:rsid w:val="00171F82"/>
    <w:rsid w:val="00174496"/>
    <w:rsid w:val="001770B3"/>
    <w:rsid w:val="00177EE0"/>
    <w:rsid w:val="001933F5"/>
    <w:rsid w:val="00193BB6"/>
    <w:rsid w:val="00193BF6"/>
    <w:rsid w:val="00195B8E"/>
    <w:rsid w:val="001A27F7"/>
    <w:rsid w:val="001A785E"/>
    <w:rsid w:val="001B0C37"/>
    <w:rsid w:val="001C2D33"/>
    <w:rsid w:val="001D6073"/>
    <w:rsid w:val="001D75E9"/>
    <w:rsid w:val="00205E24"/>
    <w:rsid w:val="00207067"/>
    <w:rsid w:val="00226C7D"/>
    <w:rsid w:val="0024415B"/>
    <w:rsid w:val="00267867"/>
    <w:rsid w:val="00267C45"/>
    <w:rsid w:val="00273346"/>
    <w:rsid w:val="002765C1"/>
    <w:rsid w:val="002779FF"/>
    <w:rsid w:val="00280F12"/>
    <w:rsid w:val="00281312"/>
    <w:rsid w:val="00293E30"/>
    <w:rsid w:val="00294AB8"/>
    <w:rsid w:val="00296F7E"/>
    <w:rsid w:val="002A0A1D"/>
    <w:rsid w:val="002B42D8"/>
    <w:rsid w:val="002B5317"/>
    <w:rsid w:val="002B776B"/>
    <w:rsid w:val="002C018A"/>
    <w:rsid w:val="002C219B"/>
    <w:rsid w:val="002C2256"/>
    <w:rsid w:val="002C29DC"/>
    <w:rsid w:val="002D0551"/>
    <w:rsid w:val="002E4154"/>
    <w:rsid w:val="002E4E2E"/>
    <w:rsid w:val="002E5724"/>
    <w:rsid w:val="002F201B"/>
    <w:rsid w:val="002F2AED"/>
    <w:rsid w:val="00324F58"/>
    <w:rsid w:val="00327C7C"/>
    <w:rsid w:val="00327D89"/>
    <w:rsid w:val="0033359D"/>
    <w:rsid w:val="003343B2"/>
    <w:rsid w:val="0034052D"/>
    <w:rsid w:val="00350A40"/>
    <w:rsid w:val="003573E9"/>
    <w:rsid w:val="00357FCA"/>
    <w:rsid w:val="00367309"/>
    <w:rsid w:val="00370394"/>
    <w:rsid w:val="00372241"/>
    <w:rsid w:val="00376BEB"/>
    <w:rsid w:val="003828E8"/>
    <w:rsid w:val="0039690D"/>
    <w:rsid w:val="003B28CB"/>
    <w:rsid w:val="003C0A54"/>
    <w:rsid w:val="003C39FB"/>
    <w:rsid w:val="003C3E92"/>
    <w:rsid w:val="003C5DB2"/>
    <w:rsid w:val="003D3E76"/>
    <w:rsid w:val="003D3F6D"/>
    <w:rsid w:val="003E32BB"/>
    <w:rsid w:val="003F6445"/>
    <w:rsid w:val="003F6BFA"/>
    <w:rsid w:val="003F75DF"/>
    <w:rsid w:val="00410B54"/>
    <w:rsid w:val="004170BD"/>
    <w:rsid w:val="00424CB2"/>
    <w:rsid w:val="004254F7"/>
    <w:rsid w:val="004321AC"/>
    <w:rsid w:val="00451E29"/>
    <w:rsid w:val="00455D09"/>
    <w:rsid w:val="004657FE"/>
    <w:rsid w:val="004819F6"/>
    <w:rsid w:val="004A37CD"/>
    <w:rsid w:val="004B3172"/>
    <w:rsid w:val="004B3C95"/>
    <w:rsid w:val="004B5FC0"/>
    <w:rsid w:val="004C35FC"/>
    <w:rsid w:val="004C6AD3"/>
    <w:rsid w:val="004D4DA5"/>
    <w:rsid w:val="004D6686"/>
    <w:rsid w:val="004F0EA7"/>
    <w:rsid w:val="004F5FA0"/>
    <w:rsid w:val="004F744F"/>
    <w:rsid w:val="0050731B"/>
    <w:rsid w:val="00531949"/>
    <w:rsid w:val="00546346"/>
    <w:rsid w:val="00555061"/>
    <w:rsid w:val="00557A8C"/>
    <w:rsid w:val="00561DAA"/>
    <w:rsid w:val="00573055"/>
    <w:rsid w:val="00587EE8"/>
    <w:rsid w:val="005962DA"/>
    <w:rsid w:val="005A0FF3"/>
    <w:rsid w:val="005A6BB2"/>
    <w:rsid w:val="005B20D9"/>
    <w:rsid w:val="005B5F02"/>
    <w:rsid w:val="005B766A"/>
    <w:rsid w:val="005B7884"/>
    <w:rsid w:val="005B7C3D"/>
    <w:rsid w:val="005C13D5"/>
    <w:rsid w:val="005D24ED"/>
    <w:rsid w:val="005D42E2"/>
    <w:rsid w:val="005E4261"/>
    <w:rsid w:val="00615771"/>
    <w:rsid w:val="00630975"/>
    <w:rsid w:val="0063363F"/>
    <w:rsid w:val="0063644D"/>
    <w:rsid w:val="006433A0"/>
    <w:rsid w:val="00646E99"/>
    <w:rsid w:val="006478C0"/>
    <w:rsid w:val="00652C04"/>
    <w:rsid w:val="00653727"/>
    <w:rsid w:val="00662B90"/>
    <w:rsid w:val="00664752"/>
    <w:rsid w:val="006669BB"/>
    <w:rsid w:val="00677A3C"/>
    <w:rsid w:val="00687FF0"/>
    <w:rsid w:val="00693A6C"/>
    <w:rsid w:val="006A00C1"/>
    <w:rsid w:val="006C6F53"/>
    <w:rsid w:val="006D230C"/>
    <w:rsid w:val="006E2F3A"/>
    <w:rsid w:val="006E663A"/>
    <w:rsid w:val="006F1BED"/>
    <w:rsid w:val="006F1EE2"/>
    <w:rsid w:val="006F55B0"/>
    <w:rsid w:val="006F61A6"/>
    <w:rsid w:val="007123DA"/>
    <w:rsid w:val="00714F77"/>
    <w:rsid w:val="0071652D"/>
    <w:rsid w:val="00716C36"/>
    <w:rsid w:val="00725E3C"/>
    <w:rsid w:val="0073107D"/>
    <w:rsid w:val="00731554"/>
    <w:rsid w:val="0073184E"/>
    <w:rsid w:val="00737428"/>
    <w:rsid w:val="00741763"/>
    <w:rsid w:val="007419C5"/>
    <w:rsid w:val="00742A0A"/>
    <w:rsid w:val="00742CE3"/>
    <w:rsid w:val="00744905"/>
    <w:rsid w:val="00744961"/>
    <w:rsid w:val="00751195"/>
    <w:rsid w:val="00757626"/>
    <w:rsid w:val="00762B0D"/>
    <w:rsid w:val="00763CC5"/>
    <w:rsid w:val="0077119B"/>
    <w:rsid w:val="00771DDF"/>
    <w:rsid w:val="00772744"/>
    <w:rsid w:val="00772ED6"/>
    <w:rsid w:val="00776616"/>
    <w:rsid w:val="0079616A"/>
    <w:rsid w:val="007A28CF"/>
    <w:rsid w:val="007B5AC1"/>
    <w:rsid w:val="007B5ACC"/>
    <w:rsid w:val="007B6977"/>
    <w:rsid w:val="007B7281"/>
    <w:rsid w:val="007B78A9"/>
    <w:rsid w:val="007C4E17"/>
    <w:rsid w:val="007C4E8F"/>
    <w:rsid w:val="007C7D4D"/>
    <w:rsid w:val="007D37A7"/>
    <w:rsid w:val="007D51E2"/>
    <w:rsid w:val="007F271B"/>
    <w:rsid w:val="007F6BAE"/>
    <w:rsid w:val="007F7749"/>
    <w:rsid w:val="007F7BE4"/>
    <w:rsid w:val="007F7EAD"/>
    <w:rsid w:val="00814F7D"/>
    <w:rsid w:val="00816B2B"/>
    <w:rsid w:val="00816BBF"/>
    <w:rsid w:val="008176C4"/>
    <w:rsid w:val="00837EFE"/>
    <w:rsid w:val="00856FAF"/>
    <w:rsid w:val="00865B36"/>
    <w:rsid w:val="00873FE2"/>
    <w:rsid w:val="00875AEA"/>
    <w:rsid w:val="00877576"/>
    <w:rsid w:val="00883E83"/>
    <w:rsid w:val="00884793"/>
    <w:rsid w:val="008A02F1"/>
    <w:rsid w:val="008A5B9B"/>
    <w:rsid w:val="008C220E"/>
    <w:rsid w:val="008D6B27"/>
    <w:rsid w:val="008E0481"/>
    <w:rsid w:val="008E2F1E"/>
    <w:rsid w:val="008E3045"/>
    <w:rsid w:val="008F307B"/>
    <w:rsid w:val="008F36C5"/>
    <w:rsid w:val="00902CE0"/>
    <w:rsid w:val="0091242A"/>
    <w:rsid w:val="00912509"/>
    <w:rsid w:val="0091703F"/>
    <w:rsid w:val="00917B52"/>
    <w:rsid w:val="0092458B"/>
    <w:rsid w:val="00925026"/>
    <w:rsid w:val="00925B28"/>
    <w:rsid w:val="0093594A"/>
    <w:rsid w:val="00941535"/>
    <w:rsid w:val="00947E07"/>
    <w:rsid w:val="00955D04"/>
    <w:rsid w:val="00960A9E"/>
    <w:rsid w:val="00983AB1"/>
    <w:rsid w:val="00987C0E"/>
    <w:rsid w:val="00990574"/>
    <w:rsid w:val="009A35ED"/>
    <w:rsid w:val="009B5D19"/>
    <w:rsid w:val="009C1677"/>
    <w:rsid w:val="009C22DD"/>
    <w:rsid w:val="009C7D4F"/>
    <w:rsid w:val="009D324A"/>
    <w:rsid w:val="009D48CA"/>
    <w:rsid w:val="009E08F8"/>
    <w:rsid w:val="00A142FD"/>
    <w:rsid w:val="00A318B2"/>
    <w:rsid w:val="00A41C02"/>
    <w:rsid w:val="00A7628D"/>
    <w:rsid w:val="00A841DF"/>
    <w:rsid w:val="00A95217"/>
    <w:rsid w:val="00A95E1D"/>
    <w:rsid w:val="00AA2A77"/>
    <w:rsid w:val="00AA4362"/>
    <w:rsid w:val="00AA4D49"/>
    <w:rsid w:val="00AA5C2A"/>
    <w:rsid w:val="00AB335D"/>
    <w:rsid w:val="00AC4408"/>
    <w:rsid w:val="00AF00B6"/>
    <w:rsid w:val="00AF26F9"/>
    <w:rsid w:val="00AF3FC1"/>
    <w:rsid w:val="00B058CF"/>
    <w:rsid w:val="00B10195"/>
    <w:rsid w:val="00B1425C"/>
    <w:rsid w:val="00B27476"/>
    <w:rsid w:val="00B3714E"/>
    <w:rsid w:val="00B447B7"/>
    <w:rsid w:val="00B5150B"/>
    <w:rsid w:val="00B5238B"/>
    <w:rsid w:val="00B52458"/>
    <w:rsid w:val="00B53BBE"/>
    <w:rsid w:val="00B63E8C"/>
    <w:rsid w:val="00B76D57"/>
    <w:rsid w:val="00B82F34"/>
    <w:rsid w:val="00B9352D"/>
    <w:rsid w:val="00B96ED3"/>
    <w:rsid w:val="00B96EE1"/>
    <w:rsid w:val="00B97A07"/>
    <w:rsid w:val="00BB272F"/>
    <w:rsid w:val="00BD0277"/>
    <w:rsid w:val="00BD3760"/>
    <w:rsid w:val="00BD40A8"/>
    <w:rsid w:val="00BD7EA4"/>
    <w:rsid w:val="00C14879"/>
    <w:rsid w:val="00C15E5E"/>
    <w:rsid w:val="00C17265"/>
    <w:rsid w:val="00C31986"/>
    <w:rsid w:val="00C45E48"/>
    <w:rsid w:val="00C46DE4"/>
    <w:rsid w:val="00C54505"/>
    <w:rsid w:val="00C71292"/>
    <w:rsid w:val="00C82CF2"/>
    <w:rsid w:val="00CA5686"/>
    <w:rsid w:val="00CB1FAA"/>
    <w:rsid w:val="00CB3BF3"/>
    <w:rsid w:val="00CB7B4A"/>
    <w:rsid w:val="00CC3162"/>
    <w:rsid w:val="00CC70A8"/>
    <w:rsid w:val="00CD4DB0"/>
    <w:rsid w:val="00CF251A"/>
    <w:rsid w:val="00D04740"/>
    <w:rsid w:val="00D140FC"/>
    <w:rsid w:val="00D270E4"/>
    <w:rsid w:val="00D50DA9"/>
    <w:rsid w:val="00D51A09"/>
    <w:rsid w:val="00D57893"/>
    <w:rsid w:val="00D62246"/>
    <w:rsid w:val="00D64492"/>
    <w:rsid w:val="00D70322"/>
    <w:rsid w:val="00D91FAB"/>
    <w:rsid w:val="00D922AA"/>
    <w:rsid w:val="00D93409"/>
    <w:rsid w:val="00D94B1D"/>
    <w:rsid w:val="00DA50CF"/>
    <w:rsid w:val="00DB00E4"/>
    <w:rsid w:val="00DB5D4D"/>
    <w:rsid w:val="00DC0B80"/>
    <w:rsid w:val="00DC6A50"/>
    <w:rsid w:val="00DD367B"/>
    <w:rsid w:val="00DD5441"/>
    <w:rsid w:val="00DE13AD"/>
    <w:rsid w:val="00DE2474"/>
    <w:rsid w:val="00DE55F7"/>
    <w:rsid w:val="00DE7105"/>
    <w:rsid w:val="00E05B3D"/>
    <w:rsid w:val="00E24635"/>
    <w:rsid w:val="00E3435D"/>
    <w:rsid w:val="00E35B38"/>
    <w:rsid w:val="00E365B7"/>
    <w:rsid w:val="00E40ED5"/>
    <w:rsid w:val="00E41AF0"/>
    <w:rsid w:val="00E61EE0"/>
    <w:rsid w:val="00E65FAC"/>
    <w:rsid w:val="00E766AF"/>
    <w:rsid w:val="00E826B9"/>
    <w:rsid w:val="00E8645F"/>
    <w:rsid w:val="00E94D2C"/>
    <w:rsid w:val="00EA2369"/>
    <w:rsid w:val="00EC305F"/>
    <w:rsid w:val="00EC31C2"/>
    <w:rsid w:val="00EC6E88"/>
    <w:rsid w:val="00EC7347"/>
    <w:rsid w:val="00EC74B1"/>
    <w:rsid w:val="00ED0CA0"/>
    <w:rsid w:val="00EE6BFC"/>
    <w:rsid w:val="00EE708C"/>
    <w:rsid w:val="00F0294F"/>
    <w:rsid w:val="00F21317"/>
    <w:rsid w:val="00F42258"/>
    <w:rsid w:val="00F54E5F"/>
    <w:rsid w:val="00F635AE"/>
    <w:rsid w:val="00F678BC"/>
    <w:rsid w:val="00F706C6"/>
    <w:rsid w:val="00F710A1"/>
    <w:rsid w:val="00F71793"/>
    <w:rsid w:val="00F7617F"/>
    <w:rsid w:val="00F81626"/>
    <w:rsid w:val="00F85A4D"/>
    <w:rsid w:val="00F90084"/>
    <w:rsid w:val="00F9080A"/>
    <w:rsid w:val="00F91BBD"/>
    <w:rsid w:val="00F94DA4"/>
    <w:rsid w:val="00FB26C4"/>
    <w:rsid w:val="00FB4B79"/>
    <w:rsid w:val="00FB64F6"/>
    <w:rsid w:val="00FC1927"/>
    <w:rsid w:val="00FC73F2"/>
    <w:rsid w:val="00FD4FD1"/>
    <w:rsid w:val="00FD680C"/>
    <w:rsid w:val="00FE65EF"/>
    <w:rsid w:val="00FF417E"/>
    <w:rsid w:val="00FF6D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66D9D7-76AE-4CA0-AF00-FE607A69E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293E30"/>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56FAF"/>
    <w:pPr>
      <w:ind w:firstLineChars="200" w:firstLine="420"/>
    </w:pPr>
  </w:style>
  <w:style w:type="character" w:customStyle="1" w:styleId="10">
    <w:name w:val="标题 1 字符"/>
    <w:basedOn w:val="a0"/>
    <w:link w:val="1"/>
    <w:uiPriority w:val="9"/>
    <w:rsid w:val="00293E30"/>
    <w:rPr>
      <w:rFonts w:ascii="宋体" w:eastAsia="宋体" w:hAnsi="宋体" w:cs="宋体"/>
      <w:b/>
      <w:bCs/>
      <w:kern w:val="36"/>
      <w:sz w:val="48"/>
      <w:szCs w:val="48"/>
    </w:rPr>
  </w:style>
  <w:style w:type="paragraph" w:styleId="a4">
    <w:name w:val="Normal (Web)"/>
    <w:basedOn w:val="a"/>
    <w:uiPriority w:val="99"/>
    <w:semiHidden/>
    <w:unhideWhenUsed/>
    <w:rsid w:val="007F6BAE"/>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7F6BAE"/>
    <w:rPr>
      <w:color w:val="0000FF"/>
      <w:u w:val="single"/>
    </w:rPr>
  </w:style>
  <w:style w:type="paragraph" w:styleId="a6">
    <w:name w:val="Title"/>
    <w:basedOn w:val="a"/>
    <w:next w:val="a"/>
    <w:link w:val="a7"/>
    <w:uiPriority w:val="10"/>
    <w:qFormat/>
    <w:rsid w:val="00EA2369"/>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EA2369"/>
    <w:rPr>
      <w:rFonts w:asciiTheme="majorHAnsi" w:eastAsiaTheme="majorEastAsia" w:hAnsiTheme="majorHAnsi" w:cstheme="majorBidi"/>
      <w:b/>
      <w:bCs/>
      <w:sz w:val="32"/>
      <w:szCs w:val="32"/>
    </w:rPr>
  </w:style>
  <w:style w:type="paragraph" w:styleId="a8">
    <w:name w:val="No Spacing"/>
    <w:uiPriority w:val="1"/>
    <w:qFormat/>
    <w:rsid w:val="00EA2369"/>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148279">
      <w:bodyDiv w:val="1"/>
      <w:marLeft w:val="0"/>
      <w:marRight w:val="0"/>
      <w:marTop w:val="0"/>
      <w:marBottom w:val="0"/>
      <w:divBdr>
        <w:top w:val="none" w:sz="0" w:space="0" w:color="auto"/>
        <w:left w:val="none" w:sz="0" w:space="0" w:color="auto"/>
        <w:bottom w:val="none" w:sz="0" w:space="0" w:color="auto"/>
        <w:right w:val="none" w:sz="0" w:space="0" w:color="auto"/>
      </w:divBdr>
    </w:div>
    <w:div w:id="452990362">
      <w:bodyDiv w:val="1"/>
      <w:marLeft w:val="0"/>
      <w:marRight w:val="0"/>
      <w:marTop w:val="0"/>
      <w:marBottom w:val="0"/>
      <w:divBdr>
        <w:top w:val="none" w:sz="0" w:space="0" w:color="auto"/>
        <w:left w:val="none" w:sz="0" w:space="0" w:color="auto"/>
        <w:bottom w:val="none" w:sz="0" w:space="0" w:color="auto"/>
        <w:right w:val="none" w:sz="0" w:space="0" w:color="auto"/>
      </w:divBdr>
    </w:div>
    <w:div w:id="2075664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celebrity.huanqiu.com/brian_sel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2458</TotalTime>
  <Pages>17</Pages>
  <Words>2408</Words>
  <Characters>13726</Characters>
  <Application>Microsoft Office Word</Application>
  <DocSecurity>0</DocSecurity>
  <Lines>114</Lines>
  <Paragraphs>32</Paragraphs>
  <ScaleCrop>false</ScaleCrop>
  <Company/>
  <LinksUpToDate>false</LinksUpToDate>
  <CharactersWithSpaces>16102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299</cp:revision>
  <dcterms:created xsi:type="dcterms:W3CDTF">2018-04-05T08:30:00Z</dcterms:created>
  <dcterms:modified xsi:type="dcterms:W3CDTF">2018-04-16T16:21:00Z</dcterms:modified>
</cp:coreProperties>
</file>