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91" w:rsidRDefault="00AC69B0" w:rsidP="000945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68FD">
        <w:rPr>
          <w:rFonts w:ascii="Times New Roman" w:hAnsi="Times New Roman" w:cs="Times New Roman"/>
          <w:b/>
          <w:sz w:val="36"/>
          <w:szCs w:val="36"/>
        </w:rPr>
        <w:t>The Balance Sheet (Report of Condition) of a Bank</w:t>
      </w:r>
    </w:p>
    <w:p w:rsidR="006E6792" w:rsidRPr="006E6792" w:rsidRDefault="006E6792" w:rsidP="000945A1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E6792">
        <w:rPr>
          <w:rFonts w:ascii="Times New Roman" w:hAnsi="Times New Roman" w:cs="Times New Roman"/>
          <w:b/>
          <w:color w:val="FF0000"/>
          <w:sz w:val="36"/>
          <w:szCs w:val="36"/>
        </w:rPr>
        <w:t>On the assets side are the usage of the funds,</w:t>
      </w:r>
    </w:p>
    <w:p w:rsidR="00AC69B0" w:rsidRDefault="00AC69B0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6837"/>
        <w:gridCol w:w="7055"/>
      </w:tblGrid>
      <w:tr w:rsidR="00AC69B0" w:rsidTr="00BF68FD">
        <w:trPr>
          <w:trHeight w:val="924"/>
        </w:trPr>
        <w:tc>
          <w:tcPr>
            <w:tcW w:w="6837" w:type="dxa"/>
            <w:vAlign w:val="center"/>
          </w:tcPr>
          <w:p w:rsidR="00AC69B0" w:rsidRPr="00BF68FD" w:rsidRDefault="00AC69B0" w:rsidP="00CB17F6">
            <w:pPr>
              <w:jc w:val="center"/>
              <w:rPr>
                <w:sz w:val="32"/>
                <w:szCs w:val="32"/>
              </w:rPr>
            </w:pPr>
            <w:r w:rsidRPr="00434095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t>Assets</w:t>
            </w:r>
            <w:r w:rsidRPr="00BF68F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Pr="00434095">
              <w:rPr>
                <w:rFonts w:ascii="Times New Roman" w:hAnsi="Times New Roman" w:cs="Times New Roman"/>
                <w:b/>
                <w:i/>
                <w:color w:val="00B0F0"/>
                <w:sz w:val="32"/>
                <w:szCs w:val="32"/>
              </w:rPr>
              <w:t>Uses</w:t>
            </w:r>
            <w:r w:rsidRPr="00BF68F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of Funds (include financial outputs</w:t>
            </w:r>
            <w:r w:rsidRPr="00BF68FD"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7055" w:type="dxa"/>
            <w:vAlign w:val="center"/>
          </w:tcPr>
          <w:p w:rsidR="00AC69B0" w:rsidRPr="00BF68FD" w:rsidRDefault="000945A1" w:rsidP="00CB17F6">
            <w:pPr>
              <w:jc w:val="center"/>
              <w:rPr>
                <w:sz w:val="32"/>
                <w:szCs w:val="32"/>
              </w:rPr>
            </w:pPr>
            <w:r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>Liabilities &amp; Equity</w:t>
            </w:r>
            <w:r w:rsidRPr="00BF68FD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</w:t>
            </w:r>
            <w:r w:rsidRPr="00BF68FD">
              <w:rPr>
                <w:rFonts w:ascii="Times New Roman" w:hAnsi="Times New Roman" w:cs="Times New Roman"/>
                <w:b/>
                <w:sz w:val="32"/>
                <w:szCs w:val="32"/>
              </w:rPr>
              <w:t>–</w:t>
            </w:r>
            <w:r w:rsidRPr="00BF68FD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</w:t>
            </w:r>
            <w:r w:rsidRPr="00F7601C">
              <w:rPr>
                <w:rFonts w:ascii="Times New Roman" w:hAnsi="Times New Roman" w:cs="Times New Roman" w:hint="eastAsia"/>
                <w:b/>
                <w:i/>
                <w:color w:val="00B0F0"/>
                <w:sz w:val="32"/>
                <w:szCs w:val="32"/>
              </w:rPr>
              <w:t>Sources</w:t>
            </w:r>
            <w:r w:rsidRPr="00BF68FD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of Funds (include financial inputs)</w:t>
            </w:r>
          </w:p>
        </w:tc>
      </w:tr>
      <w:tr w:rsidR="00AC69B0" w:rsidRPr="00BF68FD" w:rsidTr="00BF68FD">
        <w:trPr>
          <w:trHeight w:val="696"/>
        </w:trPr>
        <w:tc>
          <w:tcPr>
            <w:tcW w:w="6837" w:type="dxa"/>
            <w:vAlign w:val="center"/>
          </w:tcPr>
          <w:p w:rsidR="0038709E" w:rsidRDefault="00AC69B0" w:rsidP="0038709E">
            <w:pPr>
              <w:ind w:firstLineChars="100" w:firstLine="320"/>
              <w:rPr>
                <w:rFonts w:ascii="Times New Roman" w:eastAsia="MingLiU_HKSCS-ExtB" w:hAnsi="Times New Roman" w:cs="Times New Roman"/>
                <w:sz w:val="32"/>
                <w:szCs w:val="32"/>
              </w:rPr>
            </w:pPr>
            <w:r w:rsidRPr="00BF68FD">
              <w:rPr>
                <w:rFonts w:ascii="Times New Roman" w:eastAsia="MingLiU_HKSCS-ExtB" w:hAnsi="Times New Roman" w:cs="Times New Roman"/>
                <w:b/>
                <w:color w:val="FF3399"/>
                <w:sz w:val="32"/>
                <w:szCs w:val="32"/>
              </w:rPr>
              <w:t xml:space="preserve">Cash </w:t>
            </w:r>
            <w:r w:rsidRPr="00BF68FD">
              <w:rPr>
                <w:rFonts w:ascii="Times New Roman" w:eastAsia="MingLiU_HKSCS-ExtB" w:hAnsi="Times New Roman" w:cs="Times New Roman"/>
                <w:b/>
                <w:color w:val="000000" w:themeColor="text1"/>
                <w:sz w:val="32"/>
                <w:szCs w:val="32"/>
              </w:rPr>
              <w:t>and</w:t>
            </w:r>
            <w:r w:rsidRPr="00BF68FD">
              <w:rPr>
                <w:rFonts w:ascii="Times New Roman" w:eastAsia="MingLiU_HKSCS-ExtB" w:hAnsi="Times New Roman" w:cs="Times New Roman"/>
                <w:b/>
                <w:color w:val="FF3399"/>
                <w:sz w:val="32"/>
                <w:szCs w:val="32"/>
              </w:rPr>
              <w:t xml:space="preserve"> deposits</w:t>
            </w:r>
            <w:r w:rsidRPr="00BF68FD">
              <w:rPr>
                <w:rFonts w:ascii="Times New Roman" w:eastAsia="MingLiU_HKSCS-ExtB" w:hAnsi="Times New Roman" w:cs="Times New Roman"/>
                <w:sz w:val="32"/>
                <w:szCs w:val="32"/>
              </w:rPr>
              <w:t xml:space="preserve"> in other institutions (primary reserves</w:t>
            </w:r>
            <w:r w:rsidR="00A302E4">
              <w:rPr>
                <w:rFonts w:ascii="宋体" w:eastAsia="宋体" w:hAnsi="宋体" w:cs="宋体" w:hint="eastAsia"/>
                <w:sz w:val="32"/>
                <w:szCs w:val="32"/>
              </w:rPr>
              <w:t>一级准备金</w:t>
            </w:r>
            <w:r w:rsidRPr="00BF68FD">
              <w:rPr>
                <w:rFonts w:ascii="Times New Roman" w:eastAsia="MingLiU_HKSCS-ExtB" w:hAnsi="Times New Roman" w:cs="Times New Roman"/>
                <w:sz w:val="32"/>
                <w:szCs w:val="32"/>
              </w:rPr>
              <w:t>) (</w:t>
            </w:r>
            <w:r w:rsidRPr="00BF68FD">
              <w:rPr>
                <w:rFonts w:ascii="Times New Roman" w:eastAsia="MingLiU_HKSCS-ExtB" w:hAnsi="Times New Roman" w:cs="Times New Roman"/>
                <w:b/>
                <w:color w:val="FF3399"/>
                <w:sz w:val="32"/>
                <w:szCs w:val="32"/>
              </w:rPr>
              <w:t>C</w:t>
            </w:r>
            <w:r w:rsidRPr="00BF68FD">
              <w:rPr>
                <w:rFonts w:ascii="Times New Roman" w:eastAsia="MingLiU_HKSCS-ExtB" w:hAnsi="Times New Roman" w:cs="Times New Roman"/>
                <w:sz w:val="32"/>
                <w:szCs w:val="32"/>
              </w:rPr>
              <w:t xml:space="preserve">) </w:t>
            </w:r>
          </w:p>
          <w:p w:rsidR="00E92E19" w:rsidRPr="0038709E" w:rsidRDefault="00E92E19" w:rsidP="0038709E">
            <w:pPr>
              <w:ind w:firstLineChars="100" w:firstLine="320"/>
              <w:rPr>
                <w:rFonts w:ascii="Times New Roman" w:eastAsia="MingLiU_HKSCS-ExtB" w:hAnsi="Times New Roman" w:cs="Times New Roman"/>
                <w:sz w:val="32"/>
                <w:szCs w:val="32"/>
              </w:rPr>
            </w:pPr>
            <w:r>
              <w:rPr>
                <w:rFonts w:ascii="Times New Roman" w:eastAsia="MingLiU_HKSCS-ExtB" w:hAnsi="Times New Roman" w:cs="Times New Roman"/>
                <w:sz w:val="32"/>
                <w:szCs w:val="32"/>
              </w:rPr>
              <w:t>Here deposits are not from customers</w:t>
            </w:r>
          </w:p>
        </w:tc>
        <w:tc>
          <w:tcPr>
            <w:tcW w:w="7055" w:type="dxa"/>
            <w:vAlign w:val="center"/>
          </w:tcPr>
          <w:p w:rsidR="00AC69B0" w:rsidRDefault="000945A1" w:rsidP="000945A1">
            <w:pPr>
              <w:jc w:val="center"/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</w:pPr>
            <w:r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>Deposits</w:t>
            </w:r>
            <w:r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 xml:space="preserve"> (demand, NOWs</w:t>
            </w:r>
            <w:r w:rsidR="007E66F5">
              <w:rPr>
                <w:rFonts w:ascii="Times New Roman" w:eastAsia="MingLiU_HKSCS-ExtB" w:hAnsi="Times New Roman" w:cs="Times New Roman"/>
                <w:sz w:val="32"/>
                <w:szCs w:val="32"/>
              </w:rPr>
              <w:t>(N</w:t>
            </w:r>
            <w:r w:rsidR="007E66F5">
              <w:rPr>
                <w:rFonts w:asciiTheme="minorEastAsia" w:hAnsiTheme="minorEastAsia" w:cs="Times New Roman" w:hint="eastAsia"/>
                <w:sz w:val="32"/>
                <w:szCs w:val="32"/>
              </w:rPr>
              <w:t>e</w:t>
            </w:r>
            <w:r w:rsidR="007E66F5">
              <w:rPr>
                <w:rFonts w:ascii="Times New Roman" w:eastAsia="MingLiU_HKSCS-ExtB" w:hAnsi="Times New Roman" w:cs="Times New Roman"/>
                <w:sz w:val="32"/>
                <w:szCs w:val="32"/>
              </w:rPr>
              <w:t>gociable order withdraws)</w:t>
            </w:r>
            <w:r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,</w:t>
            </w:r>
            <w:r w:rsidR="00BF68FD"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 xml:space="preserve"> </w:t>
            </w:r>
            <w:r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money ma</w:t>
            </w:r>
            <w:r w:rsidR="00BF68FD"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rket, savings</w:t>
            </w:r>
            <w:r w:rsidR="000A2D46">
              <w:rPr>
                <w:rFonts w:ascii="宋体" w:eastAsia="宋体" w:hAnsi="宋体" w:cs="宋体" w:hint="eastAsia"/>
                <w:sz w:val="32"/>
                <w:szCs w:val="32"/>
              </w:rPr>
              <w:t>（储蓄存款）</w:t>
            </w:r>
            <w:r w:rsidR="00BF68FD"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, and time</w:t>
            </w:r>
            <w:r w:rsidR="00EF2842">
              <w:rPr>
                <w:rFonts w:ascii="Times New Roman" w:eastAsia="MingLiU_HKSCS-ExtB" w:hAnsi="Times New Roman" w:cs="Times New Roman"/>
                <w:sz w:val="32"/>
                <w:szCs w:val="32"/>
              </w:rPr>
              <w:t>(</w:t>
            </w:r>
            <w:r w:rsidR="00EF2842">
              <w:rPr>
                <w:rFonts w:ascii="宋体" w:eastAsia="宋体" w:hAnsi="宋体" w:cs="宋体" w:hint="eastAsia"/>
                <w:sz w:val="32"/>
                <w:szCs w:val="32"/>
              </w:rPr>
              <w:t>定期存款</w:t>
            </w:r>
            <w:r w:rsidR="00EF2842">
              <w:rPr>
                <w:rFonts w:ascii="Times New Roman" w:eastAsia="MingLiU_HKSCS-ExtB" w:hAnsi="Times New Roman" w:cs="Times New Roman"/>
                <w:sz w:val="32"/>
                <w:szCs w:val="32"/>
              </w:rPr>
              <w:t>)</w:t>
            </w:r>
            <w:r w:rsidR="00BF68FD"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) (</w:t>
            </w:r>
            <w:r w:rsidR="00BF68FD"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>D</w:t>
            </w:r>
            <w:r w:rsidR="00BF68FD"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)</w:t>
            </w:r>
            <w:r w:rsidR="00FD0495">
              <w:rPr>
                <w:rFonts w:ascii="Times New Roman" w:eastAsia="MingLiU_HKSCS-ExtB" w:hAnsi="Times New Roman" w:cs="Times New Roman"/>
                <w:sz w:val="32"/>
                <w:szCs w:val="32"/>
              </w:rPr>
              <w:t xml:space="preserve"> T</w:t>
            </w:r>
            <w:r w:rsidR="00FD0495">
              <w:rPr>
                <w:rFonts w:ascii="宋体" w:eastAsia="宋体" w:hAnsi="宋体" w:cs="宋体" w:hint="eastAsia"/>
                <w:sz w:val="32"/>
                <w:szCs w:val="32"/>
              </w:rPr>
              <w:t>he biggest</w:t>
            </w:r>
            <w:r w:rsidR="006D013D">
              <w:rPr>
                <w:rFonts w:ascii="宋体" w:eastAsia="宋体" w:hAnsi="宋体" w:cs="宋体"/>
                <w:sz w:val="32"/>
                <w:szCs w:val="32"/>
              </w:rPr>
              <w:t xml:space="preserve"> source of funds</w:t>
            </w:r>
          </w:p>
          <w:p w:rsidR="00F20FD5" w:rsidRPr="00BF68FD" w:rsidRDefault="00F20FD5" w:rsidP="000945A1">
            <w:pPr>
              <w:jc w:val="center"/>
              <w:rPr>
                <w:rFonts w:ascii="Times New Roman" w:eastAsia="MingLiU_HKSCS-ExtB" w:hAnsi="Times New Roman" w:cs="Times New Roman"/>
                <w:sz w:val="32"/>
                <w:szCs w:val="32"/>
              </w:rPr>
            </w:pPr>
            <w:r>
              <w:rPr>
                <w:rFonts w:ascii="Times New Roman" w:eastAsia="MingLiU_HKSCS-ExtB" w:hAnsi="Times New Roman" w:cs="Times New Roman"/>
                <w:sz w:val="32"/>
                <w:szCs w:val="32"/>
              </w:rPr>
              <w:t>Here deposits are from the public, from depositors</w:t>
            </w:r>
          </w:p>
        </w:tc>
      </w:tr>
      <w:tr w:rsidR="00AC69B0" w:rsidRPr="00BF68FD" w:rsidTr="00BF68FD">
        <w:trPr>
          <w:trHeight w:val="1272"/>
        </w:trPr>
        <w:tc>
          <w:tcPr>
            <w:tcW w:w="6837" w:type="dxa"/>
            <w:vAlign w:val="center"/>
          </w:tcPr>
          <w:p w:rsidR="00AC69B0" w:rsidRPr="00BF68FD" w:rsidRDefault="00AC69B0" w:rsidP="00BF68FD">
            <w:pPr>
              <w:ind w:firstLineChars="100" w:firstLine="320"/>
              <w:rPr>
                <w:rFonts w:ascii="Times New Roman" w:eastAsia="MingLiU_HKSCS-ExtB" w:hAnsi="Times New Roman" w:cs="Times New Roman"/>
                <w:sz w:val="32"/>
                <w:szCs w:val="32"/>
              </w:rPr>
            </w:pPr>
            <w:r w:rsidRPr="00BF68FD">
              <w:rPr>
                <w:rFonts w:ascii="Times New Roman" w:eastAsia="MingLiU_HKSCS-ExtB" w:hAnsi="Times New Roman" w:cs="Times New Roman"/>
                <w:b/>
                <w:color w:val="FF3399"/>
                <w:sz w:val="32"/>
                <w:szCs w:val="32"/>
              </w:rPr>
              <w:t>Securities</w:t>
            </w:r>
            <w:r w:rsidRPr="00BF68FD">
              <w:rPr>
                <w:rFonts w:ascii="Times New Roman" w:eastAsia="MingLiU_HKSCS-ExtB" w:hAnsi="Times New Roman" w:cs="Times New Roman"/>
                <w:sz w:val="32"/>
                <w:szCs w:val="32"/>
              </w:rPr>
              <w:t xml:space="preserve"> to provide liquidity (secondary reserves) and for investment (the income-generating portion) (</w:t>
            </w:r>
            <w:r w:rsidRPr="00434095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t>S)</w:t>
            </w:r>
          </w:p>
        </w:tc>
        <w:tc>
          <w:tcPr>
            <w:tcW w:w="7055" w:type="dxa"/>
            <w:vAlign w:val="center"/>
          </w:tcPr>
          <w:p w:rsidR="00A87DF9" w:rsidRPr="00A87DF9" w:rsidRDefault="00BF68FD" w:rsidP="00A87DF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  <w:r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>Non-deposit borrowings</w:t>
            </w:r>
            <w:r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 xml:space="preserve"> (</w:t>
            </w:r>
            <w:r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>NDB</w:t>
            </w:r>
            <w:r w:rsidRPr="00BF68FD">
              <w:rPr>
                <w:rFonts w:ascii="Times New Roman" w:eastAsia="MingLiU_HKSCS-ExtB" w:hAnsi="Times New Roman" w:cs="Times New Roman" w:hint="eastAsia"/>
                <w:sz w:val="32"/>
                <w:szCs w:val="32"/>
              </w:rPr>
              <w:t>)</w:t>
            </w:r>
            <w:r w:rsidR="00DD0C6B">
              <w:rPr>
                <w:rFonts w:ascii="宋体" w:eastAsia="宋体" w:hAnsi="宋体" w:cs="宋体" w:hint="eastAsia"/>
                <w:sz w:val="32"/>
                <w:szCs w:val="32"/>
              </w:rPr>
              <w:t>非存款负债</w:t>
            </w:r>
          </w:p>
        </w:tc>
      </w:tr>
      <w:tr w:rsidR="00AC69B0" w:rsidRPr="00BF68FD" w:rsidTr="00BF68FD">
        <w:trPr>
          <w:trHeight w:val="891"/>
        </w:trPr>
        <w:tc>
          <w:tcPr>
            <w:tcW w:w="6837" w:type="dxa"/>
          </w:tcPr>
          <w:p w:rsidR="00AC69B0" w:rsidRPr="00BF68FD" w:rsidRDefault="00AC69B0" w:rsidP="00BF68FD">
            <w:pPr>
              <w:ind w:firstLineChars="100" w:firstLine="321"/>
              <w:rPr>
                <w:rFonts w:ascii="Times New Roman" w:hAnsi="Times New Roman" w:cs="Times New Roman"/>
                <w:sz w:val="32"/>
                <w:szCs w:val="32"/>
              </w:rPr>
            </w:pPr>
            <w:r w:rsidRPr="00BF68FD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t>Loans</w:t>
            </w:r>
            <w:r w:rsidRPr="00BF68FD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 w:rsidRPr="00BF68FD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t>leases</w:t>
            </w:r>
            <w:r w:rsidRPr="00BF68FD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434095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t>L</w:t>
            </w:r>
            <w:r w:rsidRPr="00BF68F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55" w:type="dxa"/>
          </w:tcPr>
          <w:p w:rsidR="00AC69B0" w:rsidRPr="00BF68FD" w:rsidRDefault="00BF68FD" w:rsidP="00BF68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 xml:space="preserve">Equity capital </w:t>
            </w:r>
            <w:r w:rsidRPr="00BF68FD">
              <w:rPr>
                <w:rFonts w:ascii="Times New Roman" w:hAnsi="Times New Roman" w:cs="Times New Roman" w:hint="eastAsia"/>
                <w:sz w:val="32"/>
                <w:szCs w:val="32"/>
              </w:rPr>
              <w:t>from shareholder</w:t>
            </w:r>
            <w:r w:rsidR="00CB17F6"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 w:rsidRPr="00BF68FD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(stocks, surplus, </w:t>
            </w:r>
            <w:r w:rsidRPr="00BF68FD"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and retained earnings</w:t>
            </w:r>
            <w:r w:rsidR="00A87DF9">
              <w:rPr>
                <w:rFonts w:ascii="Times New Roman" w:hAnsi="Times New Roman" w:cs="Times New Roman" w:hint="eastAsia"/>
                <w:sz w:val="32"/>
                <w:szCs w:val="32"/>
              </w:rPr>
              <w:t>留存收益</w:t>
            </w:r>
            <w:bookmarkStart w:id="0" w:name="_GoBack"/>
            <w:bookmarkEnd w:id="0"/>
            <w:r w:rsidRPr="00BF68FD">
              <w:rPr>
                <w:rFonts w:ascii="Times New Roman" w:hAnsi="Times New Roman" w:cs="Times New Roman" w:hint="eastAsia"/>
                <w:sz w:val="32"/>
                <w:szCs w:val="32"/>
              </w:rPr>
              <w:t>) (</w:t>
            </w:r>
            <w:r w:rsidRPr="00434095">
              <w:rPr>
                <w:rFonts w:ascii="Times New Roman" w:hAnsi="Times New Roman" w:cs="Times New Roman" w:hint="eastAsia"/>
                <w:b/>
                <w:color w:val="00CC00"/>
                <w:sz w:val="32"/>
                <w:szCs w:val="32"/>
              </w:rPr>
              <w:t>EC</w:t>
            </w:r>
            <w:r w:rsidRPr="00BF68FD">
              <w:rPr>
                <w:rFonts w:ascii="Times New Roman" w:hAnsi="Times New Roman" w:cs="Times New Roman" w:hint="eastAsia"/>
                <w:sz w:val="32"/>
                <w:szCs w:val="32"/>
              </w:rPr>
              <w:t>)</w:t>
            </w:r>
          </w:p>
        </w:tc>
      </w:tr>
      <w:tr w:rsidR="00AC69B0" w:rsidRPr="00BF68FD" w:rsidTr="00BF68FD">
        <w:trPr>
          <w:trHeight w:val="1127"/>
        </w:trPr>
        <w:tc>
          <w:tcPr>
            <w:tcW w:w="6837" w:type="dxa"/>
            <w:vAlign w:val="center"/>
          </w:tcPr>
          <w:p w:rsidR="00AC69B0" w:rsidRPr="00BF68FD" w:rsidRDefault="00AC69B0" w:rsidP="00434095">
            <w:pPr>
              <w:ind w:firstLineChars="100" w:firstLine="321"/>
              <w:rPr>
                <w:rFonts w:ascii="Times New Roman" w:hAnsi="Times New Roman" w:cs="Times New Roman"/>
                <w:sz w:val="32"/>
                <w:szCs w:val="32"/>
              </w:rPr>
            </w:pPr>
            <w:r w:rsidRPr="00434095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lastRenderedPageBreak/>
              <w:t>Miscellaneous assets</w:t>
            </w:r>
            <w:r w:rsidRPr="00BF68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90591">
              <w:rPr>
                <w:rFonts w:ascii="Times New Roman" w:hAnsi="Times New Roman" w:cs="Times New Roman" w:hint="eastAsia"/>
                <w:sz w:val="32"/>
                <w:szCs w:val="32"/>
              </w:rPr>
              <w:t>其他资产</w:t>
            </w:r>
            <w:r w:rsidRPr="00BF68FD">
              <w:rPr>
                <w:rFonts w:ascii="Times New Roman" w:hAnsi="Times New Roman" w:cs="Times New Roman"/>
                <w:sz w:val="32"/>
                <w:szCs w:val="32"/>
              </w:rPr>
              <w:t>(buildings, equipment, etc.) (</w:t>
            </w:r>
            <w:r w:rsidRPr="00434095">
              <w:rPr>
                <w:rFonts w:ascii="Times New Roman" w:hAnsi="Times New Roman" w:cs="Times New Roman"/>
                <w:b/>
                <w:color w:val="FF3399"/>
                <w:sz w:val="32"/>
                <w:szCs w:val="32"/>
              </w:rPr>
              <w:t>MA)</w:t>
            </w:r>
          </w:p>
        </w:tc>
        <w:tc>
          <w:tcPr>
            <w:tcW w:w="7055" w:type="dxa"/>
            <w:vAlign w:val="center"/>
          </w:tcPr>
          <w:p w:rsidR="00AC69B0" w:rsidRPr="00BF68FD" w:rsidRDefault="00AC69B0" w:rsidP="000945A1">
            <w:pPr>
              <w:jc w:val="center"/>
              <w:rPr>
                <w:rFonts w:ascii="Times New Roman" w:eastAsia="MingLiU_HKSCS-ExtB" w:hAnsi="Times New Roman" w:cs="Times New Roman"/>
                <w:sz w:val="32"/>
                <w:szCs w:val="32"/>
              </w:rPr>
            </w:pPr>
          </w:p>
        </w:tc>
      </w:tr>
    </w:tbl>
    <w:p w:rsidR="00AC69B0" w:rsidRPr="000C5F20" w:rsidRDefault="006D4AE9">
      <w:pPr>
        <w:rPr>
          <w:b/>
          <w:sz w:val="48"/>
          <w:szCs w:val="48"/>
        </w:rPr>
      </w:pPr>
      <w:r w:rsidRPr="000C5F20">
        <w:rPr>
          <w:rFonts w:ascii="Times New Roman" w:hAnsi="Times New Roman" w:cs="Times New Roman" w:hint="eastAsia"/>
          <w:b/>
          <w:color w:val="FF0000"/>
          <w:sz w:val="48"/>
          <w:szCs w:val="48"/>
        </w:rPr>
        <w:t>Note: Total sources of funds must equal total uses of funds (total assets = Total liabilities + Equity capital).</w:t>
      </w:r>
    </w:p>
    <w:sectPr w:rsidR="00AC69B0" w:rsidRPr="000C5F20" w:rsidSect="00AC69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21A" w:rsidRDefault="0012221A" w:rsidP="00431FF1">
      <w:r>
        <w:separator/>
      </w:r>
    </w:p>
  </w:endnote>
  <w:endnote w:type="continuationSeparator" w:id="0">
    <w:p w:rsidR="0012221A" w:rsidRDefault="0012221A" w:rsidP="0043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21A" w:rsidRDefault="0012221A" w:rsidP="00431FF1">
      <w:r>
        <w:separator/>
      </w:r>
    </w:p>
  </w:footnote>
  <w:footnote w:type="continuationSeparator" w:id="0">
    <w:p w:rsidR="0012221A" w:rsidRDefault="0012221A" w:rsidP="00431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10E"/>
    <w:rsid w:val="000945A1"/>
    <w:rsid w:val="000A2D46"/>
    <w:rsid w:val="000C5F20"/>
    <w:rsid w:val="0012221A"/>
    <w:rsid w:val="001E5FD9"/>
    <w:rsid w:val="003047AD"/>
    <w:rsid w:val="0038709E"/>
    <w:rsid w:val="00431FF1"/>
    <w:rsid w:val="00434095"/>
    <w:rsid w:val="006D013D"/>
    <w:rsid w:val="006D4AE9"/>
    <w:rsid w:val="006E6792"/>
    <w:rsid w:val="007E66F5"/>
    <w:rsid w:val="00A302E4"/>
    <w:rsid w:val="00A35F66"/>
    <w:rsid w:val="00A77CCD"/>
    <w:rsid w:val="00A87DF9"/>
    <w:rsid w:val="00AC69B0"/>
    <w:rsid w:val="00B90591"/>
    <w:rsid w:val="00BF68FD"/>
    <w:rsid w:val="00CB17F6"/>
    <w:rsid w:val="00DD0C6B"/>
    <w:rsid w:val="00DF610E"/>
    <w:rsid w:val="00E67A91"/>
    <w:rsid w:val="00E92E19"/>
    <w:rsid w:val="00EF2842"/>
    <w:rsid w:val="00EF3DAF"/>
    <w:rsid w:val="00F20FD5"/>
    <w:rsid w:val="00F7601C"/>
    <w:rsid w:val="00FD0495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698F"/>
  <w15:docId w15:val="{F9E8FAFE-7092-427E-BEC7-D8C2A35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43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31FF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3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31FF1"/>
    <w:rPr>
      <w:sz w:val="18"/>
      <w:szCs w:val="18"/>
    </w:rPr>
  </w:style>
  <w:style w:type="character" w:styleId="a8">
    <w:name w:val="Hyperlink"/>
    <w:basedOn w:val="a0"/>
    <w:uiPriority w:val="99"/>
    <w:unhideWhenUsed/>
    <w:rsid w:val="00431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xiangyu</dc:creator>
  <cp:lastModifiedBy>Windows 用户</cp:lastModifiedBy>
  <cp:revision>21</cp:revision>
  <dcterms:created xsi:type="dcterms:W3CDTF">2016-02-26T06:24:00Z</dcterms:created>
  <dcterms:modified xsi:type="dcterms:W3CDTF">2018-03-21T22:33:00Z</dcterms:modified>
</cp:coreProperties>
</file>