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CKEditor Read-Only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setReadOnly</w:t>
        </w:r>
      </w:hyperlink>
      <w:r w:rsidDel="00000000" w:rsidR="00000000" w:rsidRPr="00000000">
        <w:rPr>
          <w:rtl w:val="0"/>
        </w:rPr>
        <w:t xml:space="preserve"> API to put editor into the read-only state that makes it impossible for users to change the editor contents.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ckeditor.com/#!/api/CKEDITOR.editor-method-setReadOnly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