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1B" w:rsidRPr="008E7593" w:rsidRDefault="0048471B" w:rsidP="0048471B">
      <w:pPr>
        <w:jc w:val="both"/>
        <w:rPr>
          <w:rFonts w:asciiTheme="majorBidi" w:eastAsiaTheme="minorEastAsia" w:hAnsiTheme="majorBidi" w:cstheme="majorBidi"/>
          <w:b/>
          <w:bCs/>
          <w:sz w:val="20"/>
          <w:szCs w:val="20"/>
        </w:rPr>
      </w:pPr>
      <w:r w:rsidRPr="008E7593">
        <w:rPr>
          <w:rFonts w:asciiTheme="majorBidi" w:eastAsiaTheme="minorEastAsia" w:hAnsiTheme="majorBidi" w:cstheme="majorBidi"/>
          <w:b/>
          <w:bCs/>
          <w:sz w:val="20"/>
          <w:szCs w:val="20"/>
        </w:rPr>
        <w:t>References</w:t>
      </w:r>
    </w:p>
    <w:p w:rsidR="0048471B" w:rsidRPr="00BE39CF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G. Ciccarella, M. Dalla Mora, and A. Germani, “A Luenberger-like observer for nonlinear </w:t>
      </w:r>
      <w:bookmarkStart w:id="0" w:name="_GoBack"/>
      <w:bookmarkEnd w:id="0"/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systems,” Int. J. of Control, vol. 57, no. 3, pp. 537-556, 1993.</w:t>
      </w:r>
    </w:p>
    <w:p w:rsidR="0048471B" w:rsidRPr="00BE39CF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S. Raghavan and J. K. Hedrick, “Observer design for a class of nonlinear systems,” Int. J. of Control, vol. 59, no. 2, pp. 515-528, 1994.</w:t>
      </w:r>
    </w:p>
    <w:p w:rsidR="0048471B" w:rsidRPr="00BE39CF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R. Rajamani, “Observer for Lipschitz nonlinear systems,” IEEE Trans. on Automatic Control, vol. 43, no. 3, pp. 397-401, 1998.</w:t>
      </w:r>
    </w:p>
    <w:p w:rsidR="0048471B" w:rsidRPr="00420BC1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E. E. Yaz and Y. I. Yaz, “LMI based observer design for nonlinear systems with integral quadratic constraints,” Proc. of the 40th IEEE CDC, Orlando, Florida, USA, 2954-2955, December 2001.</w:t>
      </w:r>
    </w:p>
    <w:p w:rsidR="0048471B" w:rsidRPr="00420BC1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Q. P. Ha and H. Trinh, “State and input simultaneous estimation for a class of nonlinear systems,” </w:t>
      </w:r>
      <w:proofErr w:type="spellStart"/>
      <w:r w:rsidRPr="00420BC1">
        <w:rPr>
          <w:rFonts w:asciiTheme="majorBidi" w:eastAsiaTheme="minorEastAsia" w:hAnsiTheme="majorBidi" w:cstheme="majorBidi"/>
          <w:sz w:val="20"/>
          <w:szCs w:val="20"/>
        </w:rPr>
        <w:t>Automatica</w:t>
      </w:r>
      <w:proofErr w:type="spellEnd"/>
      <w:r w:rsidRPr="00420BC1">
        <w:rPr>
          <w:rFonts w:asciiTheme="majorBidi" w:eastAsiaTheme="minorEastAsia" w:hAnsiTheme="majorBidi" w:cstheme="majorBidi"/>
          <w:sz w:val="20"/>
          <w:szCs w:val="20"/>
        </w:rPr>
        <w:t>, vol. 40, no. 10, pp. 1779- 1785, 2004.</w:t>
      </w:r>
    </w:p>
    <w:p w:rsidR="0048471B" w:rsidRPr="00420BC1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J. Lu, C. Feng, S. Xu, and Y.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Chu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, “Observer design for a class of uncertain state-delayed nonlinear systems,” Int. J. of Control, Automation, and Systems, vol. 4, no. 4, pp. 448-455, 2006,</w:t>
      </w:r>
    </w:p>
    <w:p w:rsidR="0048471B" w:rsidRPr="00420BC1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420BC1">
        <w:rPr>
          <w:rFonts w:asciiTheme="majorBidi" w:eastAsiaTheme="minorEastAsia" w:hAnsiTheme="majorBidi" w:cstheme="majorBidi"/>
          <w:sz w:val="20"/>
          <w:szCs w:val="20"/>
        </w:rPr>
        <w:t>Sharifuddin</w:t>
      </w:r>
      <w:proofErr w:type="spellEnd"/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420BC1">
        <w:rPr>
          <w:rFonts w:asciiTheme="majorBidi" w:eastAsiaTheme="minorEastAsia" w:hAnsiTheme="majorBidi" w:cstheme="majorBidi"/>
          <w:sz w:val="20"/>
          <w:szCs w:val="20"/>
        </w:rPr>
        <w:t>Mondal</w:t>
      </w:r>
      <w:proofErr w:type="spellEnd"/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Goutam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Chakraborty, and </w:t>
      </w:r>
      <w:proofErr w:type="spellStart"/>
      <w:r w:rsidRPr="00420BC1">
        <w:rPr>
          <w:rFonts w:asciiTheme="majorBidi" w:eastAsiaTheme="minorEastAsia" w:hAnsiTheme="majorBidi" w:cstheme="majorBidi"/>
          <w:sz w:val="20"/>
          <w:szCs w:val="20"/>
        </w:rPr>
        <w:t>Kingshook</w:t>
      </w:r>
      <w:proofErr w:type="spellEnd"/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Bhattacharyya,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LMI Approach to Robust Unknown Input Observer Design for Continuous Systems with Noise and Uncertainties, International Journal of Control, Automation, and Systems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(2010) 8(2):210-219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Robust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observer-based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adaptive fuzzy sliding mode controller Atta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Oveisia, 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, Tamara Nestorovi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ć, Mechanical Systems and Signal Processing Volumes 76–77, August 2016, Pages 58–71</w:t>
      </w:r>
    </w:p>
    <w:p w:rsidR="0048471B" w:rsidRPr="00BE39CF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M. Darouach, M. Zasadzinski, and S. J. Xu, “Full order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observers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for Linear systems with unknown inputs,” IEEE Trans. on Automatic Control, vol. 39, no. 3, pp. 606-609, 1994.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D. Koenig and S.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Mammar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, “Design of a class of reduced order unknown inputs nonlinear observer for fault diagnosis,” Proc. of the ACC, Arlington, VA, USA, pp. 2143-2147, June 2001.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A. M.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Pertew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, H. J. Marquez, and Q. Zhao, “H∞-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synthesis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of unknown input observers for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non-linear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Lipschitz systems,” Int. J. of Control, vol. 78, no. 15, pp. 1155-1165, 2005.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D. Koenig, “Observer design for unknown input nonlinear descriptor systems via convex optimization,” IEEE Trans. on Automatic Control, vol. 51, no. 6, pp. 1047-1052.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2006,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J. Xu, M. Sun, and L. Yun, “LMI-based synthesis of robust iterative learning controller with current feedback for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linear uncertain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systems,” Int. J. of Control, Automation, and Systems, vol. 6, no. 2, pp. 171-179, 2008.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V., &amp; </w:t>
      </w: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(1997). Multivariable anti-windup controller synthesis using multi-objective optimization. </w:t>
      </w:r>
      <w:r w:rsidRPr="0002570B">
        <w:rPr>
          <w:rFonts w:asciiTheme="majorBidi" w:eastAsiaTheme="minorEastAsia" w:hAnsiTheme="majorBidi" w:cstheme="majorBidi"/>
          <w:noProof/>
          <w:sz w:val="20"/>
          <w:szCs w:val="20"/>
        </w:rPr>
        <w:t>Proceedings of the 1997 American Control Conference, Albuquerque,</w:t>
      </w:r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 New Mexico, pp. 3093}3097. 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V., &amp; </w:t>
      </w: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(1999). </w:t>
      </w:r>
      <w:r w:rsidRPr="0002570B">
        <w:rPr>
          <w:rFonts w:asciiTheme="majorBidi" w:eastAsiaTheme="minorEastAsia" w:hAnsiTheme="majorBidi" w:cstheme="majorBidi"/>
          <w:noProof/>
          <w:sz w:val="20"/>
          <w:szCs w:val="20"/>
        </w:rPr>
        <w:t>Multiplier theory for stability analysis of anti-windup control systems.</w:t>
      </w:r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Automatica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>, 35(5), 917}928.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Eric F. Mulder, </w:t>
      </w:r>
      <w:proofErr w:type="spellStart"/>
      <w:r w:rsidRPr="004E6812">
        <w:rPr>
          <w:rFonts w:asciiTheme="majorBidi" w:eastAsiaTheme="minorEastAsia" w:hAnsiTheme="majorBidi" w:cstheme="majorBidi"/>
          <w:sz w:val="20"/>
          <w:szCs w:val="20"/>
        </w:rPr>
        <w:t>Mayuresh</w:t>
      </w:r>
      <w:proofErr w:type="spellEnd"/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V. </w:t>
      </w:r>
      <w:proofErr w:type="spellStart"/>
      <w:r w:rsidRPr="004E6812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*, Manfred </w:t>
      </w:r>
      <w:proofErr w:type="spellStart"/>
      <w:r w:rsidRPr="004E6812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Multivariable anti-windup controller synthesis using linear matrix inequalities, </w:t>
      </w:r>
      <w:proofErr w:type="spellStart"/>
      <w:r w:rsidRPr="004E6812">
        <w:rPr>
          <w:rFonts w:asciiTheme="majorBidi" w:eastAsiaTheme="minorEastAsia" w:hAnsiTheme="majorBidi" w:cstheme="majorBidi"/>
          <w:sz w:val="20"/>
          <w:szCs w:val="20"/>
        </w:rPr>
        <w:t>Automatica</w:t>
      </w:r>
      <w:proofErr w:type="spellEnd"/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37 (2001) 1407}1416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Stability and Performance for Saturated Systems via Quadratic and Nonquadratic Lyapunov Functions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6E29AE">
        <w:rPr>
          <w:rFonts w:asciiTheme="majorBidi" w:eastAsiaTheme="minorEastAsia" w:hAnsiTheme="majorBidi" w:cstheme="majorBidi"/>
          <w:sz w:val="20"/>
          <w:szCs w:val="20"/>
        </w:rPr>
        <w:t>Tingshu</w:t>
      </w:r>
      <w:proofErr w:type="spellEnd"/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Hu, Andrew R. Teel, Fellow, IEEE, and Luca </w:t>
      </w:r>
      <w:proofErr w:type="spellStart"/>
      <w:r w:rsidRPr="006E29AE">
        <w:rPr>
          <w:rFonts w:asciiTheme="majorBidi" w:eastAsiaTheme="minorEastAsia" w:hAnsiTheme="majorBidi" w:cstheme="majorBidi"/>
          <w:sz w:val="20"/>
          <w:szCs w:val="20"/>
        </w:rPr>
        <w:t>Zaccarian</w:t>
      </w:r>
      <w:proofErr w:type="spellEnd"/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IEEE TRANSACTIONS ON AUTOMATIC CONTROL, VOL. 51, NO. 11, NOVEMBER 2006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Anti-windup design: an overview of some recent advances and open problems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S. Tarbouriech1 M. Turner2 IET Control Theory Appl., 2009, Vol. 3, No. 1, pp. 1–19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Dynamic anti-windup design in anticipation of actuator </w:t>
      </w:r>
      <w:proofErr w:type="spellStart"/>
      <w:r w:rsidRPr="006E29AE">
        <w:rPr>
          <w:rFonts w:asciiTheme="majorBidi" w:eastAsiaTheme="minorEastAsia" w:hAnsiTheme="majorBidi" w:cstheme="majorBidi"/>
          <w:sz w:val="20"/>
          <w:szCs w:val="20"/>
        </w:rPr>
        <w:t>saturationXiongjun</w:t>
      </w:r>
      <w:proofErr w:type="spellEnd"/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Wu1</w:t>
      </w:r>
      <w:proofErr w:type="gramStart"/>
      <w:r w:rsidRPr="006E29AE">
        <w:rPr>
          <w:rFonts w:asciiTheme="majorBidi" w:eastAsiaTheme="minorEastAsia" w:hAnsiTheme="majorBidi" w:cstheme="majorBidi"/>
          <w:sz w:val="20"/>
          <w:szCs w:val="20"/>
        </w:rPr>
        <w:t>,2and</w:t>
      </w:r>
      <w:proofErr w:type="gramEnd"/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6E29AE">
        <w:rPr>
          <w:rFonts w:asciiTheme="majorBidi" w:eastAsiaTheme="minorEastAsia" w:hAnsiTheme="majorBidi" w:cstheme="majorBidi"/>
          <w:sz w:val="20"/>
          <w:szCs w:val="20"/>
        </w:rPr>
        <w:t>Zongli</w:t>
      </w:r>
      <w:proofErr w:type="spellEnd"/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Lin INTERNATIONAL JOURNAL OF ROBUST AND NONLINEAR </w:t>
      </w:r>
      <w:proofErr w:type="spellStart"/>
      <w:r w:rsidRPr="006E29AE">
        <w:rPr>
          <w:rFonts w:asciiTheme="majorBidi" w:eastAsiaTheme="minorEastAsia" w:hAnsiTheme="majorBidi" w:cstheme="majorBidi"/>
          <w:sz w:val="20"/>
          <w:szCs w:val="20"/>
        </w:rPr>
        <w:t>CONTROLInt</w:t>
      </w:r>
      <w:proofErr w:type="spellEnd"/>
      <w:r w:rsidRPr="006E29AE">
        <w:rPr>
          <w:rFonts w:asciiTheme="majorBidi" w:eastAsiaTheme="minorEastAsia" w:hAnsiTheme="majorBidi" w:cstheme="majorBidi"/>
          <w:sz w:val="20"/>
          <w:szCs w:val="20"/>
        </w:rPr>
        <w:t>. J. Robust Nonlinear Control 2014; 24:295–312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A Benchmark Example for Anti-windup Synthesis in Active Vibration Isolation Tasks and an L2 Anti-windup Solution Luca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Zaccarian1, 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,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Andrew R. Teel2, European Journal of Control Volume 6, Issue 5, 2000, Pages 405–420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An anti-windup strategy for active vibration isolation systems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Andrew R.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Teela, ,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Luca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Zaccarianb, 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,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Jacek J. </w:t>
      </w:r>
      <w:proofErr w:type="spellStart"/>
      <w:r w:rsidRPr="009B25CD">
        <w:rPr>
          <w:rFonts w:asciiTheme="majorBidi" w:eastAsiaTheme="minorEastAsia" w:hAnsiTheme="majorBidi" w:cstheme="majorBidi"/>
          <w:sz w:val="20"/>
          <w:szCs w:val="20"/>
        </w:rPr>
        <w:t>Marcinkowski</w:t>
      </w:r>
      <w:proofErr w:type="spellEnd"/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Control Engineering Practice Volume 14, Issue 1, January 2006, Pages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17–27</w:t>
      </w:r>
    </w:p>
    <w:p w:rsidR="0048471B" w:rsidRPr="0096586A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lastRenderedPageBreak/>
        <w:t>Oveisi, A., Nestorović T.: Mu-synthesis based Active Robust Vibration control of an MRI Inlet, Facta Universitatis, Series: Mechanical Engineering, ISSN 0354-2025, 2016, 14(1): 37-53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Oveisi, A.,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Shakeri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, R.: Robust reliable control in vibration suppression of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sandwich circular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 plates, Engineering Structures, Vol. 116, 1-11, 2016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Robust Unknown Input Observer Design for Linear Uncertain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Time Delay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Systems with Application to Fault Detection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Authors Saeed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Ahmadizadeh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Jafar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Zarei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Hamid Reza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Karimi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Volume 16, Issue 4 July 2014 Pages 1006–1019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asian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journal of control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Kothare, M. V., Campo, P. J., Morari, M., &amp; Nett, C. N.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(1994). A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uni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"ed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framework for the study of anti-windup designs.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Automatica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>, 30(12), 1869}1883.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Marcopoli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V. R., &amp; Phillips, S. M. (1996).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Analysis and synthesis tools for a class of actuator-limited multivariable control systems: A Linear Matrix Inequality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approach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. International Journal of Robust and Nonlinear Control, 6,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1045}1063. Special Issue on Linear Matrix Inequalities and their applications.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Mulder, E. F.,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M. V., &amp;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>, M. (1999). Multivariable anti-windup controller synthesis using iterative linear matrix inequalities. Proceedings of the 1999 European Control Conference, Karlsruhe, Germany.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Simultaneous linear and anti-windup controller synthesis using </w:t>
      </w:r>
      <w:proofErr w:type="spellStart"/>
      <w:r w:rsidRPr="0002570B">
        <w:rPr>
          <w:rFonts w:asciiTheme="majorBidi" w:eastAsiaTheme="minorEastAsia" w:hAnsiTheme="majorBidi" w:cstheme="majorBidi"/>
          <w:sz w:val="20"/>
          <w:szCs w:val="20"/>
        </w:rPr>
        <w:t>multiobjective</w:t>
      </w:r>
      <w:proofErr w:type="spellEnd"/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convex optimization </w:t>
      </w:r>
      <w:r w:rsidRPr="0002570B">
        <w:rPr>
          <w:rFonts w:ascii="Segoe UI Symbol" w:eastAsiaTheme="minorEastAsia" w:hAnsi="Segoe UI Symbol" w:cs="Segoe UI Symbol"/>
          <w:sz w:val="20"/>
          <w:szCs w:val="20"/>
        </w:rPr>
        <w:t>☆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Eric F.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Muldera, ,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Pradeep Y.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Tiwarib, ,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02570B">
        <w:rPr>
          <w:rFonts w:asciiTheme="majorBidi" w:eastAsiaTheme="minorEastAsia" w:hAnsiTheme="majorBidi" w:cstheme="majorBidi"/>
          <w:sz w:val="20"/>
          <w:szCs w:val="20"/>
        </w:rPr>
        <w:t>Mayuresh</w:t>
      </w:r>
      <w:proofErr w:type="spellEnd"/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V.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Kotharec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w:proofErr w:type="spellStart"/>
      <w:r w:rsidRPr="0002570B">
        <w:rPr>
          <w:rFonts w:asciiTheme="majorBidi" w:eastAsiaTheme="minorEastAsia" w:hAnsiTheme="majorBidi" w:cstheme="majorBidi"/>
          <w:sz w:val="20"/>
          <w:szCs w:val="20"/>
        </w:rPr>
        <w:t>Automatica</w:t>
      </w:r>
      <w:proofErr w:type="spellEnd"/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Volume 45, Issue 3, March 2009, Pages 805</w:t>
      </w:r>
      <w:r w:rsidRPr="0002570B"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>811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Teel, A. R., &amp; Kapoor, N. (1997). The </w:t>
      </w:r>
      <w:proofErr w:type="gramStart"/>
      <w:r w:rsidRPr="0002570B">
        <w:rPr>
          <w:rFonts w:asciiTheme="majorBidi" w:eastAsiaTheme="minorEastAsia" w:hAnsiTheme="majorBidi" w:cstheme="majorBidi"/>
          <w:sz w:val="20"/>
          <w:szCs w:val="20"/>
        </w:rPr>
        <w:t>L  anti</w:t>
      </w:r>
      <w:proofErr w:type="gramEnd"/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-windup problem: Its </w:t>
      </w:r>
      <w:proofErr w:type="spellStart"/>
      <w:r w:rsidRPr="0002570B">
        <w:rPr>
          <w:rFonts w:asciiTheme="majorBidi" w:eastAsiaTheme="minorEastAsia" w:hAnsiTheme="majorBidi" w:cstheme="majorBidi"/>
          <w:sz w:val="20"/>
          <w:szCs w:val="20"/>
        </w:rPr>
        <w:t>de"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nition</w:t>
      </w:r>
      <w:proofErr w:type="spellEnd"/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and solution. Proceedings of the 1997 European Control Conference (ECC), Brussels, Belgium, May.</w:t>
      </w:r>
    </w:p>
    <w:p w:rsidR="0048471B" w:rsidRPr="009A423A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Oveisi A., Nestorović T.: Robust mixed H2/H8 active vibration controller in attenuation of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smart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beam, Facta Universitatis, Series: Mechanical Engineering, ISSN 0354-2025, 2014, 12(3): 235-249</w:t>
      </w:r>
      <w:r w:rsidRPr="009A423A">
        <w:rPr>
          <w:rFonts w:asciiTheme="majorBidi" w:eastAsiaTheme="minorEastAsia" w:hAnsiTheme="majorBidi" w:cstheme="majorBidi"/>
          <w:noProof/>
          <w:sz w:val="20"/>
          <w:szCs w:val="20"/>
        </w:rPr>
        <w:t>3</w:t>
      </w:r>
    </w:p>
    <w:p w:rsidR="0048471B" w:rsidRDefault="0048471B" w:rsidP="0048471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9A423A">
        <w:rPr>
          <w:rFonts w:asciiTheme="majorBidi" w:eastAsiaTheme="minorEastAsia" w:hAnsiTheme="majorBidi" w:cstheme="majorBidi"/>
          <w:sz w:val="20"/>
          <w:szCs w:val="20"/>
          <w:lang w:val="de-DE"/>
        </w:rPr>
        <w:t xml:space="preserve">Marinkovic, D.,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  <w:lang w:val="de-DE"/>
        </w:rPr>
        <w:t>Koppe</w:t>
      </w:r>
      <w:r w:rsidRPr="009A423A">
        <w:rPr>
          <w:rFonts w:asciiTheme="majorBidi" w:eastAsiaTheme="minorEastAsia" w:hAnsiTheme="majorBidi" w:cstheme="majorBidi"/>
          <w:sz w:val="20"/>
          <w:szCs w:val="20"/>
          <w:lang w:val="de-DE"/>
        </w:rPr>
        <w:t xml:space="preserve">. H.,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  <w:lang w:val="de-DE"/>
        </w:rPr>
        <w:t xml:space="preserve">Gabbert.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U., 2009, Aspects of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modeling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piezoelectric active thin-walled structures,</w:t>
      </w:r>
      <w:r w:rsidRPr="009A423A">
        <w:rPr>
          <w:rFonts w:asciiTheme="majorBidi" w:eastAsiaTheme="minorEastAsia" w:hAnsiTheme="majorBidi" w:cstheme="majorBidi"/>
          <w:sz w:val="20"/>
          <w:szCs w:val="20"/>
        </w:rPr>
        <w:t xml:space="preserve"> Journal of Intelligent Material Systems and Structures, 20(15) pp.1835-1844.</w:t>
      </w:r>
    </w:p>
    <w:p w:rsidR="00C452BA" w:rsidRPr="00420BC1" w:rsidRDefault="00C578CB" w:rsidP="00C578C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C578CB">
        <w:rPr>
          <w:rFonts w:asciiTheme="majorBidi" w:eastAsiaTheme="minorEastAsia" w:hAnsiTheme="majorBidi" w:cstheme="majorBidi"/>
          <w:sz w:val="20"/>
          <w:szCs w:val="20"/>
        </w:rPr>
        <w:t>Fuzzy Control Systems Design and Analysis: A Linear Matrix Inequality Approach 1st Edition by Kazuo Tanaka (Author), Hua O. Wang, Wiley-</w:t>
      </w:r>
      <w:proofErr w:type="spellStart"/>
      <w:r w:rsidRPr="00C578CB">
        <w:rPr>
          <w:rFonts w:asciiTheme="majorBidi" w:eastAsiaTheme="minorEastAsia" w:hAnsiTheme="majorBidi" w:cstheme="majorBidi"/>
          <w:sz w:val="20"/>
          <w:szCs w:val="20"/>
        </w:rPr>
        <w:t>Interscience</w:t>
      </w:r>
      <w:proofErr w:type="spellEnd"/>
      <w:r w:rsidRPr="00C578CB">
        <w:rPr>
          <w:rFonts w:asciiTheme="majorBidi" w:eastAsiaTheme="minorEastAsia" w:hAnsiTheme="majorBidi" w:cstheme="majorBidi"/>
          <w:sz w:val="20"/>
          <w:szCs w:val="20"/>
        </w:rPr>
        <w:t>; 1 edition (June 22, 2001)</w:t>
      </w:r>
    </w:p>
    <w:p w:rsidR="00F0007C" w:rsidRDefault="00F0007C"/>
    <w:sectPr w:rsidR="00F0007C" w:rsidSect="00656AFC">
      <w:pgSz w:w="11907" w:h="16839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07A30"/>
    <w:multiLevelType w:val="hybridMultilevel"/>
    <w:tmpl w:val="C34E1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LC0NDc1NbEwMTBQ0lEKTi0uzszPAykwqgUA1597uSwAAAA="/>
  </w:docVars>
  <w:rsids>
    <w:rsidRoot w:val="00CE63E1"/>
    <w:rsid w:val="0048471B"/>
    <w:rsid w:val="00C452BA"/>
    <w:rsid w:val="00C578CB"/>
    <w:rsid w:val="00CE63E1"/>
    <w:rsid w:val="00D46A6C"/>
    <w:rsid w:val="00F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04D8-8C71-4646-BD06-8996D236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p4wp4w</dc:creator>
  <cp:keywords/>
  <dc:description/>
  <cp:lastModifiedBy>p4wp4w</cp:lastModifiedBy>
  <cp:revision>5</cp:revision>
  <dcterms:created xsi:type="dcterms:W3CDTF">2016-04-28T07:09:00Z</dcterms:created>
  <dcterms:modified xsi:type="dcterms:W3CDTF">2016-04-28T07:26:00Z</dcterms:modified>
</cp:coreProperties>
</file>