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A365D"/>
          <w:sz w:val="32"/>
        </w:rPr>
        <w:t>LAPORAN UJIAN TENGAH SEMESTER (UTS)</w:t>
        <w:br/>
        <w:t>MATA KULIAH DEEP LEARNING</w:t>
        <w:br/>
      </w:r>
    </w:p>
    <w:p>
      <w:pPr>
        <w:jc w:val="center"/>
      </w:pPr>
      <w:r>
        <w:rPr>
          <w:rFonts w:ascii="Calibri" w:hAnsi="Calibri"/>
          <w:b/>
          <w:color w:val="2B6CB0"/>
          <w:sz w:val="24"/>
        </w:rPr>
        <w:t>Studi Komparasi Bertingkat (Progressive Ablation Study) Arsitektur Convolutional Neural Network (CNN) pada Citra CT-Scan Kanker Paru-Paru (IQ-OTH/NCCD)</w:t>
      </w:r>
    </w:p>
    <w:tbl>
      <w:tblPr>
        <w:tblW w:type="auto" w:w="0"/>
        <w:jc w:val="center"/>
        <w:tblLook w:firstColumn="1" w:firstRow="1" w:lastColumn="0" w:lastRow="0" w:noHBand="0" w:noVBand="1" w:val="04A0"/>
      </w:tblPr>
      <w:tblGrid>
        <w:gridCol w:w="4680"/>
        <w:gridCol w:w="4680"/>
      </w:tblGrid>
      <w:tr>
        <w:tc>
          <w:tcPr>
            <w:tcW w:type="dxa" w:w="3312"/>
            <w:shd w:fill="EDF2F7"/>
            <w:tcMar>
              <w:top w:w="40" w:type="dxa"/>
              <w:bottom w:w="40" w:type="dxa"/>
              <w:left w:w="80" w:type="dxa"/>
              <w:right w:w="80" w:type="dxa"/>
            </w:tcMar>
          </w:tcPr>
          <w:p>
            <w:r>
              <w:rPr>
                <w:b/>
                <w:color w:val="1A365D"/>
              </w:rPr>
              <w:t>Dosen Pengampu</w:t>
            </w:r>
          </w:p>
        </w:tc>
        <w:tc>
          <w:tcPr>
            <w:tcW w:type="dxa" w:w="6048"/>
            <w:shd w:fill="F7FAFC"/>
            <w:tcMar>
              <w:top w:w="40" w:type="dxa"/>
              <w:bottom w:w="40" w:type="dxa"/>
              <w:left w:w="80" w:type="dxa"/>
              <w:right w:w="80" w:type="dxa"/>
            </w:tcMar>
          </w:tcPr>
          <w:p>
            <w:r>
              <w:t>: Dr. Wahyudi Setiawan, S.Kom., M.Kom.</w:t>
            </w:r>
          </w:p>
        </w:tc>
      </w:tr>
      <w:tr>
        <w:tc>
          <w:tcPr>
            <w:tcW w:type="dxa" w:w="3312"/>
            <w:shd w:fill="EDF2F7"/>
            <w:tcMar>
              <w:top w:w="40" w:type="dxa"/>
              <w:bottom w:w="40" w:type="dxa"/>
              <w:left w:w="80" w:type="dxa"/>
              <w:right w:w="80" w:type="dxa"/>
            </w:tcMar>
          </w:tcPr>
          <w:p>
            <w:r>
              <w:rPr>
                <w:b/>
                <w:color w:val="1A365D"/>
              </w:rPr>
              <w:t>Kelompok</w:t>
            </w:r>
          </w:p>
        </w:tc>
        <w:tc>
          <w:tcPr>
            <w:tcW w:type="dxa" w:w="6048"/>
            <w:shd w:fill="F7FAFC"/>
            <w:tcMar>
              <w:top w:w="40" w:type="dxa"/>
              <w:bottom w:w="40" w:type="dxa"/>
              <w:left w:w="80" w:type="dxa"/>
              <w:right w:w="80" w:type="dxa"/>
            </w:tcMar>
          </w:tcPr>
          <w:p>
            <w:r>
              <w:t>: Kelompok 6</w:t>
            </w:r>
          </w:p>
        </w:tc>
      </w:tr>
      <w:tr>
        <w:tc>
          <w:tcPr>
            <w:tcW w:type="dxa" w:w="3312"/>
            <w:shd w:fill="EDF2F7"/>
            <w:tcMar>
              <w:top w:w="40" w:type="dxa"/>
              <w:bottom w:w="40" w:type="dxa"/>
              <w:left w:w="80" w:type="dxa"/>
              <w:right w:w="80" w:type="dxa"/>
            </w:tcMar>
          </w:tcPr>
          <w:p>
            <w:r>
              <w:rPr>
                <w:b/>
                <w:color w:val="1A365D"/>
              </w:rPr>
              <w:t>Anggota Kelompok</w:t>
            </w:r>
          </w:p>
        </w:tc>
        <w:tc>
          <w:tcPr>
            <w:tcW w:type="dxa" w:w="6048"/>
            <w:shd w:fill="F7FAFC"/>
            <w:tcMar>
              <w:top w:w="40" w:type="dxa"/>
              <w:bottom w:w="40" w:type="dxa"/>
              <w:left w:w="80" w:type="dxa"/>
              <w:right w:w="80" w:type="dxa"/>
            </w:tcMar>
          </w:tcPr>
          <w:p>
            <w:r>
              <w:t>: 1. Attala Alif Ramadhani Tri Hida (230441100144)</w:t>
              <w:br/>
              <w:t xml:space="preserve">  2. Nafaul Hernanda Romadlona (240441100125)</w:t>
              <w:br/>
              <w:t xml:space="preserve">  3. M.Rafly Kurniawan (240441100086)</w:t>
              <w:br/>
              <w:t xml:space="preserve">  4. Naufal Husain (240441100038)</w:t>
            </w:r>
          </w:p>
        </w:tc>
      </w:tr>
      <w:tr>
        <w:tc>
          <w:tcPr>
            <w:tcW w:type="dxa" w:w="3312"/>
            <w:shd w:fill="EDF2F7"/>
            <w:tcMar>
              <w:top w:w="40" w:type="dxa"/>
              <w:bottom w:w="40" w:type="dxa"/>
              <w:left w:w="80" w:type="dxa"/>
              <w:right w:w="80" w:type="dxa"/>
            </w:tcMar>
          </w:tcPr>
          <w:p>
            <w:r>
              <w:rPr>
                <w:b/>
                <w:color w:val="1A365D"/>
              </w:rPr>
              <w:t>Program Studi / Kelas</w:t>
            </w:r>
          </w:p>
        </w:tc>
        <w:tc>
          <w:tcPr>
            <w:tcW w:type="dxa" w:w="6048"/>
            <w:shd w:fill="F7FAFC"/>
            <w:tcMar>
              <w:top w:w="40" w:type="dxa"/>
              <w:bottom w:w="40" w:type="dxa"/>
              <w:left w:w="80" w:type="dxa"/>
              <w:right w:w="80" w:type="dxa"/>
            </w:tcMar>
          </w:tcPr>
          <w:p>
            <w:r>
              <w:t>: Sistem Informasi / Deep Learning (A)</w:t>
            </w:r>
          </w:p>
        </w:tc>
      </w:tr>
      <w:tr>
        <w:tc>
          <w:tcPr>
            <w:tcW w:type="dxa" w:w="3312"/>
            <w:shd w:fill="EDF2F7"/>
            <w:tcMar>
              <w:top w:w="40" w:type="dxa"/>
              <w:bottom w:w="40" w:type="dxa"/>
              <w:left w:w="80" w:type="dxa"/>
              <w:right w:w="80" w:type="dxa"/>
            </w:tcMar>
          </w:tcPr>
          <w:p>
            <w:r>
              <w:rPr>
                <w:b/>
                <w:color w:val="1A365D"/>
              </w:rPr>
              <w:t>Sumber Dataset</w:t>
            </w:r>
          </w:p>
        </w:tc>
        <w:tc>
          <w:tcPr>
            <w:tcW w:type="dxa" w:w="6048"/>
            <w:shd w:fill="F7FAFC"/>
            <w:tcMar>
              <w:top w:w="40" w:type="dxa"/>
              <w:bottom w:w="40" w:type="dxa"/>
              <w:left w:w="80" w:type="dxa"/>
              <w:right w:w="80" w:type="dxa"/>
            </w:tcMar>
          </w:tcPr>
          <w:p>
            <w:r>
              <w:t>: Mendeley Data (DOI: 10.17632/bhmdr45bh2.2)</w:t>
            </w:r>
          </w:p>
        </w:tc>
      </w:tr>
      <w:tr>
        <w:tc>
          <w:tcPr>
            <w:tcW w:type="dxa" w:w="3312"/>
            <w:shd w:fill="EDF2F7"/>
            <w:tcMar>
              <w:top w:w="40" w:type="dxa"/>
              <w:bottom w:w="40" w:type="dxa"/>
              <w:left w:w="80" w:type="dxa"/>
              <w:right w:w="80" w:type="dxa"/>
            </w:tcMar>
          </w:tcPr>
          <w:p>
            <w:r>
              <w:rPr>
                <w:b/>
                <w:color w:val="1A365D"/>
              </w:rPr>
              <w:t>Metodologi Eksperimen</w:t>
            </w:r>
          </w:p>
        </w:tc>
        <w:tc>
          <w:tcPr>
            <w:tcW w:type="dxa" w:w="6048"/>
            <w:shd w:fill="F7FAFC"/>
            <w:tcMar>
              <w:top w:w="40" w:type="dxa"/>
              <w:bottom w:w="40" w:type="dxa"/>
              <w:left w:w="80" w:type="dxa"/>
              <w:right w:w="80" w:type="dxa"/>
            </w:tcMar>
          </w:tcPr>
          <w:p>
            <w:r>
              <w:t>: Eksperimen Optimasi Bertingkat (Progressive Ablation Study)</w:t>
            </w:r>
          </w:p>
        </w:tc>
      </w:tr>
    </w:tbl>
    <w:p>
      <w:pPr>
        <w:spacing w:after="240"/>
      </w:pPr>
    </w:p>
    <w:p>
      <w:pPr>
        <w:pStyle w:val="Heading1"/>
        <w:spacing w:before="320" w:after="120"/>
      </w:pPr>
      <w:r>
        <w:rPr>
          <w:rFonts w:ascii="Arial" w:hAnsi="Arial"/>
          <w:b/>
          <w:color w:val="1A365D"/>
          <w:sz w:val="30"/>
        </w:rPr>
        <w:t>BAB I. PENDAHULUAN</w:t>
      </w:r>
    </w:p>
    <w:p>
      <w:r>
        <w:t>Kanker paru-paru merupakan penyebab utama mortalitas terkait kanker secara global. Deteksi dini melalui modalitas pencitraan Computed Tomography (CT-Scan) thorax adalah standar utama dalam menilai keberadaan nodul paru. Convolutional Neural Network (CNN) telah terbukti mampu mengekstraksi representasi fitur morfologis jaringan medis dengan akurasi tinggi.</w:t>
      </w:r>
    </w:p>
    <w:p>
      <w:r>
        <w:t>Sesuai arahan Dosen Pengampu Dr. Wahyudi Setiawan, S.Kom., M.Kom., eksperimen ini dirancang menggunakan 1 arsitektur CNN yang sama dengan pendekatan Eksperimen Optimasi Bertingkat (Progressive Ablation Study). Pada pendekatan ini, setiap skenario menentukan konfigurasi terbaik dari suatu parameter, yang kemudian langsung diwariskan ke skenario berikutnya untuk pengujian faktor baru hingga diperoleh Model Juara Akhir (Final Champion Model).</w:t>
      </w:r>
    </w:p>
    <w:p>
      <w:pPr>
        <w:pStyle w:val="Heading1"/>
        <w:spacing w:before="320" w:after="120"/>
      </w:pPr>
      <w:r>
        <w:rPr>
          <w:rFonts w:ascii="Arial" w:hAnsi="Arial"/>
          <w:b/>
          <w:color w:val="1A365D"/>
          <w:sz w:val="30"/>
        </w:rPr>
        <w:t>BAB II. SUMBER DATASET &amp; PREPROCESSING</w:t>
      </w:r>
    </w:p>
    <w:p>
      <w:r>
        <w:t>Dataset yang digunakan adalah The IQ-OTHNCCD Lung Cancer Dataset yang dipublikasikan secara terbuka di Mendeley Data (DOI: 10.17632/bhmdr45bh2.2) oleh Hamdalla Alyasriy &amp; Muayed AL-Huseiny dari Wasit University, Irak. Data dihimpun dari Iraq-Oncology Teaching Hospital dan National Center for Cancer Diseases. Dataset mencakup 1.097 citra CT-scan 2D dengan distribusi kelas: Benign (120 citra), Malignant (561 citra), dan Normal (416 citra).</w:t>
      </w:r>
    </w:p>
    <w:p>
      <w:r>
        <w:t>Setiap citra CT-Scan 512x512 diubah ukurannya menjadi 128x128 piksel dan dinormalisasi intensitasnya ke rentang [0.0, 1.0]. Pembagian dataset dilakukan menggunakan stratified sampling agar proporsi kelas tetap konsisten.</w:t>
      </w:r>
    </w:p>
    <w:p>
      <w:pPr>
        <w:pStyle w:val="Heading1"/>
        <w:spacing w:before="320" w:after="120"/>
      </w:pPr>
      <w:r>
        <w:rPr>
          <w:rFonts w:ascii="Arial" w:hAnsi="Arial"/>
          <w:b/>
          <w:color w:val="1A365D"/>
          <w:sz w:val="30"/>
        </w:rPr>
        <w:t>BAB III. DESAIN ARSITEKTUR CONVOLUTIONAL NEURAL NETWORK</w:t>
      </w:r>
    </w:p>
    <w:p>
      <w:r>
        <w:t>Model dirancang dengan 4 blok konvolusi hierarkis (memenuhi syarat minimal 3 blok Conv-ReLU-Pooling):</w:t>
        <w:br/>
        <w:t>• Blok 1: Conv2D(32 filter, 3x3) + ReLU + MaxPooling2D(2x2)</w:t>
        <w:br/>
        <w:t>• Blok 2: Conv2D(64 filter, 3x3) + ReLU + MaxPooling2D(2x2)</w:t>
        <w:br/>
        <w:t>• Blok 3: Conv2D(128 filter, 3x3) + ReLU + MaxPooling2D(2x2)</w:t>
        <w:br/>
        <w:t>• Blok 4: Conv2D(128 filter, 3x3) + ReLU + MaxPooling2D(2x2)</w:t>
        <w:br/>
        <w:t>• Classifier: Flatten() -&gt; Dense(128 neuron, ReLU) -&gt; Dropout(rate) -&gt; Dense(3 neuron, Softmax)</w:t>
      </w:r>
    </w:p>
    <w:p>
      <w:pPr>
        <w:pStyle w:val="Heading1"/>
        <w:spacing w:before="320" w:after="120"/>
      </w:pPr>
      <w:r>
        <w:rPr>
          <w:rFonts w:ascii="Arial" w:hAnsi="Arial"/>
          <w:b/>
          <w:color w:val="1A365D"/>
          <w:sz w:val="30"/>
        </w:rPr>
        <w:t>BAB IV. DESAIN ALUR EKSPERIMEN BERTINGKAT (4 SKENARIO)</w:t>
      </w:r>
    </w:p>
    <w:p>
      <w:r>
        <w:t>Konsep 4 skenario eksperimen dirancang secara progresif berkesinambungan:</w:t>
        <w:br/>
        <w:t>1. Skenario 1 (Optimasi Split Data): Menguji partisi data 70:15:15 vs 80:10:10 vs 90:05:05 pada baseline (Adam, Dropout 0.3, Tanpa Augmentasi). Hasil rasio split terbaik diwariskan ke Skenario 2.</w:t>
        <w:br/>
        <w:t>2. Skenario 2 (Optimasi Data Augmentasi): Menggunakan split terbaik dari Skenario 1, lalu menguji secara langsung Tanpa Augmentasi vs Dengan Augmentasi (Flip, Rotasi, Zoom). Strategi augmentasi terbaik diwariskan ke Skenario 3.</w:t>
        <w:br/>
        <w:t>3. Skenario 3 (Optimasi Optimizer): Menggunakan split terbaik dan strategi augmentasi terbaik, lalu membandingkan tiga algoritma optimasi: Adam vs RMSprop vs SGD Momentum. Optimizer terbaik diwariskan ke Skenario 4.</w:t>
        <w:br/>
        <w:t>4. Skenario 4 (Optimasi Regularisasi Dropout): Menggunakan konfigurasi terbaik dari Skenario 1, 2, dan 3, lalu menguji variasi nilai Dropout (0.0 vs 0.3 vs 0.5) untuk menentukan Final Champion Model.</w:t>
      </w:r>
    </w:p>
    <w:p>
      <w:pPr>
        <w:pStyle w:val="Heading1"/>
        <w:spacing w:before="320" w:after="120"/>
      </w:pPr>
      <w:r>
        <w:rPr>
          <w:rFonts w:ascii="Arial" w:hAnsi="Arial"/>
          <w:b/>
          <w:color w:val="1A365D"/>
          <w:sz w:val="30"/>
        </w:rPr>
        <w:t>BAB V. HASIL EKSPERIMEN &amp; PEMBAHASAN</w:t>
      </w:r>
    </w:p>
    <w:p>
      <w:pPr>
        <w:pStyle w:val="Heading2"/>
        <w:spacing w:before="240" w:after="80"/>
      </w:pPr>
      <w:r>
        <w:rPr>
          <w:rFonts w:ascii="Arial" w:hAnsi="Arial"/>
          <w:b/>
          <w:color w:val="2B6CB0"/>
          <w:sz w:val="25"/>
        </w:rPr>
        <w:t>5.1 Ringkasan Progresi Tiap Tahap (Sequential Progression)</w:t>
      </w:r>
    </w:p>
    <w:p>
      <w:r>
        <w:t>Tabel berikut menyajikan pemenang dari masing-masing tahap pengujian berjenjang:</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016"/>
            <w:shd w:fill="1A365D"/>
            <w:tcMar>
              <w:top w:w="100" w:type="dxa"/>
              <w:bottom w:w="100" w:type="dxa"/>
              <w:left w:w="120" w:type="dxa"/>
              <w:right w:w="120" w:type="dxa"/>
            </w:tcMar>
          </w:tcPr>
          <w:p>
            <w:pPr>
              <w:jc w:val="center"/>
            </w:pPr>
            <w:r>
              <w:rPr>
                <w:rFonts w:ascii="Arial" w:hAnsi="Arial"/>
                <w:b/>
                <w:color w:val="FFFFFF"/>
                <w:sz w:val="18"/>
              </w:rPr>
              <w:t>Tahap Pengujian</w:t>
            </w:r>
          </w:p>
        </w:tc>
        <w:tc>
          <w:tcPr>
            <w:tcW w:type="dxa" w:w="2592"/>
            <w:shd w:fill="1A365D"/>
            <w:tcMar>
              <w:top w:w="100" w:type="dxa"/>
              <w:bottom w:w="100" w:type="dxa"/>
              <w:left w:w="120" w:type="dxa"/>
              <w:right w:w="120" w:type="dxa"/>
            </w:tcMar>
          </w:tcPr>
          <w:p>
            <w:pPr>
              <w:jc w:val="center"/>
            </w:pPr>
            <w:r>
              <w:rPr>
                <w:rFonts w:ascii="Arial" w:hAnsi="Arial"/>
                <w:b/>
                <w:color w:val="FFFFFF"/>
                <w:sz w:val="18"/>
              </w:rPr>
              <w:t>Eksperimen Terpilih</w:t>
            </w:r>
          </w:p>
        </w:tc>
        <w:tc>
          <w:tcPr>
            <w:tcW w:type="dxa" w:w="2160"/>
            <w:shd w:fill="1A365D"/>
            <w:tcMar>
              <w:top w:w="100" w:type="dxa"/>
              <w:bottom w:w="100" w:type="dxa"/>
              <w:left w:w="120" w:type="dxa"/>
              <w:right w:w="120" w:type="dxa"/>
            </w:tcMar>
          </w:tcPr>
          <w:p>
            <w:pPr>
              <w:jc w:val="center"/>
            </w:pPr>
            <w:r>
              <w:rPr>
                <w:rFonts w:ascii="Arial" w:hAnsi="Arial"/>
                <w:b/>
                <w:color w:val="FFFFFF"/>
                <w:sz w:val="18"/>
              </w:rPr>
              <w:t>Konfigurasi Pemenang</w:t>
            </w:r>
          </w:p>
        </w:tc>
        <w:tc>
          <w:tcPr>
            <w:tcW w:type="dxa" w:w="1008"/>
            <w:shd w:fill="1A365D"/>
            <w:tcMar>
              <w:top w:w="100" w:type="dxa"/>
              <w:bottom w:w="100" w:type="dxa"/>
              <w:left w:w="120" w:type="dxa"/>
              <w:right w:w="120" w:type="dxa"/>
            </w:tcMar>
          </w:tcPr>
          <w:p>
            <w:pPr>
              <w:jc w:val="center"/>
            </w:pPr>
            <w:r>
              <w:rPr>
                <w:rFonts w:ascii="Arial" w:hAnsi="Arial"/>
                <w:b/>
                <w:color w:val="FFFFFF"/>
                <w:sz w:val="18"/>
              </w:rPr>
              <w:t>Akurasi (%)</w:t>
            </w:r>
          </w:p>
        </w:tc>
        <w:tc>
          <w:tcPr>
            <w:tcW w:type="dxa" w:w="1008"/>
            <w:shd w:fill="1A365D"/>
            <w:tcMar>
              <w:top w:w="100" w:type="dxa"/>
              <w:bottom w:w="100" w:type="dxa"/>
              <w:left w:w="120" w:type="dxa"/>
              <w:right w:w="120" w:type="dxa"/>
            </w:tcMar>
          </w:tcPr>
          <w:p>
            <w:pPr>
              <w:jc w:val="center"/>
            </w:pPr>
            <w:r>
              <w:rPr>
                <w:rFonts w:ascii="Arial" w:hAnsi="Arial"/>
                <w:b/>
                <w:color w:val="FFFFFF"/>
                <w:sz w:val="18"/>
              </w:rPr>
              <w:t>F1-Score (%)</w:t>
            </w:r>
          </w:p>
        </w:tc>
        <w:tc>
          <w:tcPr>
            <w:tcW w:type="dxa" w:w="864"/>
            <w:shd w:fill="1A365D"/>
            <w:tcMar>
              <w:top w:w="100" w:type="dxa"/>
              <w:bottom w:w="100" w:type="dxa"/>
              <w:left w:w="120" w:type="dxa"/>
              <w:right w:w="120" w:type="dxa"/>
            </w:tcMar>
          </w:tcPr>
          <w:p>
            <w:pPr>
              <w:jc w:val="center"/>
            </w:pPr>
            <w:r>
              <w:rPr>
                <w:rFonts w:ascii="Arial" w:hAnsi="Arial"/>
                <w:b/>
                <w:color w:val="FFFFFF"/>
                <w:sz w:val="18"/>
              </w:rPr>
              <w:t>Loss</w:t>
            </w:r>
          </w:p>
        </w:tc>
      </w:tr>
      <w:tr>
        <w:tc>
          <w:tcPr>
            <w:tcW w:type="dxa" w:w="2016"/>
            <w:shd w:fill="FFFFFF"/>
            <w:tcMar>
              <w:top w:w="70" w:type="dxa"/>
              <w:bottom w:w="70" w:type="dxa"/>
              <w:left w:w="100" w:type="dxa"/>
              <w:right w:w="100" w:type="dxa"/>
            </w:tcMar>
          </w:tcPr>
          <w:p>
            <w:pPr>
              <w:jc w:val="left"/>
            </w:pPr>
            <w:r>
              <w:rPr>
                <w:rFonts w:ascii="Calibri" w:hAnsi="Calibri"/>
                <w:b/>
                <w:color w:val="2D3748"/>
                <w:sz w:val="18"/>
              </w:rPr>
              <w:t>Tahap 1 (Data Split)</w:t>
            </w:r>
          </w:p>
        </w:tc>
        <w:tc>
          <w:tcPr>
            <w:tcW w:type="dxa" w:w="2592"/>
            <w:shd w:fill="FFFFFF"/>
            <w:tcMar>
              <w:top w:w="70" w:type="dxa"/>
              <w:bottom w:w="70" w:type="dxa"/>
              <w:left w:w="100" w:type="dxa"/>
              <w:right w:w="100" w:type="dxa"/>
            </w:tcMar>
          </w:tcPr>
          <w:p>
            <w:pPr>
              <w:jc w:val="center"/>
            </w:pPr>
            <w:r>
              <w:rPr>
                <w:rFonts w:ascii="Calibri" w:hAnsi="Calibri"/>
                <w:color w:val="2D3748"/>
                <w:sz w:val="18"/>
              </w:rPr>
              <w:t>Skenario 1C (Split 90:05:05)</w:t>
            </w:r>
          </w:p>
        </w:tc>
        <w:tc>
          <w:tcPr>
            <w:tcW w:type="dxa" w:w="2160"/>
            <w:shd w:fill="FFFFFF"/>
            <w:tcMar>
              <w:top w:w="70" w:type="dxa"/>
              <w:bottom w:w="70" w:type="dxa"/>
              <w:left w:w="100" w:type="dxa"/>
              <w:right w:w="100" w:type="dxa"/>
            </w:tcMar>
          </w:tcPr>
          <w:p>
            <w:pPr>
              <w:jc w:val="center"/>
            </w:pPr>
            <w:r>
              <w:rPr>
                <w:rFonts w:ascii="Calibri" w:hAnsi="Calibri"/>
                <w:color w:val="2D3748"/>
                <w:sz w:val="18"/>
              </w:rPr>
              <w:t>Split 90:05:05</w:t>
            </w:r>
          </w:p>
        </w:tc>
        <w:tc>
          <w:tcPr>
            <w:tcW w:type="dxa" w:w="1008"/>
            <w:shd w:fill="FFFFFF"/>
            <w:tcMar>
              <w:top w:w="70" w:type="dxa"/>
              <w:bottom w:w="70" w:type="dxa"/>
              <w:left w:w="100" w:type="dxa"/>
              <w:right w:w="100" w:type="dxa"/>
            </w:tcMar>
          </w:tcPr>
          <w:p>
            <w:pPr>
              <w:jc w:val="center"/>
            </w:pPr>
            <w:r>
              <w:rPr>
                <w:rFonts w:ascii="Calibri" w:hAnsi="Calibri"/>
                <w:color w:val="2D3748"/>
                <w:sz w:val="18"/>
              </w:rPr>
              <w:t>98.18%</w:t>
            </w:r>
          </w:p>
        </w:tc>
        <w:tc>
          <w:tcPr>
            <w:tcW w:type="dxa" w:w="1008"/>
            <w:shd w:fill="FFFFFF"/>
            <w:tcMar>
              <w:top w:w="70" w:type="dxa"/>
              <w:bottom w:w="70" w:type="dxa"/>
              <w:left w:w="100" w:type="dxa"/>
              <w:right w:w="100" w:type="dxa"/>
            </w:tcMar>
          </w:tcPr>
          <w:p>
            <w:pPr>
              <w:jc w:val="center"/>
            </w:pPr>
            <w:r>
              <w:rPr>
                <w:rFonts w:ascii="Calibri" w:hAnsi="Calibri"/>
                <w:color w:val="2D3748"/>
                <w:sz w:val="18"/>
              </w:rPr>
              <w:t>96.19%</w:t>
            </w:r>
          </w:p>
        </w:tc>
        <w:tc>
          <w:tcPr>
            <w:tcW w:type="dxa" w:w="864"/>
            <w:shd w:fill="FFFFFF"/>
            <w:tcMar>
              <w:top w:w="70" w:type="dxa"/>
              <w:bottom w:w="70" w:type="dxa"/>
              <w:left w:w="100" w:type="dxa"/>
              <w:right w:w="100" w:type="dxa"/>
            </w:tcMar>
          </w:tcPr>
          <w:p>
            <w:pPr>
              <w:jc w:val="center"/>
            </w:pPr>
            <w:r>
              <w:rPr>
                <w:rFonts w:ascii="Calibri" w:hAnsi="Calibri"/>
                <w:color w:val="2D3748"/>
                <w:sz w:val="18"/>
              </w:rPr>
              <w:t>0.0403</w:t>
            </w:r>
          </w:p>
        </w:tc>
      </w:tr>
      <w:tr>
        <w:tc>
          <w:tcPr>
            <w:tcW w:type="dxa" w:w="2016"/>
            <w:shd w:fill="F7FAFC"/>
            <w:tcMar>
              <w:top w:w="70" w:type="dxa"/>
              <w:bottom w:w="70" w:type="dxa"/>
              <w:left w:w="100" w:type="dxa"/>
              <w:right w:w="100" w:type="dxa"/>
            </w:tcMar>
          </w:tcPr>
          <w:p>
            <w:pPr>
              <w:jc w:val="left"/>
            </w:pPr>
            <w:r>
              <w:rPr>
                <w:rFonts w:ascii="Calibri" w:hAnsi="Calibri"/>
                <w:b/>
                <w:color w:val="2D3748"/>
                <w:sz w:val="18"/>
              </w:rPr>
              <w:t>Tahap 2 (Data Augmentation)</w:t>
            </w:r>
          </w:p>
        </w:tc>
        <w:tc>
          <w:tcPr>
            <w:tcW w:type="dxa" w:w="2592"/>
            <w:shd w:fill="F7FAFC"/>
            <w:tcMar>
              <w:top w:w="70" w:type="dxa"/>
              <w:bottom w:w="70" w:type="dxa"/>
              <w:left w:w="100" w:type="dxa"/>
              <w:right w:w="100" w:type="dxa"/>
            </w:tcMar>
          </w:tcPr>
          <w:p>
            <w:pPr>
              <w:jc w:val="center"/>
            </w:pPr>
            <w:r>
              <w:rPr>
                <w:rFonts w:ascii="Calibri" w:hAnsi="Calibri"/>
                <w:color w:val="2D3748"/>
                <w:sz w:val="18"/>
              </w:rPr>
              <w:t>Skenario 2A (Tanpa Augmentasi — dari Skenario 1C (Split 90:05:05))</w:t>
            </w:r>
          </w:p>
        </w:tc>
        <w:tc>
          <w:tcPr>
            <w:tcW w:type="dxa" w:w="2160"/>
            <w:shd w:fill="F7FAFC"/>
            <w:tcMar>
              <w:top w:w="70" w:type="dxa"/>
              <w:bottom w:w="70" w:type="dxa"/>
              <w:left w:w="100" w:type="dxa"/>
              <w:right w:w="100" w:type="dxa"/>
            </w:tcMar>
          </w:tcPr>
          <w:p>
            <w:pPr>
              <w:jc w:val="center"/>
            </w:pPr>
            <w:r>
              <w:rPr>
                <w:rFonts w:ascii="Calibri" w:hAnsi="Calibri"/>
                <w:color w:val="2D3748"/>
                <w:sz w:val="18"/>
              </w:rPr>
              <w:t>Tanpa Augmentasi (Citra Murni)</w:t>
            </w:r>
          </w:p>
        </w:tc>
        <w:tc>
          <w:tcPr>
            <w:tcW w:type="dxa" w:w="1008"/>
            <w:shd w:fill="F7FAFC"/>
            <w:tcMar>
              <w:top w:w="70" w:type="dxa"/>
              <w:bottom w:w="70" w:type="dxa"/>
              <w:left w:w="100" w:type="dxa"/>
              <w:right w:w="100" w:type="dxa"/>
            </w:tcMar>
          </w:tcPr>
          <w:p>
            <w:pPr>
              <w:jc w:val="center"/>
            </w:pPr>
            <w:r>
              <w:rPr>
                <w:rFonts w:ascii="Calibri" w:hAnsi="Calibri"/>
                <w:color w:val="2D3748"/>
                <w:sz w:val="18"/>
              </w:rPr>
              <w:t>98.18%</w:t>
            </w:r>
          </w:p>
        </w:tc>
        <w:tc>
          <w:tcPr>
            <w:tcW w:type="dxa" w:w="1008"/>
            <w:shd w:fill="F7FAFC"/>
            <w:tcMar>
              <w:top w:w="70" w:type="dxa"/>
              <w:bottom w:w="70" w:type="dxa"/>
              <w:left w:w="100" w:type="dxa"/>
              <w:right w:w="100" w:type="dxa"/>
            </w:tcMar>
          </w:tcPr>
          <w:p>
            <w:pPr>
              <w:jc w:val="center"/>
            </w:pPr>
            <w:r>
              <w:rPr>
                <w:rFonts w:ascii="Calibri" w:hAnsi="Calibri"/>
                <w:color w:val="2D3748"/>
                <w:sz w:val="18"/>
              </w:rPr>
              <w:t>96.19%</w:t>
            </w:r>
          </w:p>
        </w:tc>
        <w:tc>
          <w:tcPr>
            <w:tcW w:type="dxa" w:w="864"/>
            <w:shd w:fill="F7FAFC"/>
            <w:tcMar>
              <w:top w:w="70" w:type="dxa"/>
              <w:bottom w:w="70" w:type="dxa"/>
              <w:left w:w="100" w:type="dxa"/>
              <w:right w:w="100" w:type="dxa"/>
            </w:tcMar>
          </w:tcPr>
          <w:p>
            <w:pPr>
              <w:jc w:val="center"/>
            </w:pPr>
            <w:r>
              <w:rPr>
                <w:rFonts w:ascii="Calibri" w:hAnsi="Calibri"/>
                <w:color w:val="2D3748"/>
                <w:sz w:val="18"/>
              </w:rPr>
              <w:t>0.0403</w:t>
            </w:r>
          </w:p>
        </w:tc>
      </w:tr>
      <w:tr>
        <w:tc>
          <w:tcPr>
            <w:tcW w:type="dxa" w:w="2016"/>
            <w:shd w:fill="FFFFFF"/>
            <w:tcMar>
              <w:top w:w="70" w:type="dxa"/>
              <w:bottom w:w="70" w:type="dxa"/>
              <w:left w:w="100" w:type="dxa"/>
              <w:right w:w="100" w:type="dxa"/>
            </w:tcMar>
          </w:tcPr>
          <w:p>
            <w:pPr>
              <w:jc w:val="left"/>
            </w:pPr>
            <w:r>
              <w:rPr>
                <w:rFonts w:ascii="Calibri" w:hAnsi="Calibri"/>
                <w:b/>
                <w:color w:val="2D3748"/>
                <w:sz w:val="18"/>
              </w:rPr>
              <w:t>Tahap 3 (Optimizer)</w:t>
            </w:r>
          </w:p>
        </w:tc>
        <w:tc>
          <w:tcPr>
            <w:tcW w:type="dxa" w:w="2592"/>
            <w:shd w:fill="FFFFFF"/>
            <w:tcMar>
              <w:top w:w="70" w:type="dxa"/>
              <w:bottom w:w="70" w:type="dxa"/>
              <w:left w:w="100" w:type="dxa"/>
              <w:right w:w="100" w:type="dxa"/>
            </w:tcMar>
          </w:tcPr>
          <w:p>
            <w:pPr>
              <w:jc w:val="center"/>
            </w:pPr>
            <w:r>
              <w:rPr>
                <w:rFonts w:ascii="Calibri" w:hAnsi="Calibri"/>
                <w:color w:val="2D3748"/>
                <w:sz w:val="18"/>
              </w:rPr>
              <w:t>Skenario 3A (Optimizer Adam)</w:t>
            </w:r>
          </w:p>
        </w:tc>
        <w:tc>
          <w:tcPr>
            <w:tcW w:type="dxa" w:w="2160"/>
            <w:shd w:fill="FFFFFF"/>
            <w:tcMar>
              <w:top w:w="70" w:type="dxa"/>
              <w:bottom w:w="70" w:type="dxa"/>
              <w:left w:w="100" w:type="dxa"/>
              <w:right w:w="100" w:type="dxa"/>
            </w:tcMar>
          </w:tcPr>
          <w:p>
            <w:pPr>
              <w:jc w:val="center"/>
            </w:pPr>
            <w:r>
              <w:rPr>
                <w:rFonts w:ascii="Calibri" w:hAnsi="Calibri"/>
                <w:color w:val="2D3748"/>
                <w:sz w:val="18"/>
              </w:rPr>
              <w:t>Optimizer ADAM (lr=0.0005)</w:t>
            </w:r>
          </w:p>
        </w:tc>
        <w:tc>
          <w:tcPr>
            <w:tcW w:type="dxa" w:w="1008"/>
            <w:shd w:fill="FFFFFF"/>
            <w:tcMar>
              <w:top w:w="70" w:type="dxa"/>
              <w:bottom w:w="70" w:type="dxa"/>
              <w:left w:w="100" w:type="dxa"/>
              <w:right w:w="100" w:type="dxa"/>
            </w:tcMar>
          </w:tcPr>
          <w:p>
            <w:pPr>
              <w:jc w:val="center"/>
            </w:pPr>
            <w:r>
              <w:rPr>
                <w:rFonts w:ascii="Calibri" w:hAnsi="Calibri"/>
                <w:color w:val="2D3748"/>
                <w:sz w:val="18"/>
              </w:rPr>
              <w:t>98.18%</w:t>
            </w:r>
          </w:p>
        </w:tc>
        <w:tc>
          <w:tcPr>
            <w:tcW w:type="dxa" w:w="1008"/>
            <w:shd w:fill="FFFFFF"/>
            <w:tcMar>
              <w:top w:w="70" w:type="dxa"/>
              <w:bottom w:w="70" w:type="dxa"/>
              <w:left w:w="100" w:type="dxa"/>
              <w:right w:w="100" w:type="dxa"/>
            </w:tcMar>
          </w:tcPr>
          <w:p>
            <w:pPr>
              <w:jc w:val="center"/>
            </w:pPr>
            <w:r>
              <w:rPr>
                <w:rFonts w:ascii="Calibri" w:hAnsi="Calibri"/>
                <w:color w:val="2D3748"/>
                <w:sz w:val="18"/>
              </w:rPr>
              <w:t>96.19%</w:t>
            </w:r>
          </w:p>
        </w:tc>
        <w:tc>
          <w:tcPr>
            <w:tcW w:type="dxa" w:w="864"/>
            <w:shd w:fill="FFFFFF"/>
            <w:tcMar>
              <w:top w:w="70" w:type="dxa"/>
              <w:bottom w:w="70" w:type="dxa"/>
              <w:left w:w="100" w:type="dxa"/>
              <w:right w:w="100" w:type="dxa"/>
            </w:tcMar>
          </w:tcPr>
          <w:p>
            <w:pPr>
              <w:jc w:val="center"/>
            </w:pPr>
            <w:r>
              <w:rPr>
                <w:rFonts w:ascii="Calibri" w:hAnsi="Calibri"/>
                <w:color w:val="2D3748"/>
                <w:sz w:val="18"/>
              </w:rPr>
              <w:t>0.0403</w:t>
            </w:r>
          </w:p>
        </w:tc>
      </w:tr>
      <w:tr>
        <w:tc>
          <w:tcPr>
            <w:tcW w:type="dxa" w:w="2016"/>
            <w:shd w:fill="F7FAFC"/>
            <w:tcMar>
              <w:top w:w="70" w:type="dxa"/>
              <w:bottom w:w="70" w:type="dxa"/>
              <w:left w:w="100" w:type="dxa"/>
              <w:right w:w="100" w:type="dxa"/>
            </w:tcMar>
          </w:tcPr>
          <w:p>
            <w:pPr>
              <w:jc w:val="left"/>
            </w:pPr>
            <w:r>
              <w:rPr>
                <w:rFonts w:ascii="Calibri" w:hAnsi="Calibri"/>
                <w:b/>
                <w:color w:val="2D3748"/>
                <w:sz w:val="18"/>
              </w:rPr>
              <w:t>Tahap 4 (Dropout Regularization)</w:t>
            </w:r>
          </w:p>
        </w:tc>
        <w:tc>
          <w:tcPr>
            <w:tcW w:type="dxa" w:w="2592"/>
            <w:shd w:fill="F7FAFC"/>
            <w:tcMar>
              <w:top w:w="70" w:type="dxa"/>
              <w:bottom w:w="70" w:type="dxa"/>
              <w:left w:w="100" w:type="dxa"/>
              <w:right w:w="100" w:type="dxa"/>
            </w:tcMar>
          </w:tcPr>
          <w:p>
            <w:pPr>
              <w:jc w:val="center"/>
            </w:pPr>
            <w:r>
              <w:rPr>
                <w:rFonts w:ascii="Calibri" w:hAnsi="Calibri"/>
                <w:color w:val="2D3748"/>
                <w:sz w:val="18"/>
              </w:rPr>
              <w:t>Skenario 4B (Dropout 0.3 — Regularisasi Sedang)</w:t>
            </w:r>
          </w:p>
        </w:tc>
        <w:tc>
          <w:tcPr>
            <w:tcW w:type="dxa" w:w="2160"/>
            <w:shd w:fill="F7FAFC"/>
            <w:tcMar>
              <w:top w:w="70" w:type="dxa"/>
              <w:bottom w:w="70" w:type="dxa"/>
              <w:left w:w="100" w:type="dxa"/>
              <w:right w:w="100" w:type="dxa"/>
            </w:tcMar>
          </w:tcPr>
          <w:p>
            <w:pPr>
              <w:jc w:val="center"/>
            </w:pPr>
            <w:r>
              <w:rPr>
                <w:rFonts w:ascii="Calibri" w:hAnsi="Calibri"/>
                <w:color w:val="2D3748"/>
                <w:sz w:val="18"/>
              </w:rPr>
              <w:t>Dropout Rate = 0.3</w:t>
            </w:r>
          </w:p>
        </w:tc>
        <w:tc>
          <w:tcPr>
            <w:tcW w:type="dxa" w:w="1008"/>
            <w:shd w:fill="F7FAFC"/>
            <w:tcMar>
              <w:top w:w="70" w:type="dxa"/>
              <w:bottom w:w="70" w:type="dxa"/>
              <w:left w:w="100" w:type="dxa"/>
              <w:right w:w="100" w:type="dxa"/>
            </w:tcMar>
          </w:tcPr>
          <w:p>
            <w:pPr>
              <w:jc w:val="center"/>
            </w:pPr>
            <w:r>
              <w:rPr>
                <w:rFonts w:ascii="Calibri" w:hAnsi="Calibri"/>
                <w:color w:val="2D3748"/>
                <w:sz w:val="18"/>
              </w:rPr>
              <w:t>98.18%</w:t>
            </w:r>
          </w:p>
        </w:tc>
        <w:tc>
          <w:tcPr>
            <w:tcW w:type="dxa" w:w="1008"/>
            <w:shd w:fill="F7FAFC"/>
            <w:tcMar>
              <w:top w:w="70" w:type="dxa"/>
              <w:bottom w:w="70" w:type="dxa"/>
              <w:left w:w="100" w:type="dxa"/>
              <w:right w:w="100" w:type="dxa"/>
            </w:tcMar>
          </w:tcPr>
          <w:p>
            <w:pPr>
              <w:jc w:val="center"/>
            </w:pPr>
            <w:r>
              <w:rPr>
                <w:rFonts w:ascii="Calibri" w:hAnsi="Calibri"/>
                <w:color w:val="2D3748"/>
                <w:sz w:val="18"/>
              </w:rPr>
              <w:t>96.19%</w:t>
            </w:r>
          </w:p>
        </w:tc>
        <w:tc>
          <w:tcPr>
            <w:tcW w:type="dxa" w:w="864"/>
            <w:shd w:fill="F7FAFC"/>
            <w:tcMar>
              <w:top w:w="70" w:type="dxa"/>
              <w:bottom w:w="70" w:type="dxa"/>
              <w:left w:w="100" w:type="dxa"/>
              <w:right w:w="100" w:type="dxa"/>
            </w:tcMar>
          </w:tcPr>
          <w:p>
            <w:pPr>
              <w:jc w:val="center"/>
            </w:pPr>
            <w:r>
              <w:rPr>
                <w:rFonts w:ascii="Calibri" w:hAnsi="Calibri"/>
                <w:color w:val="2D3748"/>
                <w:sz w:val="18"/>
              </w:rPr>
              <w:t>0.0403</w:t>
            </w:r>
          </w:p>
        </w:tc>
      </w:tr>
    </w:tbl>
    <w:p>
      <w:pPr>
        <w:spacing w:after="160"/>
      </w:pPr>
    </w:p>
    <w:p>
      <w:r>
        <w:drawing>
          <wp:inline xmlns:a="http://schemas.openxmlformats.org/drawingml/2006/main" xmlns:pic="http://schemas.openxmlformats.org/drawingml/2006/picture">
            <wp:extent cx="5669280" cy="3148730"/>
            <wp:docPr id="1" name="Picture 1"/>
            <wp:cNvGraphicFramePr>
              <a:graphicFrameLocks noChangeAspect="1"/>
            </wp:cNvGraphicFramePr>
            <a:graphic>
              <a:graphicData uri="http://schemas.openxmlformats.org/drawingml/2006/picture">
                <pic:pic>
                  <pic:nvPicPr>
                    <pic:cNvPr id="0" name="progressive_progression_bar.png"/>
                    <pic:cNvPicPr/>
                  </pic:nvPicPr>
                  <pic:blipFill>
                    <a:blip r:embed="rId9"/>
                    <a:stretch>
                      <a:fillRect/>
                    </a:stretch>
                  </pic:blipFill>
                  <pic:spPr>
                    <a:xfrm>
                      <a:off x="0" y="0"/>
                      <a:ext cx="5669280" cy="3148730"/>
                    </a:xfrm>
                    <a:prstGeom prst="rect"/>
                  </pic:spPr>
                </pic:pic>
              </a:graphicData>
            </a:graphic>
          </wp:inline>
        </w:drawing>
      </w:r>
    </w:p>
    <w:p>
      <w:pPr>
        <w:jc w:val="center"/>
      </w:pPr>
      <w:r>
        <w:rPr>
          <w:i/>
          <w:sz w:val="19"/>
        </w:rPr>
        <w:t>Gambar 5.1: Grafik Progresi Peningkatan Performa Pemenang Tiap Tahap</w:t>
      </w:r>
    </w:p>
    <w:p>
      <w:pPr>
        <w:spacing w:after="120"/>
      </w:pPr>
    </w:p>
    <w:p>
      <w:pPr>
        <w:pStyle w:val="Heading2"/>
        <w:spacing w:before="240" w:after="80"/>
      </w:pPr>
      <w:r>
        <w:rPr>
          <w:rFonts w:ascii="Arial" w:hAnsi="Arial"/>
          <w:b/>
          <w:color w:val="2B6CB0"/>
          <w:sz w:val="25"/>
        </w:rPr>
        <w:t>5.2 Rekapitulasi Detail Seluruh Model yang Ditraining</w:t>
      </w:r>
    </w:p>
    <w:p>
      <w:r>
        <w:t>Tabel berikut memuat evaluasi komparatif internal untuk seluruh 11 variasi model yang diuji di setiap skenario:</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584"/>
            <w:shd w:fill="1A365D"/>
            <w:tcMar>
              <w:top w:w="100" w:type="dxa"/>
              <w:bottom w:w="100" w:type="dxa"/>
              <w:left w:w="120" w:type="dxa"/>
              <w:right w:w="120" w:type="dxa"/>
            </w:tcMar>
          </w:tcPr>
          <w:p>
            <w:pPr>
              <w:jc w:val="center"/>
            </w:pPr>
            <w:r>
              <w:rPr>
                <w:rFonts w:ascii="Arial" w:hAnsi="Arial"/>
                <w:b/>
                <w:color w:val="FFFFFF"/>
                <w:sz w:val="18"/>
              </w:rPr>
              <w:t>Skenario</w:t>
            </w:r>
          </w:p>
        </w:tc>
        <w:tc>
          <w:tcPr>
            <w:tcW w:type="dxa" w:w="3168"/>
            <w:shd w:fill="1A365D"/>
            <w:tcMar>
              <w:top w:w="100" w:type="dxa"/>
              <w:bottom w:w="100" w:type="dxa"/>
              <w:left w:w="120" w:type="dxa"/>
              <w:right w:w="120" w:type="dxa"/>
            </w:tcMar>
          </w:tcPr>
          <w:p>
            <w:pPr>
              <w:jc w:val="center"/>
            </w:pPr>
            <w:r>
              <w:rPr>
                <w:rFonts w:ascii="Arial" w:hAnsi="Arial"/>
                <w:b/>
                <w:color w:val="FFFFFF"/>
                <w:sz w:val="18"/>
              </w:rPr>
              <w:t>Nama Variasi Model</w:t>
            </w:r>
          </w:p>
        </w:tc>
        <w:tc>
          <w:tcPr>
            <w:tcW w:type="dxa" w:w="864"/>
            <w:shd w:fill="1A365D"/>
            <w:tcMar>
              <w:top w:w="100" w:type="dxa"/>
              <w:bottom w:w="100" w:type="dxa"/>
              <w:left w:w="120" w:type="dxa"/>
              <w:right w:w="120" w:type="dxa"/>
            </w:tcMar>
          </w:tcPr>
          <w:p>
            <w:pPr>
              <w:jc w:val="center"/>
            </w:pPr>
            <w:r>
              <w:rPr>
                <w:rFonts w:ascii="Arial" w:hAnsi="Arial"/>
                <w:b/>
                <w:color w:val="FFFFFF"/>
                <w:sz w:val="18"/>
              </w:rPr>
              <w:t>Loss</w:t>
            </w:r>
          </w:p>
        </w:tc>
        <w:tc>
          <w:tcPr>
            <w:tcW w:type="dxa" w:w="1008"/>
            <w:shd w:fill="1A365D"/>
            <w:tcMar>
              <w:top w:w="100" w:type="dxa"/>
              <w:bottom w:w="100" w:type="dxa"/>
              <w:left w:w="120" w:type="dxa"/>
              <w:right w:w="120" w:type="dxa"/>
            </w:tcMar>
          </w:tcPr>
          <w:p>
            <w:pPr>
              <w:jc w:val="center"/>
            </w:pPr>
            <w:r>
              <w:rPr>
                <w:rFonts w:ascii="Arial" w:hAnsi="Arial"/>
                <w:b/>
                <w:color w:val="FFFFFF"/>
                <w:sz w:val="18"/>
              </w:rPr>
              <w:t>Akurasi (%)</w:t>
            </w:r>
          </w:p>
        </w:tc>
        <w:tc>
          <w:tcPr>
            <w:tcW w:type="dxa" w:w="1008"/>
            <w:shd w:fill="1A365D"/>
            <w:tcMar>
              <w:top w:w="100" w:type="dxa"/>
              <w:bottom w:w="100" w:type="dxa"/>
              <w:left w:w="120" w:type="dxa"/>
              <w:right w:w="120" w:type="dxa"/>
            </w:tcMar>
          </w:tcPr>
          <w:p>
            <w:pPr>
              <w:jc w:val="center"/>
            </w:pPr>
            <w:r>
              <w:rPr>
                <w:rFonts w:ascii="Arial" w:hAnsi="Arial"/>
                <w:b/>
                <w:color w:val="FFFFFF"/>
                <w:sz w:val="18"/>
              </w:rPr>
              <w:t>Precision (%)</w:t>
            </w:r>
          </w:p>
        </w:tc>
        <w:tc>
          <w:tcPr>
            <w:tcW w:type="dxa" w:w="1008"/>
            <w:shd w:fill="1A365D"/>
            <w:tcMar>
              <w:top w:w="100" w:type="dxa"/>
              <w:bottom w:w="100" w:type="dxa"/>
              <w:left w:w="120" w:type="dxa"/>
              <w:right w:w="120" w:type="dxa"/>
            </w:tcMar>
          </w:tcPr>
          <w:p>
            <w:pPr>
              <w:jc w:val="center"/>
            </w:pPr>
            <w:r>
              <w:rPr>
                <w:rFonts w:ascii="Arial" w:hAnsi="Arial"/>
                <w:b/>
                <w:color w:val="FFFFFF"/>
                <w:sz w:val="18"/>
              </w:rPr>
              <w:t>Recall (%)</w:t>
            </w:r>
          </w:p>
        </w:tc>
        <w:tc>
          <w:tcPr>
            <w:tcW w:type="dxa" w:w="1008"/>
            <w:shd w:fill="1A365D"/>
            <w:tcMar>
              <w:top w:w="100" w:type="dxa"/>
              <w:bottom w:w="100" w:type="dxa"/>
              <w:left w:w="120" w:type="dxa"/>
              <w:right w:w="120" w:type="dxa"/>
            </w:tcMar>
          </w:tcPr>
          <w:p>
            <w:pPr>
              <w:jc w:val="center"/>
            </w:pPr>
            <w:r>
              <w:rPr>
                <w:rFonts w:ascii="Arial" w:hAnsi="Arial"/>
                <w:b/>
                <w:color w:val="FFFFFF"/>
                <w:sz w:val="18"/>
              </w:rPr>
              <w:t>F1-Score (%)</w:t>
            </w:r>
          </w:p>
        </w:tc>
      </w:tr>
      <w:tr>
        <w:tc>
          <w:tcPr>
            <w:tcW w:type="dxa" w:w="1584"/>
            <w:shd w:fill="FFFFFF"/>
            <w:tcMar>
              <w:top w:w="70" w:type="dxa"/>
              <w:bottom w:w="70" w:type="dxa"/>
              <w:left w:w="100" w:type="dxa"/>
              <w:right w:w="100" w:type="dxa"/>
            </w:tcMar>
          </w:tcPr>
          <w:p>
            <w:pPr>
              <w:jc w:val="left"/>
            </w:pPr>
            <w:r>
              <w:rPr>
                <w:rFonts w:ascii="Calibri" w:hAnsi="Calibri"/>
                <w:b/>
                <w:color w:val="2D3748"/>
                <w:sz w:val="18"/>
              </w:rPr>
              <w:t>Skenario 1</w:t>
            </w:r>
          </w:p>
        </w:tc>
        <w:tc>
          <w:tcPr>
            <w:tcW w:type="dxa" w:w="3168"/>
            <w:shd w:fill="FFFFFF"/>
            <w:tcMar>
              <w:top w:w="70" w:type="dxa"/>
              <w:bottom w:w="70" w:type="dxa"/>
              <w:left w:w="100" w:type="dxa"/>
              <w:right w:w="100" w:type="dxa"/>
            </w:tcMar>
          </w:tcPr>
          <w:p>
            <w:pPr>
              <w:jc w:val="center"/>
            </w:pPr>
            <w:r>
              <w:rPr>
                <w:rFonts w:ascii="Calibri" w:hAnsi="Calibri"/>
                <w:color w:val="2D3748"/>
                <w:sz w:val="18"/>
              </w:rPr>
              <w:t>Skenario 1A (Split 70:15:15)</w:t>
            </w:r>
          </w:p>
        </w:tc>
        <w:tc>
          <w:tcPr>
            <w:tcW w:type="dxa" w:w="864"/>
            <w:shd w:fill="FFFFFF"/>
            <w:tcMar>
              <w:top w:w="70" w:type="dxa"/>
              <w:bottom w:w="70" w:type="dxa"/>
              <w:left w:w="100" w:type="dxa"/>
              <w:right w:w="100" w:type="dxa"/>
            </w:tcMar>
          </w:tcPr>
          <w:p>
            <w:pPr>
              <w:jc w:val="center"/>
            </w:pPr>
            <w:r>
              <w:rPr>
                <w:rFonts w:ascii="Calibri" w:hAnsi="Calibri"/>
                <w:color w:val="2D3748"/>
                <w:sz w:val="18"/>
              </w:rPr>
              <w:t>0.1626</w:t>
            </w:r>
          </w:p>
        </w:tc>
        <w:tc>
          <w:tcPr>
            <w:tcW w:type="dxa" w:w="1008"/>
            <w:shd w:fill="FFFFFF"/>
            <w:tcMar>
              <w:top w:w="70" w:type="dxa"/>
              <w:bottom w:w="70" w:type="dxa"/>
              <w:left w:w="100" w:type="dxa"/>
              <w:right w:w="100" w:type="dxa"/>
            </w:tcMar>
          </w:tcPr>
          <w:p>
            <w:pPr>
              <w:jc w:val="center"/>
            </w:pPr>
            <w:r>
              <w:rPr>
                <w:rFonts w:ascii="Calibri" w:hAnsi="Calibri"/>
                <w:color w:val="2D3748"/>
                <w:sz w:val="18"/>
              </w:rPr>
              <w:t>93.94%</w:t>
            </w:r>
          </w:p>
        </w:tc>
        <w:tc>
          <w:tcPr>
            <w:tcW w:type="dxa" w:w="1008"/>
            <w:shd w:fill="FFFFFF"/>
            <w:tcMar>
              <w:top w:w="70" w:type="dxa"/>
              <w:bottom w:w="70" w:type="dxa"/>
              <w:left w:w="100" w:type="dxa"/>
              <w:right w:w="100" w:type="dxa"/>
            </w:tcMar>
          </w:tcPr>
          <w:p>
            <w:pPr>
              <w:jc w:val="center"/>
            </w:pPr>
            <w:r>
              <w:rPr>
                <w:rFonts w:ascii="Calibri" w:hAnsi="Calibri"/>
                <w:color w:val="2D3748"/>
                <w:sz w:val="18"/>
              </w:rPr>
              <w:t>95.42%</w:t>
            </w:r>
          </w:p>
        </w:tc>
        <w:tc>
          <w:tcPr>
            <w:tcW w:type="dxa" w:w="1008"/>
            <w:shd w:fill="FFFFFF"/>
            <w:tcMar>
              <w:top w:w="70" w:type="dxa"/>
              <w:bottom w:w="70" w:type="dxa"/>
              <w:left w:w="100" w:type="dxa"/>
              <w:right w:w="100" w:type="dxa"/>
            </w:tcMar>
          </w:tcPr>
          <w:p>
            <w:pPr>
              <w:jc w:val="center"/>
            </w:pPr>
            <w:r>
              <w:rPr>
                <w:rFonts w:ascii="Calibri" w:hAnsi="Calibri"/>
                <w:color w:val="2D3748"/>
                <w:sz w:val="18"/>
              </w:rPr>
              <w:t>87.30%</w:t>
            </w:r>
          </w:p>
        </w:tc>
        <w:tc>
          <w:tcPr>
            <w:tcW w:type="dxa" w:w="1008"/>
            <w:shd w:fill="FFFFFF"/>
            <w:tcMar>
              <w:top w:w="70" w:type="dxa"/>
              <w:bottom w:w="70" w:type="dxa"/>
              <w:left w:w="100" w:type="dxa"/>
              <w:right w:w="100" w:type="dxa"/>
            </w:tcMar>
          </w:tcPr>
          <w:p>
            <w:pPr>
              <w:jc w:val="center"/>
            </w:pPr>
            <w:r>
              <w:rPr>
                <w:rFonts w:ascii="Calibri" w:hAnsi="Calibri"/>
                <w:color w:val="2D3748"/>
                <w:sz w:val="18"/>
              </w:rPr>
              <w:t>90.10%</w:t>
            </w:r>
          </w:p>
        </w:tc>
      </w:tr>
      <w:tr>
        <w:tc>
          <w:tcPr>
            <w:tcW w:type="dxa" w:w="1584"/>
            <w:shd w:fill="F7FAFC"/>
            <w:tcMar>
              <w:top w:w="70" w:type="dxa"/>
              <w:bottom w:w="70" w:type="dxa"/>
              <w:left w:w="100" w:type="dxa"/>
              <w:right w:w="100" w:type="dxa"/>
            </w:tcMar>
          </w:tcPr>
          <w:p>
            <w:pPr>
              <w:jc w:val="left"/>
            </w:pPr>
            <w:r>
              <w:rPr>
                <w:rFonts w:ascii="Calibri" w:hAnsi="Calibri"/>
                <w:b/>
                <w:color w:val="2D3748"/>
                <w:sz w:val="18"/>
              </w:rPr>
              <w:t>Skenario 1</w:t>
            </w:r>
          </w:p>
        </w:tc>
        <w:tc>
          <w:tcPr>
            <w:tcW w:type="dxa" w:w="3168"/>
            <w:shd w:fill="F7FAFC"/>
            <w:tcMar>
              <w:top w:w="70" w:type="dxa"/>
              <w:bottom w:w="70" w:type="dxa"/>
              <w:left w:w="100" w:type="dxa"/>
              <w:right w:w="100" w:type="dxa"/>
            </w:tcMar>
          </w:tcPr>
          <w:p>
            <w:pPr>
              <w:jc w:val="center"/>
            </w:pPr>
            <w:r>
              <w:rPr>
                <w:rFonts w:ascii="Calibri" w:hAnsi="Calibri"/>
                <w:color w:val="2D3748"/>
                <w:sz w:val="18"/>
              </w:rPr>
              <w:t>Skenario 1B (Split 80:10:10)</w:t>
            </w:r>
          </w:p>
        </w:tc>
        <w:tc>
          <w:tcPr>
            <w:tcW w:type="dxa" w:w="864"/>
            <w:shd w:fill="F7FAFC"/>
            <w:tcMar>
              <w:top w:w="70" w:type="dxa"/>
              <w:bottom w:w="70" w:type="dxa"/>
              <w:left w:w="100" w:type="dxa"/>
              <w:right w:w="100" w:type="dxa"/>
            </w:tcMar>
          </w:tcPr>
          <w:p>
            <w:pPr>
              <w:jc w:val="center"/>
            </w:pPr>
            <w:r>
              <w:rPr>
                <w:rFonts w:ascii="Calibri" w:hAnsi="Calibri"/>
                <w:color w:val="2D3748"/>
                <w:sz w:val="18"/>
              </w:rPr>
              <w:t>0.2163</w:t>
            </w:r>
          </w:p>
        </w:tc>
        <w:tc>
          <w:tcPr>
            <w:tcW w:type="dxa" w:w="1008"/>
            <w:shd w:fill="F7FAFC"/>
            <w:tcMar>
              <w:top w:w="70" w:type="dxa"/>
              <w:bottom w:w="70" w:type="dxa"/>
              <w:left w:w="100" w:type="dxa"/>
              <w:right w:w="100" w:type="dxa"/>
            </w:tcMar>
          </w:tcPr>
          <w:p>
            <w:pPr>
              <w:jc w:val="center"/>
            </w:pPr>
            <w:r>
              <w:rPr>
                <w:rFonts w:ascii="Calibri" w:hAnsi="Calibri"/>
                <w:color w:val="2D3748"/>
                <w:sz w:val="18"/>
              </w:rPr>
              <w:t>90.91%</w:t>
            </w:r>
          </w:p>
        </w:tc>
        <w:tc>
          <w:tcPr>
            <w:tcW w:type="dxa" w:w="1008"/>
            <w:shd w:fill="F7FAFC"/>
            <w:tcMar>
              <w:top w:w="70" w:type="dxa"/>
              <w:bottom w:w="70" w:type="dxa"/>
              <w:left w:w="100" w:type="dxa"/>
              <w:right w:w="100" w:type="dxa"/>
            </w:tcMar>
          </w:tcPr>
          <w:p>
            <w:pPr>
              <w:jc w:val="center"/>
            </w:pPr>
            <w:r>
              <w:rPr>
                <w:rFonts w:ascii="Calibri" w:hAnsi="Calibri"/>
                <w:color w:val="2D3748"/>
                <w:sz w:val="18"/>
              </w:rPr>
              <w:t>93.35%</w:t>
            </w:r>
          </w:p>
        </w:tc>
        <w:tc>
          <w:tcPr>
            <w:tcW w:type="dxa" w:w="1008"/>
            <w:shd w:fill="F7FAFC"/>
            <w:tcMar>
              <w:top w:w="70" w:type="dxa"/>
              <w:bottom w:w="70" w:type="dxa"/>
              <w:left w:w="100" w:type="dxa"/>
              <w:right w:w="100" w:type="dxa"/>
            </w:tcMar>
          </w:tcPr>
          <w:p>
            <w:pPr>
              <w:jc w:val="center"/>
            </w:pPr>
            <w:r>
              <w:rPr>
                <w:rFonts w:ascii="Calibri" w:hAnsi="Calibri"/>
                <w:color w:val="2D3748"/>
                <w:sz w:val="18"/>
              </w:rPr>
              <w:t>80.75%</w:t>
            </w:r>
          </w:p>
        </w:tc>
        <w:tc>
          <w:tcPr>
            <w:tcW w:type="dxa" w:w="1008"/>
            <w:shd w:fill="F7FAFC"/>
            <w:tcMar>
              <w:top w:w="70" w:type="dxa"/>
              <w:bottom w:w="70" w:type="dxa"/>
              <w:left w:w="100" w:type="dxa"/>
              <w:right w:w="100" w:type="dxa"/>
            </w:tcMar>
          </w:tcPr>
          <w:p>
            <w:pPr>
              <w:jc w:val="center"/>
            </w:pPr>
            <w:r>
              <w:rPr>
                <w:rFonts w:ascii="Calibri" w:hAnsi="Calibri"/>
                <w:color w:val="2D3748"/>
                <w:sz w:val="18"/>
              </w:rPr>
              <w:t>84.09%</w:t>
            </w:r>
          </w:p>
        </w:tc>
      </w:tr>
      <w:tr>
        <w:tc>
          <w:tcPr>
            <w:tcW w:type="dxa" w:w="1584"/>
            <w:shd w:fill="FFFFFF"/>
            <w:tcMar>
              <w:top w:w="70" w:type="dxa"/>
              <w:bottom w:w="70" w:type="dxa"/>
              <w:left w:w="100" w:type="dxa"/>
              <w:right w:w="100" w:type="dxa"/>
            </w:tcMar>
          </w:tcPr>
          <w:p>
            <w:pPr>
              <w:jc w:val="left"/>
            </w:pPr>
            <w:r>
              <w:rPr>
                <w:rFonts w:ascii="Calibri" w:hAnsi="Calibri"/>
                <w:b/>
                <w:color w:val="2D3748"/>
                <w:sz w:val="18"/>
              </w:rPr>
              <w:t>Skenario 1</w:t>
            </w:r>
          </w:p>
        </w:tc>
        <w:tc>
          <w:tcPr>
            <w:tcW w:type="dxa" w:w="3168"/>
            <w:shd w:fill="FFFFFF"/>
            <w:tcMar>
              <w:top w:w="70" w:type="dxa"/>
              <w:bottom w:w="70" w:type="dxa"/>
              <w:left w:w="100" w:type="dxa"/>
              <w:right w:w="100" w:type="dxa"/>
            </w:tcMar>
          </w:tcPr>
          <w:p>
            <w:pPr>
              <w:jc w:val="center"/>
            </w:pPr>
            <w:r>
              <w:rPr>
                <w:rFonts w:ascii="Calibri" w:hAnsi="Calibri"/>
                <w:color w:val="2D3748"/>
                <w:sz w:val="18"/>
              </w:rPr>
              <w:t>Skenario 1C (Split 90:05:05)</w:t>
            </w:r>
          </w:p>
        </w:tc>
        <w:tc>
          <w:tcPr>
            <w:tcW w:type="dxa" w:w="864"/>
            <w:shd w:fill="FFFFFF"/>
            <w:tcMar>
              <w:top w:w="70" w:type="dxa"/>
              <w:bottom w:w="70" w:type="dxa"/>
              <w:left w:w="100" w:type="dxa"/>
              <w:right w:w="100" w:type="dxa"/>
            </w:tcMar>
          </w:tcPr>
          <w:p>
            <w:pPr>
              <w:jc w:val="center"/>
            </w:pPr>
            <w:r>
              <w:rPr>
                <w:rFonts w:ascii="Calibri" w:hAnsi="Calibri"/>
                <w:color w:val="2D3748"/>
                <w:sz w:val="18"/>
              </w:rPr>
              <w:t>0.0403</w:t>
            </w:r>
          </w:p>
        </w:tc>
        <w:tc>
          <w:tcPr>
            <w:tcW w:type="dxa" w:w="1008"/>
            <w:shd w:fill="FFFFFF"/>
            <w:tcMar>
              <w:top w:w="70" w:type="dxa"/>
              <w:bottom w:w="70" w:type="dxa"/>
              <w:left w:w="100" w:type="dxa"/>
              <w:right w:w="100" w:type="dxa"/>
            </w:tcMar>
          </w:tcPr>
          <w:p>
            <w:pPr>
              <w:jc w:val="center"/>
            </w:pPr>
            <w:r>
              <w:rPr>
                <w:rFonts w:ascii="Calibri" w:hAnsi="Calibri"/>
                <w:color w:val="2D3748"/>
                <w:sz w:val="18"/>
              </w:rPr>
              <w:t>98.18%</w:t>
            </w:r>
          </w:p>
        </w:tc>
        <w:tc>
          <w:tcPr>
            <w:tcW w:type="dxa" w:w="1008"/>
            <w:shd w:fill="FFFFFF"/>
            <w:tcMar>
              <w:top w:w="70" w:type="dxa"/>
              <w:bottom w:w="70" w:type="dxa"/>
              <w:left w:w="100" w:type="dxa"/>
              <w:right w:w="100" w:type="dxa"/>
            </w:tcMar>
          </w:tcPr>
          <w:p>
            <w:pPr>
              <w:jc w:val="center"/>
            </w:pPr>
            <w:r>
              <w:rPr>
                <w:rFonts w:ascii="Calibri" w:hAnsi="Calibri"/>
                <w:color w:val="2D3748"/>
                <w:sz w:val="18"/>
              </w:rPr>
              <w:t>98.48%</w:t>
            </w:r>
          </w:p>
        </w:tc>
        <w:tc>
          <w:tcPr>
            <w:tcW w:type="dxa" w:w="1008"/>
            <w:shd w:fill="FFFFFF"/>
            <w:tcMar>
              <w:top w:w="70" w:type="dxa"/>
              <w:bottom w:w="70" w:type="dxa"/>
              <w:left w:w="100" w:type="dxa"/>
              <w:right w:w="100" w:type="dxa"/>
            </w:tcMar>
          </w:tcPr>
          <w:p>
            <w:pPr>
              <w:jc w:val="center"/>
            </w:pPr>
            <w:r>
              <w:rPr>
                <w:rFonts w:ascii="Calibri" w:hAnsi="Calibri"/>
                <w:color w:val="2D3748"/>
                <w:sz w:val="18"/>
              </w:rPr>
              <w:t>94.44%</w:t>
            </w:r>
          </w:p>
        </w:tc>
        <w:tc>
          <w:tcPr>
            <w:tcW w:type="dxa" w:w="1008"/>
            <w:shd w:fill="FFFFFF"/>
            <w:tcMar>
              <w:top w:w="70" w:type="dxa"/>
              <w:bottom w:w="70" w:type="dxa"/>
              <w:left w:w="100" w:type="dxa"/>
              <w:right w:w="100" w:type="dxa"/>
            </w:tcMar>
          </w:tcPr>
          <w:p>
            <w:pPr>
              <w:jc w:val="center"/>
            </w:pPr>
            <w:r>
              <w:rPr>
                <w:rFonts w:ascii="Calibri" w:hAnsi="Calibri"/>
                <w:color w:val="2D3748"/>
                <w:sz w:val="18"/>
              </w:rPr>
              <w:t>96.19%</w:t>
            </w:r>
          </w:p>
        </w:tc>
      </w:tr>
      <w:tr>
        <w:tc>
          <w:tcPr>
            <w:tcW w:type="dxa" w:w="1584"/>
            <w:shd w:fill="F7FAFC"/>
            <w:tcMar>
              <w:top w:w="70" w:type="dxa"/>
              <w:bottom w:w="70" w:type="dxa"/>
              <w:left w:w="100" w:type="dxa"/>
              <w:right w:w="100" w:type="dxa"/>
            </w:tcMar>
          </w:tcPr>
          <w:p>
            <w:pPr>
              <w:jc w:val="left"/>
            </w:pPr>
            <w:r>
              <w:rPr>
                <w:rFonts w:ascii="Calibri" w:hAnsi="Calibri"/>
                <w:b/>
                <w:color w:val="2D3748"/>
                <w:sz w:val="18"/>
              </w:rPr>
              <w:t>Skenario 2</w:t>
            </w:r>
          </w:p>
        </w:tc>
        <w:tc>
          <w:tcPr>
            <w:tcW w:type="dxa" w:w="3168"/>
            <w:shd w:fill="F7FAFC"/>
            <w:tcMar>
              <w:top w:w="70" w:type="dxa"/>
              <w:bottom w:w="70" w:type="dxa"/>
              <w:left w:w="100" w:type="dxa"/>
              <w:right w:w="100" w:type="dxa"/>
            </w:tcMar>
          </w:tcPr>
          <w:p>
            <w:pPr>
              <w:jc w:val="center"/>
            </w:pPr>
            <w:r>
              <w:rPr>
                <w:rFonts w:ascii="Calibri" w:hAnsi="Calibri"/>
                <w:color w:val="2D3748"/>
                <w:sz w:val="18"/>
              </w:rPr>
              <w:t>Skenario 2A (Tanpa Augmentasi — dari Skenario 1C (Split 90:05:05))</w:t>
            </w:r>
          </w:p>
        </w:tc>
        <w:tc>
          <w:tcPr>
            <w:tcW w:type="dxa" w:w="864"/>
            <w:shd w:fill="F7FAFC"/>
            <w:tcMar>
              <w:top w:w="70" w:type="dxa"/>
              <w:bottom w:w="70" w:type="dxa"/>
              <w:left w:w="100" w:type="dxa"/>
              <w:right w:w="100" w:type="dxa"/>
            </w:tcMar>
          </w:tcPr>
          <w:p>
            <w:pPr>
              <w:jc w:val="center"/>
            </w:pPr>
            <w:r>
              <w:rPr>
                <w:rFonts w:ascii="Calibri" w:hAnsi="Calibri"/>
                <w:color w:val="2D3748"/>
                <w:sz w:val="18"/>
              </w:rPr>
              <w:t>0.0403</w:t>
            </w:r>
          </w:p>
        </w:tc>
        <w:tc>
          <w:tcPr>
            <w:tcW w:type="dxa" w:w="1008"/>
            <w:shd w:fill="F7FAFC"/>
            <w:tcMar>
              <w:top w:w="70" w:type="dxa"/>
              <w:bottom w:w="70" w:type="dxa"/>
              <w:left w:w="100" w:type="dxa"/>
              <w:right w:w="100" w:type="dxa"/>
            </w:tcMar>
          </w:tcPr>
          <w:p>
            <w:pPr>
              <w:jc w:val="center"/>
            </w:pPr>
            <w:r>
              <w:rPr>
                <w:rFonts w:ascii="Calibri" w:hAnsi="Calibri"/>
                <w:color w:val="2D3748"/>
                <w:sz w:val="18"/>
              </w:rPr>
              <w:t>98.18%</w:t>
            </w:r>
          </w:p>
        </w:tc>
        <w:tc>
          <w:tcPr>
            <w:tcW w:type="dxa" w:w="1008"/>
            <w:shd w:fill="F7FAFC"/>
            <w:tcMar>
              <w:top w:w="70" w:type="dxa"/>
              <w:bottom w:w="70" w:type="dxa"/>
              <w:left w:w="100" w:type="dxa"/>
              <w:right w:w="100" w:type="dxa"/>
            </w:tcMar>
          </w:tcPr>
          <w:p>
            <w:pPr>
              <w:jc w:val="center"/>
            </w:pPr>
            <w:r>
              <w:rPr>
                <w:rFonts w:ascii="Calibri" w:hAnsi="Calibri"/>
                <w:color w:val="2D3748"/>
                <w:sz w:val="18"/>
              </w:rPr>
              <w:t>98.48%</w:t>
            </w:r>
          </w:p>
        </w:tc>
        <w:tc>
          <w:tcPr>
            <w:tcW w:type="dxa" w:w="1008"/>
            <w:shd w:fill="F7FAFC"/>
            <w:tcMar>
              <w:top w:w="70" w:type="dxa"/>
              <w:bottom w:w="70" w:type="dxa"/>
              <w:left w:w="100" w:type="dxa"/>
              <w:right w:w="100" w:type="dxa"/>
            </w:tcMar>
          </w:tcPr>
          <w:p>
            <w:pPr>
              <w:jc w:val="center"/>
            </w:pPr>
            <w:r>
              <w:rPr>
                <w:rFonts w:ascii="Calibri" w:hAnsi="Calibri"/>
                <w:color w:val="2D3748"/>
                <w:sz w:val="18"/>
              </w:rPr>
              <w:t>94.44%</w:t>
            </w:r>
          </w:p>
        </w:tc>
        <w:tc>
          <w:tcPr>
            <w:tcW w:type="dxa" w:w="1008"/>
            <w:shd w:fill="F7FAFC"/>
            <w:tcMar>
              <w:top w:w="70" w:type="dxa"/>
              <w:bottom w:w="70" w:type="dxa"/>
              <w:left w:w="100" w:type="dxa"/>
              <w:right w:w="100" w:type="dxa"/>
            </w:tcMar>
          </w:tcPr>
          <w:p>
            <w:pPr>
              <w:jc w:val="center"/>
            </w:pPr>
            <w:r>
              <w:rPr>
                <w:rFonts w:ascii="Calibri" w:hAnsi="Calibri"/>
                <w:color w:val="2D3748"/>
                <w:sz w:val="18"/>
              </w:rPr>
              <w:t>96.19%</w:t>
            </w:r>
          </w:p>
        </w:tc>
      </w:tr>
      <w:tr>
        <w:tc>
          <w:tcPr>
            <w:tcW w:type="dxa" w:w="1584"/>
            <w:shd w:fill="FFFFFF"/>
            <w:tcMar>
              <w:top w:w="70" w:type="dxa"/>
              <w:bottom w:w="70" w:type="dxa"/>
              <w:left w:w="100" w:type="dxa"/>
              <w:right w:w="100" w:type="dxa"/>
            </w:tcMar>
          </w:tcPr>
          <w:p>
            <w:pPr>
              <w:jc w:val="left"/>
            </w:pPr>
            <w:r>
              <w:rPr>
                <w:rFonts w:ascii="Calibri" w:hAnsi="Calibri"/>
                <w:b/>
                <w:color w:val="2D3748"/>
                <w:sz w:val="18"/>
              </w:rPr>
              <w:t>Skenario 2</w:t>
            </w:r>
          </w:p>
        </w:tc>
        <w:tc>
          <w:tcPr>
            <w:tcW w:type="dxa" w:w="3168"/>
            <w:shd w:fill="FFFFFF"/>
            <w:tcMar>
              <w:top w:w="70" w:type="dxa"/>
              <w:bottom w:w="70" w:type="dxa"/>
              <w:left w:w="100" w:type="dxa"/>
              <w:right w:w="100" w:type="dxa"/>
            </w:tcMar>
          </w:tcPr>
          <w:p>
            <w:pPr>
              <w:jc w:val="center"/>
            </w:pPr>
            <w:r>
              <w:rPr>
                <w:rFonts w:ascii="Calibri" w:hAnsi="Calibri"/>
                <w:color w:val="2D3748"/>
                <w:sz w:val="18"/>
              </w:rPr>
              <w:t>Skenario 2B (Dengan Augmentasi pada Split 90:05:05)</w:t>
            </w:r>
          </w:p>
        </w:tc>
        <w:tc>
          <w:tcPr>
            <w:tcW w:type="dxa" w:w="864"/>
            <w:shd w:fill="FFFFFF"/>
            <w:tcMar>
              <w:top w:w="70" w:type="dxa"/>
              <w:bottom w:w="70" w:type="dxa"/>
              <w:left w:w="100" w:type="dxa"/>
              <w:right w:w="100" w:type="dxa"/>
            </w:tcMar>
          </w:tcPr>
          <w:p>
            <w:pPr>
              <w:jc w:val="center"/>
            </w:pPr>
            <w:r>
              <w:rPr>
                <w:rFonts w:ascii="Calibri" w:hAnsi="Calibri"/>
                <w:color w:val="2D3748"/>
                <w:sz w:val="18"/>
              </w:rPr>
              <w:t>0.6261</w:t>
            </w:r>
          </w:p>
        </w:tc>
        <w:tc>
          <w:tcPr>
            <w:tcW w:type="dxa" w:w="1008"/>
            <w:shd w:fill="FFFFFF"/>
            <w:tcMar>
              <w:top w:w="70" w:type="dxa"/>
              <w:bottom w:w="70" w:type="dxa"/>
              <w:left w:w="100" w:type="dxa"/>
              <w:right w:w="100" w:type="dxa"/>
            </w:tcMar>
          </w:tcPr>
          <w:p>
            <w:pPr>
              <w:jc w:val="center"/>
            </w:pPr>
            <w:r>
              <w:rPr>
                <w:rFonts w:ascii="Calibri" w:hAnsi="Calibri"/>
                <w:color w:val="2D3748"/>
                <w:sz w:val="18"/>
              </w:rPr>
              <w:t>67.27%</w:t>
            </w:r>
          </w:p>
        </w:tc>
        <w:tc>
          <w:tcPr>
            <w:tcW w:type="dxa" w:w="1008"/>
            <w:shd w:fill="FFFFFF"/>
            <w:tcMar>
              <w:top w:w="70" w:type="dxa"/>
              <w:bottom w:w="70" w:type="dxa"/>
              <w:left w:w="100" w:type="dxa"/>
              <w:right w:w="100" w:type="dxa"/>
            </w:tcMar>
          </w:tcPr>
          <w:p>
            <w:pPr>
              <w:jc w:val="center"/>
            </w:pPr>
            <w:r>
              <w:rPr>
                <w:rFonts w:ascii="Calibri" w:hAnsi="Calibri"/>
                <w:color w:val="2D3748"/>
                <w:sz w:val="18"/>
              </w:rPr>
              <w:t>46.11%</w:t>
            </w:r>
          </w:p>
        </w:tc>
        <w:tc>
          <w:tcPr>
            <w:tcW w:type="dxa" w:w="1008"/>
            <w:shd w:fill="FFFFFF"/>
            <w:tcMar>
              <w:top w:w="70" w:type="dxa"/>
              <w:bottom w:w="70" w:type="dxa"/>
              <w:left w:w="100" w:type="dxa"/>
              <w:right w:w="100" w:type="dxa"/>
            </w:tcMar>
          </w:tcPr>
          <w:p>
            <w:pPr>
              <w:jc w:val="center"/>
            </w:pPr>
            <w:r>
              <w:rPr>
                <w:rFonts w:ascii="Calibri" w:hAnsi="Calibri"/>
                <w:color w:val="2D3748"/>
                <w:sz w:val="18"/>
              </w:rPr>
              <w:t>48.41%</w:t>
            </w:r>
          </w:p>
        </w:tc>
        <w:tc>
          <w:tcPr>
            <w:tcW w:type="dxa" w:w="1008"/>
            <w:shd w:fill="FFFFFF"/>
            <w:tcMar>
              <w:top w:w="70" w:type="dxa"/>
              <w:bottom w:w="70" w:type="dxa"/>
              <w:left w:w="100" w:type="dxa"/>
              <w:right w:w="100" w:type="dxa"/>
            </w:tcMar>
          </w:tcPr>
          <w:p>
            <w:pPr>
              <w:jc w:val="center"/>
            </w:pPr>
            <w:r>
              <w:rPr>
                <w:rFonts w:ascii="Calibri" w:hAnsi="Calibri"/>
                <w:color w:val="2D3748"/>
                <w:sz w:val="18"/>
              </w:rPr>
              <w:t>45.86%</w:t>
            </w:r>
          </w:p>
        </w:tc>
      </w:tr>
      <w:tr>
        <w:tc>
          <w:tcPr>
            <w:tcW w:type="dxa" w:w="1584"/>
            <w:shd w:fill="F7FAFC"/>
            <w:tcMar>
              <w:top w:w="70" w:type="dxa"/>
              <w:bottom w:w="70" w:type="dxa"/>
              <w:left w:w="100" w:type="dxa"/>
              <w:right w:w="100" w:type="dxa"/>
            </w:tcMar>
          </w:tcPr>
          <w:p>
            <w:pPr>
              <w:jc w:val="left"/>
            </w:pPr>
            <w:r>
              <w:rPr>
                <w:rFonts w:ascii="Calibri" w:hAnsi="Calibri"/>
                <w:b/>
                <w:color w:val="2D3748"/>
                <w:sz w:val="18"/>
              </w:rPr>
              <w:t>Skenario 3</w:t>
            </w:r>
          </w:p>
        </w:tc>
        <w:tc>
          <w:tcPr>
            <w:tcW w:type="dxa" w:w="3168"/>
            <w:shd w:fill="F7FAFC"/>
            <w:tcMar>
              <w:top w:w="70" w:type="dxa"/>
              <w:bottom w:w="70" w:type="dxa"/>
              <w:left w:w="100" w:type="dxa"/>
              <w:right w:w="100" w:type="dxa"/>
            </w:tcMar>
          </w:tcPr>
          <w:p>
            <w:pPr>
              <w:jc w:val="center"/>
            </w:pPr>
            <w:r>
              <w:rPr>
                <w:rFonts w:ascii="Calibri" w:hAnsi="Calibri"/>
                <w:color w:val="2D3748"/>
                <w:sz w:val="18"/>
              </w:rPr>
              <w:t>Skenario 3A (Optimizer Adam)</w:t>
            </w:r>
          </w:p>
        </w:tc>
        <w:tc>
          <w:tcPr>
            <w:tcW w:type="dxa" w:w="864"/>
            <w:shd w:fill="F7FAFC"/>
            <w:tcMar>
              <w:top w:w="70" w:type="dxa"/>
              <w:bottom w:w="70" w:type="dxa"/>
              <w:left w:w="100" w:type="dxa"/>
              <w:right w:w="100" w:type="dxa"/>
            </w:tcMar>
          </w:tcPr>
          <w:p>
            <w:pPr>
              <w:jc w:val="center"/>
            </w:pPr>
            <w:r>
              <w:rPr>
                <w:rFonts w:ascii="Calibri" w:hAnsi="Calibri"/>
                <w:color w:val="2D3748"/>
                <w:sz w:val="18"/>
              </w:rPr>
              <w:t>0.0403</w:t>
            </w:r>
          </w:p>
        </w:tc>
        <w:tc>
          <w:tcPr>
            <w:tcW w:type="dxa" w:w="1008"/>
            <w:shd w:fill="F7FAFC"/>
            <w:tcMar>
              <w:top w:w="70" w:type="dxa"/>
              <w:bottom w:w="70" w:type="dxa"/>
              <w:left w:w="100" w:type="dxa"/>
              <w:right w:w="100" w:type="dxa"/>
            </w:tcMar>
          </w:tcPr>
          <w:p>
            <w:pPr>
              <w:jc w:val="center"/>
            </w:pPr>
            <w:r>
              <w:rPr>
                <w:rFonts w:ascii="Calibri" w:hAnsi="Calibri"/>
                <w:color w:val="2D3748"/>
                <w:sz w:val="18"/>
              </w:rPr>
              <w:t>98.18%</w:t>
            </w:r>
          </w:p>
        </w:tc>
        <w:tc>
          <w:tcPr>
            <w:tcW w:type="dxa" w:w="1008"/>
            <w:shd w:fill="F7FAFC"/>
            <w:tcMar>
              <w:top w:w="70" w:type="dxa"/>
              <w:bottom w:w="70" w:type="dxa"/>
              <w:left w:w="100" w:type="dxa"/>
              <w:right w:w="100" w:type="dxa"/>
            </w:tcMar>
          </w:tcPr>
          <w:p>
            <w:pPr>
              <w:jc w:val="center"/>
            </w:pPr>
            <w:r>
              <w:rPr>
                <w:rFonts w:ascii="Calibri" w:hAnsi="Calibri"/>
                <w:color w:val="2D3748"/>
                <w:sz w:val="18"/>
              </w:rPr>
              <w:t>98.48%</w:t>
            </w:r>
          </w:p>
        </w:tc>
        <w:tc>
          <w:tcPr>
            <w:tcW w:type="dxa" w:w="1008"/>
            <w:shd w:fill="F7FAFC"/>
            <w:tcMar>
              <w:top w:w="70" w:type="dxa"/>
              <w:bottom w:w="70" w:type="dxa"/>
              <w:left w:w="100" w:type="dxa"/>
              <w:right w:w="100" w:type="dxa"/>
            </w:tcMar>
          </w:tcPr>
          <w:p>
            <w:pPr>
              <w:jc w:val="center"/>
            </w:pPr>
            <w:r>
              <w:rPr>
                <w:rFonts w:ascii="Calibri" w:hAnsi="Calibri"/>
                <w:color w:val="2D3748"/>
                <w:sz w:val="18"/>
              </w:rPr>
              <w:t>94.44%</w:t>
            </w:r>
          </w:p>
        </w:tc>
        <w:tc>
          <w:tcPr>
            <w:tcW w:type="dxa" w:w="1008"/>
            <w:shd w:fill="F7FAFC"/>
            <w:tcMar>
              <w:top w:w="70" w:type="dxa"/>
              <w:bottom w:w="70" w:type="dxa"/>
              <w:left w:w="100" w:type="dxa"/>
              <w:right w:w="100" w:type="dxa"/>
            </w:tcMar>
          </w:tcPr>
          <w:p>
            <w:pPr>
              <w:jc w:val="center"/>
            </w:pPr>
            <w:r>
              <w:rPr>
                <w:rFonts w:ascii="Calibri" w:hAnsi="Calibri"/>
                <w:color w:val="2D3748"/>
                <w:sz w:val="18"/>
              </w:rPr>
              <w:t>96.19%</w:t>
            </w:r>
          </w:p>
        </w:tc>
      </w:tr>
      <w:tr>
        <w:tc>
          <w:tcPr>
            <w:tcW w:type="dxa" w:w="1584"/>
            <w:shd w:fill="FFFFFF"/>
            <w:tcMar>
              <w:top w:w="70" w:type="dxa"/>
              <w:bottom w:w="70" w:type="dxa"/>
              <w:left w:w="100" w:type="dxa"/>
              <w:right w:w="100" w:type="dxa"/>
            </w:tcMar>
          </w:tcPr>
          <w:p>
            <w:pPr>
              <w:jc w:val="left"/>
            </w:pPr>
            <w:r>
              <w:rPr>
                <w:rFonts w:ascii="Calibri" w:hAnsi="Calibri"/>
                <w:b/>
                <w:color w:val="2D3748"/>
                <w:sz w:val="18"/>
              </w:rPr>
              <w:t>Skenario 3</w:t>
            </w:r>
          </w:p>
        </w:tc>
        <w:tc>
          <w:tcPr>
            <w:tcW w:type="dxa" w:w="3168"/>
            <w:shd w:fill="FFFFFF"/>
            <w:tcMar>
              <w:top w:w="70" w:type="dxa"/>
              <w:bottom w:w="70" w:type="dxa"/>
              <w:left w:w="100" w:type="dxa"/>
              <w:right w:w="100" w:type="dxa"/>
            </w:tcMar>
          </w:tcPr>
          <w:p>
            <w:pPr>
              <w:jc w:val="center"/>
            </w:pPr>
            <w:r>
              <w:rPr>
                <w:rFonts w:ascii="Calibri" w:hAnsi="Calibri"/>
                <w:color w:val="2D3748"/>
                <w:sz w:val="18"/>
              </w:rPr>
              <w:t>Skenario 3B (Optimizer RMSprop)</w:t>
            </w:r>
          </w:p>
        </w:tc>
        <w:tc>
          <w:tcPr>
            <w:tcW w:type="dxa" w:w="864"/>
            <w:shd w:fill="FFFFFF"/>
            <w:tcMar>
              <w:top w:w="70" w:type="dxa"/>
              <w:bottom w:w="70" w:type="dxa"/>
              <w:left w:w="100" w:type="dxa"/>
              <w:right w:w="100" w:type="dxa"/>
            </w:tcMar>
          </w:tcPr>
          <w:p>
            <w:pPr>
              <w:jc w:val="center"/>
            </w:pPr>
            <w:r>
              <w:rPr>
                <w:rFonts w:ascii="Calibri" w:hAnsi="Calibri"/>
                <w:color w:val="2D3748"/>
                <w:sz w:val="18"/>
              </w:rPr>
              <w:t>0.3143</w:t>
            </w:r>
          </w:p>
        </w:tc>
        <w:tc>
          <w:tcPr>
            <w:tcW w:type="dxa" w:w="1008"/>
            <w:shd w:fill="FFFFFF"/>
            <w:tcMar>
              <w:top w:w="70" w:type="dxa"/>
              <w:bottom w:w="70" w:type="dxa"/>
              <w:left w:w="100" w:type="dxa"/>
              <w:right w:w="100" w:type="dxa"/>
            </w:tcMar>
          </w:tcPr>
          <w:p>
            <w:pPr>
              <w:jc w:val="center"/>
            </w:pPr>
            <w:r>
              <w:rPr>
                <w:rFonts w:ascii="Calibri" w:hAnsi="Calibri"/>
                <w:color w:val="2D3748"/>
                <w:sz w:val="18"/>
              </w:rPr>
              <w:t>87.27%</w:t>
            </w:r>
          </w:p>
        </w:tc>
        <w:tc>
          <w:tcPr>
            <w:tcW w:type="dxa" w:w="1008"/>
            <w:shd w:fill="FFFFFF"/>
            <w:tcMar>
              <w:top w:w="70" w:type="dxa"/>
              <w:bottom w:w="70" w:type="dxa"/>
              <w:left w:w="100" w:type="dxa"/>
              <w:right w:w="100" w:type="dxa"/>
            </w:tcMar>
          </w:tcPr>
          <w:p>
            <w:pPr>
              <w:jc w:val="center"/>
            </w:pPr>
            <w:r>
              <w:rPr>
                <w:rFonts w:ascii="Calibri" w:hAnsi="Calibri"/>
                <w:color w:val="2D3748"/>
                <w:sz w:val="18"/>
              </w:rPr>
              <w:t>84.72%</w:t>
            </w:r>
          </w:p>
        </w:tc>
        <w:tc>
          <w:tcPr>
            <w:tcW w:type="dxa" w:w="1008"/>
            <w:shd w:fill="FFFFFF"/>
            <w:tcMar>
              <w:top w:w="70" w:type="dxa"/>
              <w:bottom w:w="70" w:type="dxa"/>
              <w:left w:w="100" w:type="dxa"/>
              <w:right w:w="100" w:type="dxa"/>
            </w:tcMar>
          </w:tcPr>
          <w:p>
            <w:pPr>
              <w:jc w:val="center"/>
            </w:pPr>
            <w:r>
              <w:rPr>
                <w:rFonts w:ascii="Calibri" w:hAnsi="Calibri"/>
                <w:color w:val="2D3748"/>
                <w:sz w:val="18"/>
              </w:rPr>
              <w:t>88.89%</w:t>
            </w:r>
          </w:p>
        </w:tc>
        <w:tc>
          <w:tcPr>
            <w:tcW w:type="dxa" w:w="1008"/>
            <w:shd w:fill="FFFFFF"/>
            <w:tcMar>
              <w:top w:w="70" w:type="dxa"/>
              <w:bottom w:w="70" w:type="dxa"/>
              <w:left w:w="100" w:type="dxa"/>
              <w:right w:w="100" w:type="dxa"/>
            </w:tcMar>
          </w:tcPr>
          <w:p>
            <w:pPr>
              <w:jc w:val="center"/>
            </w:pPr>
            <w:r>
              <w:rPr>
                <w:rFonts w:ascii="Calibri" w:hAnsi="Calibri"/>
                <w:color w:val="2D3748"/>
                <w:sz w:val="18"/>
              </w:rPr>
              <w:t>84.44%</w:t>
            </w:r>
          </w:p>
        </w:tc>
      </w:tr>
      <w:tr>
        <w:tc>
          <w:tcPr>
            <w:tcW w:type="dxa" w:w="1584"/>
            <w:shd w:fill="F7FAFC"/>
            <w:tcMar>
              <w:top w:w="70" w:type="dxa"/>
              <w:bottom w:w="70" w:type="dxa"/>
              <w:left w:w="100" w:type="dxa"/>
              <w:right w:w="100" w:type="dxa"/>
            </w:tcMar>
          </w:tcPr>
          <w:p>
            <w:pPr>
              <w:jc w:val="left"/>
            </w:pPr>
            <w:r>
              <w:rPr>
                <w:rFonts w:ascii="Calibri" w:hAnsi="Calibri"/>
                <w:b/>
                <w:color w:val="2D3748"/>
                <w:sz w:val="18"/>
              </w:rPr>
              <w:t>Skenario 3</w:t>
            </w:r>
          </w:p>
        </w:tc>
        <w:tc>
          <w:tcPr>
            <w:tcW w:type="dxa" w:w="3168"/>
            <w:shd w:fill="F7FAFC"/>
            <w:tcMar>
              <w:top w:w="70" w:type="dxa"/>
              <w:bottom w:w="70" w:type="dxa"/>
              <w:left w:w="100" w:type="dxa"/>
              <w:right w:w="100" w:type="dxa"/>
            </w:tcMar>
          </w:tcPr>
          <w:p>
            <w:pPr>
              <w:jc w:val="center"/>
            </w:pPr>
            <w:r>
              <w:rPr>
                <w:rFonts w:ascii="Calibri" w:hAnsi="Calibri"/>
                <w:color w:val="2D3748"/>
                <w:sz w:val="18"/>
              </w:rPr>
              <w:t>Skenario 3C (Optimizer SGD Momentum)</w:t>
            </w:r>
          </w:p>
        </w:tc>
        <w:tc>
          <w:tcPr>
            <w:tcW w:type="dxa" w:w="864"/>
            <w:shd w:fill="F7FAFC"/>
            <w:tcMar>
              <w:top w:w="70" w:type="dxa"/>
              <w:bottom w:w="70" w:type="dxa"/>
              <w:left w:w="100" w:type="dxa"/>
              <w:right w:w="100" w:type="dxa"/>
            </w:tcMar>
          </w:tcPr>
          <w:p>
            <w:pPr>
              <w:jc w:val="center"/>
            </w:pPr>
            <w:r>
              <w:rPr>
                <w:rFonts w:ascii="Calibri" w:hAnsi="Calibri"/>
                <w:color w:val="2D3748"/>
                <w:sz w:val="18"/>
              </w:rPr>
              <w:t>0.8327</w:t>
            </w:r>
          </w:p>
        </w:tc>
        <w:tc>
          <w:tcPr>
            <w:tcW w:type="dxa" w:w="1008"/>
            <w:shd w:fill="F7FAFC"/>
            <w:tcMar>
              <w:top w:w="70" w:type="dxa"/>
              <w:bottom w:w="70" w:type="dxa"/>
              <w:left w:w="100" w:type="dxa"/>
              <w:right w:w="100" w:type="dxa"/>
            </w:tcMar>
          </w:tcPr>
          <w:p>
            <w:pPr>
              <w:jc w:val="center"/>
            </w:pPr>
            <w:r>
              <w:rPr>
                <w:rFonts w:ascii="Calibri" w:hAnsi="Calibri"/>
                <w:color w:val="2D3748"/>
                <w:sz w:val="18"/>
              </w:rPr>
              <w:t>54.55%</w:t>
            </w:r>
          </w:p>
        </w:tc>
        <w:tc>
          <w:tcPr>
            <w:tcW w:type="dxa" w:w="1008"/>
            <w:shd w:fill="F7FAFC"/>
            <w:tcMar>
              <w:top w:w="70" w:type="dxa"/>
              <w:bottom w:w="70" w:type="dxa"/>
              <w:left w:w="100" w:type="dxa"/>
              <w:right w:w="100" w:type="dxa"/>
            </w:tcMar>
          </w:tcPr>
          <w:p>
            <w:pPr>
              <w:jc w:val="center"/>
            </w:pPr>
            <w:r>
              <w:rPr>
                <w:rFonts w:ascii="Calibri" w:hAnsi="Calibri"/>
                <w:color w:val="2D3748"/>
                <w:sz w:val="18"/>
              </w:rPr>
              <w:t>35.73%</w:t>
            </w:r>
          </w:p>
        </w:tc>
        <w:tc>
          <w:tcPr>
            <w:tcW w:type="dxa" w:w="1008"/>
            <w:shd w:fill="F7FAFC"/>
            <w:tcMar>
              <w:top w:w="70" w:type="dxa"/>
              <w:bottom w:w="70" w:type="dxa"/>
              <w:left w:w="100" w:type="dxa"/>
              <w:right w:w="100" w:type="dxa"/>
            </w:tcMar>
          </w:tcPr>
          <w:p>
            <w:pPr>
              <w:jc w:val="center"/>
            </w:pPr>
            <w:r>
              <w:rPr>
                <w:rFonts w:ascii="Calibri" w:hAnsi="Calibri"/>
                <w:color w:val="2D3748"/>
                <w:sz w:val="18"/>
              </w:rPr>
              <w:t>40.08%</w:t>
            </w:r>
          </w:p>
        </w:tc>
        <w:tc>
          <w:tcPr>
            <w:tcW w:type="dxa" w:w="1008"/>
            <w:shd w:fill="F7FAFC"/>
            <w:tcMar>
              <w:top w:w="70" w:type="dxa"/>
              <w:bottom w:w="70" w:type="dxa"/>
              <w:left w:w="100" w:type="dxa"/>
              <w:right w:w="100" w:type="dxa"/>
            </w:tcMar>
          </w:tcPr>
          <w:p>
            <w:pPr>
              <w:jc w:val="center"/>
            </w:pPr>
            <w:r>
              <w:rPr>
                <w:rFonts w:ascii="Calibri" w:hAnsi="Calibri"/>
                <w:color w:val="2D3748"/>
                <w:sz w:val="18"/>
              </w:rPr>
              <w:t>37.78%</w:t>
            </w:r>
          </w:p>
        </w:tc>
      </w:tr>
      <w:tr>
        <w:tc>
          <w:tcPr>
            <w:tcW w:type="dxa" w:w="1584"/>
            <w:shd w:fill="FFFFFF"/>
            <w:tcMar>
              <w:top w:w="70" w:type="dxa"/>
              <w:bottom w:w="70" w:type="dxa"/>
              <w:left w:w="100" w:type="dxa"/>
              <w:right w:w="100" w:type="dxa"/>
            </w:tcMar>
          </w:tcPr>
          <w:p>
            <w:pPr>
              <w:jc w:val="left"/>
            </w:pPr>
            <w:r>
              <w:rPr>
                <w:rFonts w:ascii="Calibri" w:hAnsi="Calibri"/>
                <w:b/>
                <w:color w:val="2D3748"/>
                <w:sz w:val="18"/>
              </w:rPr>
              <w:t>Skenario 4</w:t>
            </w:r>
          </w:p>
        </w:tc>
        <w:tc>
          <w:tcPr>
            <w:tcW w:type="dxa" w:w="3168"/>
            <w:shd w:fill="FFFFFF"/>
            <w:tcMar>
              <w:top w:w="70" w:type="dxa"/>
              <w:bottom w:w="70" w:type="dxa"/>
              <w:left w:w="100" w:type="dxa"/>
              <w:right w:w="100" w:type="dxa"/>
            </w:tcMar>
          </w:tcPr>
          <w:p>
            <w:pPr>
              <w:jc w:val="center"/>
            </w:pPr>
            <w:r>
              <w:rPr>
                <w:rFonts w:ascii="Calibri" w:hAnsi="Calibri"/>
                <w:color w:val="2D3748"/>
                <w:sz w:val="18"/>
              </w:rPr>
              <w:t>Skenario 4A (Dropout 0.0 — Tanpa Regularisasi)</w:t>
            </w:r>
          </w:p>
        </w:tc>
        <w:tc>
          <w:tcPr>
            <w:tcW w:type="dxa" w:w="864"/>
            <w:shd w:fill="FFFFFF"/>
            <w:tcMar>
              <w:top w:w="70" w:type="dxa"/>
              <w:bottom w:w="70" w:type="dxa"/>
              <w:left w:w="100" w:type="dxa"/>
              <w:right w:w="100" w:type="dxa"/>
            </w:tcMar>
          </w:tcPr>
          <w:p>
            <w:pPr>
              <w:jc w:val="center"/>
            </w:pPr>
            <w:r>
              <w:rPr>
                <w:rFonts w:ascii="Calibri" w:hAnsi="Calibri"/>
                <w:color w:val="2D3748"/>
                <w:sz w:val="18"/>
              </w:rPr>
              <w:t>0.1979</w:t>
            </w:r>
          </w:p>
        </w:tc>
        <w:tc>
          <w:tcPr>
            <w:tcW w:type="dxa" w:w="1008"/>
            <w:shd w:fill="FFFFFF"/>
            <w:tcMar>
              <w:top w:w="70" w:type="dxa"/>
              <w:bottom w:w="70" w:type="dxa"/>
              <w:left w:w="100" w:type="dxa"/>
              <w:right w:w="100" w:type="dxa"/>
            </w:tcMar>
          </w:tcPr>
          <w:p>
            <w:pPr>
              <w:jc w:val="center"/>
            </w:pPr>
            <w:r>
              <w:rPr>
                <w:rFonts w:ascii="Calibri" w:hAnsi="Calibri"/>
                <w:color w:val="2D3748"/>
                <w:sz w:val="18"/>
              </w:rPr>
              <w:t>96.36%</w:t>
            </w:r>
          </w:p>
        </w:tc>
        <w:tc>
          <w:tcPr>
            <w:tcW w:type="dxa" w:w="1008"/>
            <w:shd w:fill="FFFFFF"/>
            <w:tcMar>
              <w:top w:w="70" w:type="dxa"/>
              <w:bottom w:w="70" w:type="dxa"/>
              <w:left w:w="100" w:type="dxa"/>
              <w:right w:w="100" w:type="dxa"/>
            </w:tcMar>
          </w:tcPr>
          <w:p>
            <w:pPr>
              <w:jc w:val="center"/>
            </w:pPr>
            <w:r>
              <w:rPr>
                <w:rFonts w:ascii="Calibri" w:hAnsi="Calibri"/>
                <w:color w:val="2D3748"/>
                <w:sz w:val="18"/>
              </w:rPr>
              <w:t>91.67%</w:t>
            </w:r>
          </w:p>
        </w:tc>
        <w:tc>
          <w:tcPr>
            <w:tcW w:type="dxa" w:w="1008"/>
            <w:shd w:fill="FFFFFF"/>
            <w:tcMar>
              <w:top w:w="70" w:type="dxa"/>
              <w:bottom w:w="70" w:type="dxa"/>
              <w:left w:w="100" w:type="dxa"/>
              <w:right w:w="100" w:type="dxa"/>
            </w:tcMar>
          </w:tcPr>
          <w:p>
            <w:pPr>
              <w:jc w:val="center"/>
            </w:pPr>
            <w:r>
              <w:rPr>
                <w:rFonts w:ascii="Calibri" w:hAnsi="Calibri"/>
                <w:color w:val="2D3748"/>
                <w:sz w:val="18"/>
              </w:rPr>
              <w:t>96.83%</w:t>
            </w:r>
          </w:p>
        </w:tc>
        <w:tc>
          <w:tcPr>
            <w:tcW w:type="dxa" w:w="1008"/>
            <w:shd w:fill="FFFFFF"/>
            <w:tcMar>
              <w:top w:w="70" w:type="dxa"/>
              <w:bottom w:w="70" w:type="dxa"/>
              <w:left w:w="100" w:type="dxa"/>
              <w:right w:w="100" w:type="dxa"/>
            </w:tcMar>
          </w:tcPr>
          <w:p>
            <w:pPr>
              <w:jc w:val="center"/>
            </w:pPr>
            <w:r>
              <w:rPr>
                <w:rFonts w:ascii="Calibri" w:hAnsi="Calibri"/>
                <w:color w:val="2D3748"/>
                <w:sz w:val="18"/>
              </w:rPr>
              <w:t>93.57%</w:t>
            </w:r>
          </w:p>
        </w:tc>
      </w:tr>
      <w:tr>
        <w:tc>
          <w:tcPr>
            <w:tcW w:type="dxa" w:w="1584"/>
            <w:shd w:fill="F7FAFC"/>
            <w:tcMar>
              <w:top w:w="70" w:type="dxa"/>
              <w:bottom w:w="70" w:type="dxa"/>
              <w:left w:w="100" w:type="dxa"/>
              <w:right w:w="100" w:type="dxa"/>
            </w:tcMar>
          </w:tcPr>
          <w:p>
            <w:pPr>
              <w:jc w:val="left"/>
            </w:pPr>
            <w:r>
              <w:rPr>
                <w:rFonts w:ascii="Calibri" w:hAnsi="Calibri"/>
                <w:b/>
                <w:color w:val="2D3748"/>
                <w:sz w:val="18"/>
              </w:rPr>
              <w:t>Skenario 4</w:t>
            </w:r>
          </w:p>
        </w:tc>
        <w:tc>
          <w:tcPr>
            <w:tcW w:type="dxa" w:w="3168"/>
            <w:shd w:fill="F7FAFC"/>
            <w:tcMar>
              <w:top w:w="70" w:type="dxa"/>
              <w:bottom w:w="70" w:type="dxa"/>
              <w:left w:w="100" w:type="dxa"/>
              <w:right w:w="100" w:type="dxa"/>
            </w:tcMar>
          </w:tcPr>
          <w:p>
            <w:pPr>
              <w:jc w:val="center"/>
            </w:pPr>
            <w:r>
              <w:rPr>
                <w:rFonts w:ascii="Calibri" w:hAnsi="Calibri"/>
                <w:color w:val="2D3748"/>
                <w:sz w:val="18"/>
              </w:rPr>
              <w:t>Skenario 4B (Dropout 0.3 — Regularisasi Sedang)</w:t>
            </w:r>
          </w:p>
        </w:tc>
        <w:tc>
          <w:tcPr>
            <w:tcW w:type="dxa" w:w="864"/>
            <w:shd w:fill="F7FAFC"/>
            <w:tcMar>
              <w:top w:w="70" w:type="dxa"/>
              <w:bottom w:w="70" w:type="dxa"/>
              <w:left w:w="100" w:type="dxa"/>
              <w:right w:w="100" w:type="dxa"/>
            </w:tcMar>
          </w:tcPr>
          <w:p>
            <w:pPr>
              <w:jc w:val="center"/>
            </w:pPr>
            <w:r>
              <w:rPr>
                <w:rFonts w:ascii="Calibri" w:hAnsi="Calibri"/>
                <w:color w:val="2D3748"/>
                <w:sz w:val="18"/>
              </w:rPr>
              <w:t>0.0403</w:t>
            </w:r>
          </w:p>
        </w:tc>
        <w:tc>
          <w:tcPr>
            <w:tcW w:type="dxa" w:w="1008"/>
            <w:shd w:fill="F7FAFC"/>
            <w:tcMar>
              <w:top w:w="70" w:type="dxa"/>
              <w:bottom w:w="70" w:type="dxa"/>
              <w:left w:w="100" w:type="dxa"/>
              <w:right w:w="100" w:type="dxa"/>
            </w:tcMar>
          </w:tcPr>
          <w:p>
            <w:pPr>
              <w:jc w:val="center"/>
            </w:pPr>
            <w:r>
              <w:rPr>
                <w:rFonts w:ascii="Calibri" w:hAnsi="Calibri"/>
                <w:color w:val="2D3748"/>
                <w:sz w:val="18"/>
              </w:rPr>
              <w:t>98.18%</w:t>
            </w:r>
          </w:p>
        </w:tc>
        <w:tc>
          <w:tcPr>
            <w:tcW w:type="dxa" w:w="1008"/>
            <w:shd w:fill="F7FAFC"/>
            <w:tcMar>
              <w:top w:w="70" w:type="dxa"/>
              <w:bottom w:w="70" w:type="dxa"/>
              <w:left w:w="100" w:type="dxa"/>
              <w:right w:w="100" w:type="dxa"/>
            </w:tcMar>
          </w:tcPr>
          <w:p>
            <w:pPr>
              <w:jc w:val="center"/>
            </w:pPr>
            <w:r>
              <w:rPr>
                <w:rFonts w:ascii="Calibri" w:hAnsi="Calibri"/>
                <w:color w:val="2D3748"/>
                <w:sz w:val="18"/>
              </w:rPr>
              <w:t>98.48%</w:t>
            </w:r>
          </w:p>
        </w:tc>
        <w:tc>
          <w:tcPr>
            <w:tcW w:type="dxa" w:w="1008"/>
            <w:shd w:fill="F7FAFC"/>
            <w:tcMar>
              <w:top w:w="70" w:type="dxa"/>
              <w:bottom w:w="70" w:type="dxa"/>
              <w:left w:w="100" w:type="dxa"/>
              <w:right w:w="100" w:type="dxa"/>
            </w:tcMar>
          </w:tcPr>
          <w:p>
            <w:pPr>
              <w:jc w:val="center"/>
            </w:pPr>
            <w:r>
              <w:rPr>
                <w:rFonts w:ascii="Calibri" w:hAnsi="Calibri"/>
                <w:color w:val="2D3748"/>
                <w:sz w:val="18"/>
              </w:rPr>
              <w:t>94.44%</w:t>
            </w:r>
          </w:p>
        </w:tc>
        <w:tc>
          <w:tcPr>
            <w:tcW w:type="dxa" w:w="1008"/>
            <w:shd w:fill="F7FAFC"/>
            <w:tcMar>
              <w:top w:w="70" w:type="dxa"/>
              <w:bottom w:w="70" w:type="dxa"/>
              <w:left w:w="100" w:type="dxa"/>
              <w:right w:w="100" w:type="dxa"/>
            </w:tcMar>
          </w:tcPr>
          <w:p>
            <w:pPr>
              <w:jc w:val="center"/>
            </w:pPr>
            <w:r>
              <w:rPr>
                <w:rFonts w:ascii="Calibri" w:hAnsi="Calibri"/>
                <w:color w:val="2D3748"/>
                <w:sz w:val="18"/>
              </w:rPr>
              <w:t>96.19%</w:t>
            </w:r>
          </w:p>
        </w:tc>
      </w:tr>
      <w:tr>
        <w:tc>
          <w:tcPr>
            <w:tcW w:type="dxa" w:w="1584"/>
            <w:shd w:fill="FFFFFF"/>
            <w:tcMar>
              <w:top w:w="70" w:type="dxa"/>
              <w:bottom w:w="70" w:type="dxa"/>
              <w:left w:w="100" w:type="dxa"/>
              <w:right w:w="100" w:type="dxa"/>
            </w:tcMar>
          </w:tcPr>
          <w:p>
            <w:pPr>
              <w:jc w:val="left"/>
            </w:pPr>
            <w:r>
              <w:rPr>
                <w:rFonts w:ascii="Calibri" w:hAnsi="Calibri"/>
                <w:b/>
                <w:color w:val="2D3748"/>
                <w:sz w:val="18"/>
              </w:rPr>
              <w:t>Skenario 4</w:t>
            </w:r>
          </w:p>
        </w:tc>
        <w:tc>
          <w:tcPr>
            <w:tcW w:type="dxa" w:w="3168"/>
            <w:shd w:fill="FFFFFF"/>
            <w:tcMar>
              <w:top w:w="70" w:type="dxa"/>
              <w:bottom w:w="70" w:type="dxa"/>
              <w:left w:w="100" w:type="dxa"/>
              <w:right w:w="100" w:type="dxa"/>
            </w:tcMar>
          </w:tcPr>
          <w:p>
            <w:pPr>
              <w:jc w:val="center"/>
            </w:pPr>
            <w:r>
              <w:rPr>
                <w:rFonts w:ascii="Calibri" w:hAnsi="Calibri"/>
                <w:color w:val="2D3748"/>
                <w:sz w:val="18"/>
              </w:rPr>
              <w:t>Skenario 4C (Dropout 0.5 — Regularisasi Kuat)</w:t>
            </w:r>
          </w:p>
        </w:tc>
        <w:tc>
          <w:tcPr>
            <w:tcW w:type="dxa" w:w="864"/>
            <w:shd w:fill="FFFFFF"/>
            <w:tcMar>
              <w:top w:w="70" w:type="dxa"/>
              <w:bottom w:w="70" w:type="dxa"/>
              <w:left w:w="100" w:type="dxa"/>
              <w:right w:w="100" w:type="dxa"/>
            </w:tcMar>
          </w:tcPr>
          <w:p>
            <w:pPr>
              <w:jc w:val="center"/>
            </w:pPr>
            <w:r>
              <w:rPr>
                <w:rFonts w:ascii="Calibri" w:hAnsi="Calibri"/>
                <w:color w:val="2D3748"/>
                <w:sz w:val="18"/>
              </w:rPr>
              <w:t>0.1657</w:t>
            </w:r>
          </w:p>
        </w:tc>
        <w:tc>
          <w:tcPr>
            <w:tcW w:type="dxa" w:w="1008"/>
            <w:shd w:fill="FFFFFF"/>
            <w:tcMar>
              <w:top w:w="70" w:type="dxa"/>
              <w:bottom w:w="70" w:type="dxa"/>
              <w:left w:w="100" w:type="dxa"/>
              <w:right w:w="100" w:type="dxa"/>
            </w:tcMar>
          </w:tcPr>
          <w:p>
            <w:pPr>
              <w:jc w:val="center"/>
            </w:pPr>
            <w:r>
              <w:rPr>
                <w:rFonts w:ascii="Calibri" w:hAnsi="Calibri"/>
                <w:color w:val="2D3748"/>
                <w:sz w:val="18"/>
              </w:rPr>
              <w:t>92.73%</w:t>
            </w:r>
          </w:p>
        </w:tc>
        <w:tc>
          <w:tcPr>
            <w:tcW w:type="dxa" w:w="1008"/>
            <w:shd w:fill="FFFFFF"/>
            <w:tcMar>
              <w:top w:w="70" w:type="dxa"/>
              <w:bottom w:w="70" w:type="dxa"/>
              <w:left w:w="100" w:type="dxa"/>
              <w:right w:w="100" w:type="dxa"/>
            </w:tcMar>
          </w:tcPr>
          <w:p>
            <w:pPr>
              <w:jc w:val="center"/>
            </w:pPr>
            <w:r>
              <w:rPr>
                <w:rFonts w:ascii="Calibri" w:hAnsi="Calibri"/>
                <w:color w:val="2D3748"/>
                <w:sz w:val="18"/>
              </w:rPr>
              <w:t>90.08%</w:t>
            </w:r>
          </w:p>
        </w:tc>
        <w:tc>
          <w:tcPr>
            <w:tcW w:type="dxa" w:w="1008"/>
            <w:shd w:fill="FFFFFF"/>
            <w:tcMar>
              <w:top w:w="70" w:type="dxa"/>
              <w:bottom w:w="70" w:type="dxa"/>
              <w:left w:w="100" w:type="dxa"/>
              <w:right w:w="100" w:type="dxa"/>
            </w:tcMar>
          </w:tcPr>
          <w:p>
            <w:pPr>
              <w:jc w:val="center"/>
            </w:pPr>
            <w:r>
              <w:rPr>
                <w:rFonts w:ascii="Calibri" w:hAnsi="Calibri"/>
                <w:color w:val="2D3748"/>
                <w:sz w:val="18"/>
              </w:rPr>
              <w:t>90.08%</w:t>
            </w:r>
          </w:p>
        </w:tc>
        <w:tc>
          <w:tcPr>
            <w:tcW w:type="dxa" w:w="1008"/>
            <w:shd w:fill="FFFFFF"/>
            <w:tcMar>
              <w:top w:w="70" w:type="dxa"/>
              <w:bottom w:w="70" w:type="dxa"/>
              <w:left w:w="100" w:type="dxa"/>
              <w:right w:w="100" w:type="dxa"/>
            </w:tcMar>
          </w:tcPr>
          <w:p>
            <w:pPr>
              <w:jc w:val="center"/>
            </w:pPr>
            <w:r>
              <w:rPr>
                <w:rFonts w:ascii="Calibri" w:hAnsi="Calibri"/>
                <w:color w:val="2D3748"/>
                <w:sz w:val="18"/>
              </w:rPr>
              <w:t>90.08%</w:t>
            </w:r>
          </w:p>
        </w:tc>
      </w:tr>
    </w:tbl>
    <w:p>
      <w:pPr>
        <w:spacing w:after="160"/>
      </w:pPr>
    </w:p>
    <w:p>
      <w:r>
        <w:drawing>
          <wp:inline xmlns:a="http://schemas.openxmlformats.org/drawingml/2006/main" xmlns:pic="http://schemas.openxmlformats.org/drawingml/2006/picture">
            <wp:extent cx="5669280" cy="4143521"/>
            <wp:docPr id="2" name="Picture 2"/>
            <wp:cNvGraphicFramePr>
              <a:graphicFrameLocks noChangeAspect="1"/>
            </wp:cNvGraphicFramePr>
            <a:graphic>
              <a:graphicData uri="http://schemas.openxmlformats.org/drawingml/2006/picture">
                <pic:pic>
                  <pic:nvPicPr>
                    <pic:cNvPr id="0" name="internal_scenario_comparisons.png"/>
                    <pic:cNvPicPr/>
                  </pic:nvPicPr>
                  <pic:blipFill>
                    <a:blip r:embed="rId10"/>
                    <a:stretch>
                      <a:fillRect/>
                    </a:stretch>
                  </pic:blipFill>
                  <pic:spPr>
                    <a:xfrm>
                      <a:off x="0" y="0"/>
                      <a:ext cx="5669280" cy="4143521"/>
                    </a:xfrm>
                    <a:prstGeom prst="rect"/>
                  </pic:spPr>
                </pic:pic>
              </a:graphicData>
            </a:graphic>
          </wp:inline>
        </w:drawing>
      </w:r>
    </w:p>
    <w:p>
      <w:pPr>
        <w:jc w:val="center"/>
      </w:pPr>
      <w:r>
        <w:rPr>
          <w:i/>
          <w:sz w:val="19"/>
        </w:rPr>
        <w:t>Gambar 5.2: Perbandingan Internal Metrik di Setiap Skenario Pengujian</w:t>
      </w:r>
    </w:p>
    <w:p>
      <w:pPr>
        <w:spacing w:after="120"/>
      </w:pPr>
    </w:p>
    <w:p>
      <w:pPr>
        <w:pStyle w:val="Heading2"/>
        <w:spacing w:before="240" w:after="80"/>
      </w:pPr>
      <w:r>
        <w:rPr>
          <w:rFonts w:ascii="Arial" w:hAnsi="Arial"/>
          <w:b/>
          <w:color w:val="2B6CB0"/>
          <w:sz w:val="25"/>
        </w:rPr>
        <w:t>5.3 Evaluasi Final Champion Model</w:t>
      </w:r>
    </w:p>
    <w:p>
      <w:r>
        <w:t>Model Juara Akhir yang terpilih adalah konfigurasi dari Tahap 4: Kombinasi Split 90:05:05, Tanpa Augmentasi, Optimizer Adam (lr=0.0005), dan Dropout 0.3. Model ini mencatatkan Akurasi Uji sebesar 98.18% dengan Macro F1-Score 96.19% dan Test Loss 0.0403.</w:t>
      </w:r>
    </w:p>
    <w:p>
      <w:r>
        <w:drawing>
          <wp:inline xmlns:a="http://schemas.openxmlformats.org/drawingml/2006/main" xmlns:pic="http://schemas.openxmlformats.org/drawingml/2006/picture">
            <wp:extent cx="5669280" cy="1626279"/>
            <wp:docPr id="3" name="Picture 3"/>
            <wp:cNvGraphicFramePr>
              <a:graphicFrameLocks noChangeAspect="1"/>
            </wp:cNvGraphicFramePr>
            <a:graphic>
              <a:graphicData uri="http://schemas.openxmlformats.org/drawingml/2006/picture">
                <pic:pic>
                  <pic:nvPicPr>
                    <pic:cNvPr id="0" name="champion_model_evaluation.png"/>
                    <pic:cNvPicPr/>
                  </pic:nvPicPr>
                  <pic:blipFill>
                    <a:blip r:embed="rId11"/>
                    <a:stretch>
                      <a:fillRect/>
                    </a:stretch>
                  </pic:blipFill>
                  <pic:spPr>
                    <a:xfrm>
                      <a:off x="0" y="0"/>
                      <a:ext cx="5669280" cy="1626279"/>
                    </a:xfrm>
                    <a:prstGeom prst="rect"/>
                  </pic:spPr>
                </pic:pic>
              </a:graphicData>
            </a:graphic>
          </wp:inline>
        </w:drawing>
      </w:r>
    </w:p>
    <w:p>
      <w:pPr>
        <w:jc w:val="center"/>
      </w:pPr>
      <w:r>
        <w:rPr>
          <w:i/>
          <w:sz w:val="19"/>
        </w:rPr>
        <w:t>Gambar 5.3: Kurva Loss, Akurasi, dan Matriks Konfusi Final Champion Model</w:t>
      </w:r>
    </w:p>
    <w:p>
      <w:pPr>
        <w:spacing w:after="120"/>
      </w:pPr>
    </w:p>
    <w:p>
      <w:pPr>
        <w:pStyle w:val="Heading1"/>
        <w:spacing w:before="320" w:after="120"/>
      </w:pPr>
      <w:r>
        <w:rPr>
          <w:rFonts w:ascii="Arial" w:hAnsi="Arial"/>
          <w:b/>
          <w:color w:val="1A365D"/>
          <w:sz w:val="30"/>
        </w:rPr>
        <w:t>BAB VI. KESIMPULAN</w:t>
      </w:r>
    </w:p>
    <w:p>
      <w:r>
        <w:t>1. Pendekatan eksperimen bertingkat (Progressive Ablation Study) memberikan alur optimasi yang sistematis dan terarah dalam menemukan kombinasi hyperparameter terbaik untuk klasifikasi kanker paru-paru.</w:t>
        <w:br/>
        <w:t>2. Pada Tahap 1, rasio data split terbukti menjadi fondasi penting dalam menentukan kuantitas variasi citra latih yang dipelajari arsitektur CNN.</w:t>
        <w:br/>
        <w:t>3. Pada Tahap 2, perbandingan langsung membuktikan bahwa citra CT-Scan murni (Tanpa Augmentasi) pada epoch pendek memberikan sinyal konvergensi yang lebih cepat dan tajam dibandingkan augmentasi rotasi sintetis.</w:t>
        <w:br/>
        <w:t>4. Pada Tahap 3, optimizer Adam terbukti mengungguli RMSprop dan SGD Momentum dalam mengatasi lanskap loss non-konveks citra CT-Scan toraks.</w:t>
        <w:br/>
        <w:t>5. Pada Tahap 4, nilai regularisasi Dropout 0.3 membuktikan perannya sebagai titik optimal dalam mencegah co-adaptasi neuron, menghasilkan Final Champion Model dengan akurasi uji 98.18%.</w:t>
      </w:r>
    </w:p>
    <w:p>
      <w:pPr>
        <w:pStyle w:val="Heading1"/>
        <w:spacing w:before="320" w:after="120"/>
      </w:pPr>
      <w:r>
        <w:rPr>
          <w:rFonts w:ascii="Arial" w:hAnsi="Arial"/>
          <w:b/>
          <w:color w:val="1A365D"/>
          <w:sz w:val="30"/>
        </w:rPr>
        <w:t>DAFTAR PUSTAKA</w:t>
      </w:r>
    </w:p>
    <w:p>
      <w:pPr>
        <w:ind w:left="576" w:hanging="576"/>
      </w:pPr>
      <w:r>
        <w:rPr>
          <w:rFonts w:ascii="Calibri" w:hAnsi="Calibri"/>
          <w:sz w:val="19"/>
        </w:rPr>
        <w:t>Alyasriy, H., &amp; AL-Huseiny, M. (2021). The IQ-OTHNCCD lung cancer dataset. Mendeley Data, V2, doi: 10.17632/bhmdr45bh2.2.</w:t>
      </w:r>
    </w:p>
    <w:p>
      <w:pPr>
        <w:ind w:left="576" w:hanging="576"/>
      </w:pPr>
      <w:r>
        <w:rPr>
          <w:rFonts w:ascii="Calibri" w:hAnsi="Calibri"/>
          <w:sz w:val="19"/>
        </w:rPr>
        <w:t>LeCun, Y., Bottou, L., Bengio, Y., &amp; Haffner, P. (1998). Gradient-based learning applied to document recognition. Proceedings of the IEEE, 86(11), 2278-2324.</w:t>
      </w:r>
    </w:p>
    <w:p>
      <w:pPr>
        <w:ind w:left="576" w:hanging="576"/>
      </w:pPr>
      <w:r>
        <w:rPr>
          <w:rFonts w:ascii="Calibri" w:hAnsi="Calibri"/>
          <w:sz w:val="19"/>
        </w:rPr>
        <w:t>Simonyan, K., &amp; Zisserman, A. (2014). Very deep convolutional networks for large-scale image recognition. arXiv preprint arXiv:1409.1556.</w:t>
      </w:r>
    </w:p>
    <w:p>
      <w:pPr>
        <w:ind w:left="576" w:hanging="576"/>
      </w:pPr>
      <w:r>
        <w:rPr>
          <w:rFonts w:ascii="Calibri" w:hAnsi="Calibri"/>
          <w:sz w:val="19"/>
        </w:rPr>
        <w:t>Srivastava, N., Hinton, G., Krizhevsky, A., Sutskever, I., &amp; Salakhutdinov, R. (2014). Dropout: A simple way to prevent neural networks from overfitting. JMLR, 15(1), 1929-1958.</w:t>
      </w:r>
    </w:p>
    <w:p>
      <w:pPr>
        <w:ind w:left="576" w:hanging="576"/>
      </w:pPr>
      <w:r>
        <w:rPr>
          <w:rFonts w:ascii="Calibri" w:hAnsi="Calibri"/>
          <w:sz w:val="19"/>
        </w:rPr>
        <w:t>Kingma, D. P., &amp; Ba, J. (2014). Adam: A method for stochastic optimization. arXiv preprint arXiv:1412.6980.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