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DC7" w:rsidRDefault="0002095E">
      <w:r>
        <w:t>3 NF Explanation:  Our database tables are in 3NF because all of our FDs are trivial. The LHS of all FDs are super keys. The RHS is part of a super key. If we were to check our tables we wouldn’t find any inconsistent or duplicated data. This is achieved by implementing 3NF</w:t>
      </w:r>
      <w:bookmarkStart w:id="0" w:name="_GoBack"/>
      <w:bookmarkEnd w:id="0"/>
      <w:r>
        <w:t xml:space="preserve"> </w:t>
      </w:r>
    </w:p>
    <w:sectPr w:rsidR="002E0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95E"/>
    <w:rsid w:val="0002095E"/>
    <w:rsid w:val="002E0DC7"/>
    <w:rsid w:val="00635BF4"/>
    <w:rsid w:val="0088028C"/>
    <w:rsid w:val="00B3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7EA1"/>
  <w15:chartTrackingRefBased/>
  <w15:docId w15:val="{96EA11A8-F79C-42B0-B9A5-3011E2CC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Ahnaf</dc:creator>
  <cp:keywords/>
  <dc:description/>
  <cp:lastModifiedBy>Ahnaf</cp:lastModifiedBy>
  <cp:revision>1</cp:revision>
  <dcterms:created xsi:type="dcterms:W3CDTF">2017-08-08T23:10:00Z</dcterms:created>
  <dcterms:modified xsi:type="dcterms:W3CDTF">2017-08-08T23:12:00Z</dcterms:modified>
</cp:coreProperties>
</file>