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PHIẾU XÁC NHẬN NGHIỆP VỤ</w:t>
      </w:r>
    </w:p>
    <w:p>
      <w:pPr>
        <w:spacing w:after="60"/>
        <w:jc w:val="center"/>
      </w:pPr>
      <w:r>
        <w:rPr>
          <w:rFonts w:ascii="Times New Roman" w:cs="Times New Roman" w:eastAsia="Times New Roman" w:hAnsi="Times New Roman"/>
          <w:b/>
          <w:bCs/>
          <w:sz w:val="26"/>
          <w:szCs w:val="26"/>
        </w:rPr>
        <w:t xml:space="preserve">Hệ thống số hóa đánh giá, xếp loại chất lượng cán bộ hằng quý</w:t>
      </w:r>
    </w:p>
    <w:p>
      <w:pPr>
        <w:spacing w:after="240"/>
        <w:jc w:val="center"/>
      </w:pPr>
      <w:r>
        <w:rPr>
          <w:rFonts w:ascii="Times New Roman" w:cs="Times New Roman" w:eastAsia="Times New Roman" w:hAnsi="Times New Roman"/>
          <w:i/>
          <w:iCs/>
          <w:sz w:val="24"/>
          <w:szCs w:val="24"/>
        </w:rPr>
        <w:t xml:space="preserve">(theo Hướng dẫn số 03-HD/TVĐU)</w:t>
      </w:r>
    </w:p>
    <w:p>
      <w:pPr>
        <w:spacing w:after="100"/>
        <w:jc w:val="both"/>
      </w:pPr>
      <w:r>
        <w:rPr>
          <w:rFonts w:ascii="Times New Roman" w:cs="Times New Roman" w:eastAsia="Times New Roman" w:hAnsi="Times New Roman"/>
          <w:sz w:val="24"/>
          <w:szCs w:val="24"/>
        </w:rPr>
        <w:t xml:space="preserve">Ngày lập: 29/9/2026. Gửi: Phòng TCCB-LĐ, Văn phòng Đảng ủy (trình Thường trực Đảng ủy khi cần).</w:t>
      </w:r>
    </w:p>
    <w:p>
      <w:pPr>
        <w:spacing w:after="100"/>
        <w:jc w:val="both"/>
      </w:pPr>
      <w:r>
        <w:rPr>
          <w:rFonts w:ascii="Times New Roman" w:cs="Times New Roman" w:eastAsia="Times New Roman" w:hAnsi="Times New Roman"/>
          <w:b/>
          <w:bCs/>
          <w:sz w:val="24"/>
          <w:szCs w:val="24"/>
        </w:rPr>
        <w:t xml:space="preserve">Mục đích.</w:t>
      </w:r>
      <w:r>
        <w:rPr>
          <w:rFonts w:ascii="Times New Roman" w:cs="Times New Roman" w:eastAsia="Times New Roman" w:hAnsi="Times New Roman"/>
          <w:sz w:val="24"/>
          <w:szCs w:val="24"/>
        </w:rPr>
        <w:t xml:space="preserve"> Hệ thống đã chạy được đủ 5 bước theo Hướng dẫn 03-HD/TVĐU. Ở những chỗ văn bản chưa rõ, mâu thuẫn hoặc để đơn vị tự</w:t>
      </w:r>
    </w:p>
    <w:p>
      <w:pPr>
        <w:spacing w:after="100"/>
        <w:jc w:val="both"/>
      </w:pPr>
      <w:r>
        <w:rPr>
          <w:rFonts w:ascii="Times New Roman" w:cs="Times New Roman" w:eastAsia="Times New Roman" w:hAnsi="Times New Roman"/>
          <w:sz w:val="24"/>
          <w:szCs w:val="24"/>
        </w:rPr>
        <w:t xml:space="preserve">quyết, đội phát triển đã chọn tạm một phương án. Tài liệu này gom toàn bộ các chỗ đó để nghiệp vụ chốt.</w:t>
      </w:r>
    </w:p>
    <w:p>
      <w:pPr>
        <w:spacing w:after="100"/>
        <w:jc w:val="both"/>
      </w:pPr>
      <w:r>
        <w:rPr>
          <w:rFonts w:ascii="Times New Roman" w:cs="Times New Roman" w:eastAsia="Times New Roman" w:hAnsi="Times New Roman"/>
          <w:b/>
          <w:bCs/>
          <w:sz w:val="24"/>
          <w:szCs w:val="24"/>
        </w:rPr>
        <w:t xml:space="preserve">Cách trả lời.</w:t>
      </w:r>
      <w:r>
        <w:rPr>
          <w:rFonts w:ascii="Times New Roman" w:cs="Times New Roman" w:eastAsia="Times New Roman" w:hAnsi="Times New Roman"/>
          <w:sz w:val="24"/>
          <w:szCs w:val="24"/>
        </w:rPr>
        <w:t xml:space="preserve"> Ghi ngay dưới mỗi câu:</w:t>
      </w:r>
    </w:p>
    <w:p>
      <w:pPr>
        <w:pStyle w:val="ListParagraph"/>
        <w:numPr>
          <w:ilvl w:val="0"/>
          <w:numId w:val="2"/>
        </w:numPr>
        <w:spacing w:after="60"/>
      </w:pPr>
      <w:r>
        <w:rPr>
          <w:rFonts w:ascii="Times New Roman" w:cs="Times New Roman" w:eastAsia="Times New Roman" w:hAnsi="Times New Roman"/>
          <w:b/>
          <w:bCs/>
          <w:sz w:val="24"/>
          <w:szCs w:val="24"/>
        </w:rPr>
        <w:t xml:space="preserve">Đồng ý</w:t>
      </w:r>
      <w:r>
        <w:rPr>
          <w:rFonts w:ascii="Times New Roman" w:cs="Times New Roman" w:eastAsia="Times New Roman" w:hAnsi="Times New Roman"/>
          <w:sz w:val="24"/>
          <w:szCs w:val="24"/>
        </w:rPr>
        <w:t xml:space="preserve"> — giữ phương án "Hệ thống đang làm"; hoặc</w:t>
      </w:r>
    </w:p>
    <w:p>
      <w:pPr>
        <w:pStyle w:val="ListParagraph"/>
        <w:numPr>
          <w:ilvl w:val="0"/>
          <w:numId w:val="2"/>
        </w:numPr>
        <w:spacing w:after="60"/>
      </w:pPr>
      <w:r>
        <w:rPr>
          <w:rFonts w:ascii="Times New Roman" w:cs="Times New Roman" w:eastAsia="Times New Roman" w:hAnsi="Times New Roman"/>
          <w:b/>
          <w:bCs/>
          <w:sz w:val="24"/>
          <w:szCs w:val="24"/>
        </w:rPr>
        <w:t xml:space="preserve">Phương án khác: …</w:t>
      </w:r>
      <w:r>
        <w:rPr>
          <w:rFonts w:ascii="Times New Roman" w:cs="Times New Roman" w:eastAsia="Times New Roman" w:hAnsi="Times New Roman"/>
          <w:sz w:val="24"/>
          <w:szCs w:val="24"/>
        </w:rPr>
        <w:t xml:space="preserve"> — chọn một phương án trong danh sách hoặc ghi phương án riêng, kèm căn cứ (nếu có).</w:t>
      </w:r>
    </w:p>
    <w:p>
      <w:pPr>
        <w:spacing w:after="100"/>
        <w:jc w:val="both"/>
      </w:pPr>
      <w:r>
        <w:rPr>
          <w:rFonts w:ascii="Times New Roman" w:cs="Times New Roman" w:eastAsia="Times New Roman" w:hAnsi="Times New Roman"/>
          <w:sz w:val="24"/>
          <w:szCs w:val="24"/>
        </w:rPr>
        <w:t xml:space="preserve">Câu đánh dấu </w:t>
      </w:r>
      <w:r>
        <w:rPr>
          <w:rFonts w:ascii="Times New Roman" w:cs="Times New Roman" w:eastAsia="Times New Roman" w:hAnsi="Times New Roman"/>
          <w:b/>
          <w:bCs/>
          <w:sz w:val="24"/>
          <w:szCs w:val="24"/>
        </w:rPr>
        <w:t xml:space="preserve">[Ưu tiên]</w:t>
      </w:r>
      <w:r>
        <w:rPr>
          <w:rFonts w:ascii="Times New Roman" w:cs="Times New Roman" w:eastAsia="Times New Roman" w:hAnsi="Times New Roman"/>
          <w:sz w:val="24"/>
          <w:szCs w:val="24"/>
        </w:rPr>
        <w:t xml:space="preserve"> cần trả lời </w:t>
      </w:r>
      <w:r>
        <w:rPr>
          <w:rFonts w:ascii="Times New Roman" w:cs="Times New Roman" w:eastAsia="Times New Roman" w:hAnsi="Times New Roman"/>
          <w:b/>
          <w:bCs/>
          <w:sz w:val="24"/>
          <w:szCs w:val="24"/>
        </w:rPr>
        <w:t xml:space="preserve">trước khi mở kỳ Quý III/2026</w:t>
      </w:r>
      <w:r>
        <w:rPr>
          <w:rFonts w:ascii="Times New Roman" w:cs="Times New Roman" w:eastAsia="Times New Roman" w:hAnsi="Times New Roman"/>
          <w:sz w:val="24"/>
          <w:szCs w:val="24"/>
        </w:rPr>
        <w:t xml:space="preserve">, vì ảnh hưởng tới kết quả xếp loại hoặc hồ sơ phải nộp.</w:t>
      </w:r>
    </w:p>
    <w:p>
      <w:pPr>
        <w:spacing w:after="100"/>
        <w:jc w:val="both"/>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Các phương án mặc định lấy theo </w:t>
      </w:r>
      <w:r>
        <w:rPr>
          <w:rFonts w:ascii="Times New Roman" w:cs="Times New Roman" w:eastAsia="Times New Roman" w:hAnsi="Times New Roman"/>
          <w:b/>
          <w:bCs/>
          <w:sz w:val="24"/>
          <w:szCs w:val="24"/>
        </w:rPr>
        <w:t xml:space="preserve">bản trích xuất Hướng dẫn 03-HD/TVĐU</w:t>
      </w:r>
      <w:r>
        <w:rPr>
          <w:rFonts w:ascii="Times New Roman" w:cs="Times New Roman" w:eastAsia="Times New Roman" w:hAnsi="Times New Roman"/>
          <w:sz w:val="24"/>
          <w:szCs w:val="24"/>
        </w:rPr>
        <w:t xml:space="preserve"> (ký ngày 10/9/2026), bản trích xuất chưa được xác nhận.</w:t>
      </w:r>
      <w:r>
        <w:rPr>
          <w:rFonts w:ascii="Times New Roman" w:cs="Times New Roman" w:eastAsia="Times New Roman" w:hAnsi="Times New Roman"/>
          <w:sz w:val="24"/>
          <w:szCs w:val="24"/>
        </w:rPr>
        <w:t xml:space="preserve"> "tr." là số trang của file PDF Hướng dẫn (trang 1 là phiếu chỉ đạo của văn phòng điện tử).</w:t>
      </w:r>
    </w:p>
    <w:p>
      <w:pPr>
        <w:pStyle w:val="ListParagraph"/>
        <w:numPr>
          <w:ilvl w:val="0"/>
          <w:numId w:val="2"/>
        </w:numPr>
        <w:spacing w:after="60"/>
      </w:pPr>
      <w:r>
        <w:rPr>
          <w:rFonts w:ascii="Times New Roman" w:cs="Times New Roman" w:eastAsia="Times New Roman" w:hAnsi="Times New Roman"/>
          <w:sz w:val="24"/>
          <w:szCs w:val="24"/>
        </w:rPr>
        <w:t xml:space="preserve">"Cấu hình trên giao diện" nghĩa là người có quyền tự đổi được trên các trang Bộ tiêu chí, Kỳ đánh giá, Vai trò, Danh mục, Cài đặt,</w:t>
      </w:r>
      <w:r>
        <w:rPr>
          <w:rFonts w:ascii="Times New Roman" w:cs="Times New Roman" w:eastAsia="Times New Roman" w:hAnsi="Times New Roman"/>
          <w:sz w:val="24"/>
          <w:szCs w:val="24"/>
        </w:rPr>
        <w:t xml:space="preserve"> không cần đội phát triển. "Cần sửa phần mềm" nghĩa là phải có đội phát triển.</w:t>
      </w:r>
    </w:p>
    <w:p>
      <w:pPr>
        <w:pStyle w:val="ListParagraph"/>
        <w:numPr>
          <w:ilvl w:val="0"/>
          <w:numId w:val="2"/>
        </w:numPr>
        <w:spacing w:after="60"/>
      </w:pPr>
      <w:r>
        <w:rPr>
          <w:rFonts w:ascii="Times New Roman" w:cs="Times New Roman" w:eastAsia="Times New Roman" w:hAnsi="Times New Roman"/>
          <w:sz w:val="24"/>
          <w:szCs w:val="24"/>
        </w:rPr>
        <w:t xml:space="preserve">Bộ tiêu chí đã xuất bản thì không sửa trực tiếp được: phải nhân bản, sửa rồi xuất bản lại. Kỳ đã mở thì không đổi được bộ tiêu chí và</w:t>
      </w:r>
      <w:r>
        <w:rPr>
          <w:rFonts w:ascii="Times New Roman" w:cs="Times New Roman" w:eastAsia="Times New Roman" w:hAnsi="Times New Roman"/>
          <w:sz w:val="24"/>
          <w:szCs w:val="24"/>
        </w:rPr>
        <w:t xml:space="preserve"> các bước, chỉ đổi được thời hạn. Vì vậy các câu [Ưu tiên] phải chốt trước khi mở kỳ.</w:t>
      </w:r>
    </w:p>
    <w:p>
      <w:pPr>
        <w:spacing w:after="100" w:before="200"/>
      </w:pPr>
      <w:r>
        <w:rPr>
          <w:rFonts w:ascii="Times New Roman" w:cs="Times New Roman" w:eastAsia="Times New Roman" w:hAnsi="Times New Roman"/>
          <w:b/>
          <w:bCs/>
          <w:sz w:val="24"/>
          <w:szCs w:val="24"/>
        </w:rPr>
        <w:t xml:space="preserve">Tổng hợp: 61 câu, trong đó 30 câu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71"/>
        <w:gridCol w:w="1400"/>
        <w:gridCol w:w="1400"/>
      </w:tblGrid>
      <w:tr>
        <w:trPr>
          <w:tblHeader/>
        </w:trPr>
        <w:tc>
          <w:tcPr>
            <w:tcW w:type="dxa" w:w="6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Nhóm</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Số câu</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[Ưu tiên]</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 Phạm vi áp dụng &amp; đối tượng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 Vai trò, người thực hiện từng bước, phạm vi xem</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 Tổ chức &amp; chức vụ</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 Luồng đánh giá &amp; hồ sơ luồng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 Bộ tiêu chí &amp; cách tính điểm</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8</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 Biểu mẫu</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 Báo cáo tổng hợp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 Sau công bố</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r>
      <w:tr>
        <w:tc>
          <w:tcPr>
            <w:tcW w:type="dxa" w:w="6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 Khác</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w:t>
            </w:r>
          </w:p>
        </w:tc>
      </w:tr>
    </w:tbl>
    <w:p>
      <w:pPr>
        <w:pStyle w:val="Heading1"/>
        <w:pageBreakBefore/>
        <w:spacing w:after="160"/>
      </w:pPr>
      <w:r>
        <w:rPr>
          <w:rFonts w:ascii="Times New Roman" w:cs="Times New Roman" w:eastAsia="Times New Roman" w:hAnsi="Times New Roman"/>
          <w:b/>
          <w:bCs/>
          <w:color w:val="1F3864"/>
          <w:sz w:val="28"/>
          <w:szCs w:val="28"/>
        </w:rPr>
        <w:t xml:space="preserve">A. Phạm vi áp dụng &amp; đối tượng</w:t>
      </w:r>
    </w:p>
    <w:p>
      <w:pPr>
        <w:pStyle w:val="Heading2"/>
        <w:keepNext/>
        <w:spacing w:after="100" w:before="240"/>
      </w:pPr>
      <w:r>
        <w:rPr>
          <w:rFonts w:ascii="Times New Roman" w:cs="Times New Roman" w:eastAsia="Times New Roman" w:hAnsi="Times New Roman"/>
          <w:b/>
          <w:bCs/>
          <w:sz w:val="24"/>
          <w:szCs w:val="24"/>
        </w:rPr>
        <w:t xml:space="preserve">A1. Những ai phải đánh giá trong kỳ Quý III/2026?</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Kỳ Q3/2026 gồm cán bộ từ Phó Trưởng phòng và tương đương trở lên cộng Bí thư, Phó Bí thư Chi bộ là nhân viên. Có thêm đối tượng nào khác không (Chi ủy viên, Kế toán trưởng…)?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I.4 (tr.5), bảng thẩm quyền I.5 (tr.6), IV.3c dòng 7 (tr.20).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người được đưa vào danh sách của kỳ mới có hồ sơ. Người quản lý kỳ chọn từng người hoặc chọn theo Phòng/Chi bộ. Hệ thống không tự lấy theo chức vụ.</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Tự đưa vào kỳ mọi người đang giữ chức vụ lãnh đạo, quản lý trong danh mục.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Chọn danh sách: cấu hình trên giao diện (Kỳ đánh giá). Tự lấy theo chức vụ: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A2. Xử lý trường hợp "Chưa xếp loại"</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Người thuộc diện chưa xếp loại (đào tạo, nghỉ ốm, thai sản từ 02 tháng; mới bổ nhiệm dưới 01 tháng; đang bị kiểm tra dấu hiệu vi phạm) xử lý trên hệ thống thế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III.9 (tr.17).</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Người đó vẫn có hồ sơ và đi hết luồng. Ở bước quyết định, Đảng ủy cơ sở chọn được mức "Chưa xếp loại". Kết quả do cấp trên quyết định thì bắt buộc phải là một trong 4 mức.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đưa vào danh sách kỳ; đánh dấu "Chưa xếp loại" kèm lý do ngay từ đầu và bỏ qua các bước; cho cấp trên ghi "Chưa xếp loại".</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đưa vào kỳ: cấu hình trên giao diện. Đánh dấu riêng hoặc cho cấp trên ghi "Chưa xếp loại":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A3. Cán bộ chuyển đơn vị hoặc đổi chức vụ trong quý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Cán bộ chuyển đơn vị hoặc đổi chức vụ trong quý thì hồ sơ thuộc đơn vị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III.9 (tr.17) theo Hướng dẫn 43 "mốc 02 tháng trong quý"; VI.3 (tr.22).</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Hồ sơ giữ đơn vị, Chi bộ và cấp quyết định tại thời điểm đưa người vào kỳ. Người quản lý kỳ sửa được khi kỳ chưa đóng (bắt buộc ghi lý do). Hệ thống không tự áp mốc 02 tháng.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Hệ thống tự xác định theo nơi công tác từ 02 tháng trở lên trong quý.</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Sửa tay: cấu hình trên giao diện. Tự xác định: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B. Vai trò, người thực hiện từng bước, phạm vi xem</w:t>
      </w:r>
    </w:p>
    <w:p>
      <w:pPr>
        <w:pStyle w:val="Heading2"/>
        <w:keepNext/>
        <w:spacing w:after="100" w:before="240"/>
      </w:pPr>
      <w:r>
        <w:rPr>
          <w:rFonts w:ascii="Times New Roman" w:cs="Times New Roman" w:eastAsia="Times New Roman" w:hAnsi="Times New Roman"/>
          <w:b/>
          <w:bCs/>
          <w:sz w:val="24"/>
          <w:szCs w:val="24"/>
        </w:rPr>
        <w:t xml:space="preserve">B1. Bộ vai trò mặc định</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9 vai trò mặc định dưới đây có đúng và đủ người thực hiện ở ATTECH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IV.1–IV.5 (tr.18–20); Phụ lục II mục II (tr.30–31); Mẫu 18 (tr.80).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Người được đánh giá; Lãnh đạo Phòng; Thư ký tập thể lãnh đạo; Chi ủy/Bí thư Chi bộ; Cơ quan thẩm định (Phòng TCCB-LĐ, đồng thời quản lý kỳ và bộ tiêu chí); Cấp trực tiếp sử dụng (Giám đốc/Chủ tịch); Cấp ủy viên (xem, xuất báo cáo); Văn phòng Đảng ủy; Quản trị hệ thống (IT, không xem nội dung đánh giá).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bớt, đổi tên vai trò hoặc đổi quyền của vai trò.</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(trang Vai trò).</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B2. Ai thao tác "Xác nhận của Chi bộ" trên phiếu tự chấm?</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Việc xác nhận phiếu tự chấm (09B, 09C, 9D) trên hệ thống do Bí thư Chi bộ làm hay cả Chi ủy?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09B, 09C, 9D (tr.53–65), ô "XÁC NHẬN CỦA CHI BỘ".</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Vai trò "Chi ủy / Bí thư Chi bộ" được gán theo từng Chi bộ, được xác nhận hoặc trả lại phiếu (bắt buộc lý do). Áp dụng cho cả cán bộ diện Ban Thường vụ Đảng ủy Tổng công ty (BTV ĐUTCT).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Bí thư Chi bộ xác nhận; bỏ bước này trên hệ thống, chỉ ký trên giấy.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(Vai trò; bật/tắt bước ở Kỳ đánh giá).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B3. Ai nhập kết quả phiếu kín của tập thể lãnh đạo (Bước 3a)?</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Ai nhập kết quả kiểm phiếu và mức đề xuất của tập thể lãnh đạo Phòng và tập thể lãnh đạo Công ty?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IV.3a (tr.18); Mẫu 12, 13 (tr.68–71).</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Vai trò "Thư ký tập thể lãnh đạo" nhập số phiếu từng mức và mức đề xuất, lập Biên bản 12, 13. Thư ký được gán theo một Phòng, riêng thư ký tập thể lãnh đạo Công ty được gán toàn công ty.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Chi ủy/Bí thư Chi bộ nhập; Phòng TCCB-LĐ nhập tập trung.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(Vai trò).</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B4. Ai ghi nhận kết quả do cấp trên thực hiện?</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Với cán bộ diện BTV ĐUTCT, ai nhập vào hệ thống kết quả thẩm định của Ban Tổ chức Đảng ủy, nhận xét của Hội đồng thành viên và quyết định của BTV ĐUTCT?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IV.3b, IV.3c, IV.4 (tr.19–20); Phụ lục III ví dụ 2 (tr.39).</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Văn phòng Đảng ủy nhập cả ba kết quả: cơ quan, số/ngày văn bản, nhận xét, mức, điểm và tệp văn bản.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Phòng TCCB-LĐ nhập; mỗi kết quả do một đơn vị khác nhau nhập.</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(Vai trò).</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B5. Ghi quyết định, công bố, mở lại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giao Văn phòng Đảng ủy ghi quyết định của Đảng ủy cơ sở, công bố và khóa kết quả, mở lại hồ sơ để đính chính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IV.4, IV.5 (tr.20).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Cả ba việc giao cho vai trò Văn phòng Đảng ủy trên toàn công ty. Mở lại bắt buộc ghi lý do.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Giao việc công bố hoặc mở lại cho Phòng TCCB-LĐ; chỉ Thường trực Đảng ủy được mở lại.</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(Vai trò).</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B6. Ai được xem chi tiết hồ sơ của người khác?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Ai được xem toàn bộ hồ sơ (điểm, bản tự đánh giá, minh chứng, ý kiến các cấp) của người khác?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 mục V.3 (tr.34) "xem trong phạm vi nhiệm vụ"; Mẫu 18 (tr.80): phiếu tự chấm chỉ "Cá nhân, Thẩm định".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Chủ hồ sơ; Lãnh đạo Phòng và Thư ký trong Phòng mình; Chi ủy trong Chi bộ mình; Phòng TCCB-LĐ, Cấp trực tiếp sử dụng, Cấp ủy viên, Văn phòng Đảng ủy trên toàn công ty.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Thu hẹp theo Mẫu 18 (ví dụ Cấp ủy viên chỉ xem biên bản và báo cáo).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Theo vai trò: cấu hình trên giao diện (Vai trò). Xem riêng theo từng loại biểu mẫu: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B7. Tránh xung đột lợi ích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Ngoài việc chặn người thao tác trên hồ sơ của chính mình, có cần chặn thêm trường hợp khác (người thân, người có quan hệ lợi ích)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I.4 (tr.4): "không tham gia phần thảo luận, biểu quyết liên quan, trừ trường hợp cấp có thẩm quyền quyết định khác".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Chặn mọi bước trên hồ sơ của chính mình. Riêng kiến nghị, chặn thêm người đã làm bước bị kiến nghị. Không có ngoại lệ "cấp có thẩm quyền cho phép".</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Khai báo người phải tránh cho từng hồ sơ; cho phép ngoại lệ có ghi căn cứ.</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C. Tổ chức &amp; chức vụ</w:t>
      </w:r>
    </w:p>
    <w:p>
      <w:pPr>
        <w:pStyle w:val="Heading2"/>
        <w:keepNext/>
        <w:spacing w:after="100" w:before="240"/>
      </w:pPr>
      <w:r>
        <w:rPr>
          <w:rFonts w:ascii="Times New Roman" w:cs="Times New Roman" w:eastAsia="Times New Roman" w:hAnsi="Times New Roman"/>
          <w:b/>
          <w:bCs/>
          <w:sz w:val="24"/>
          <w:szCs w:val="24"/>
        </w:rPr>
        <w:t xml:space="preserve">C1. Danh mục chức vụ, mã thống kê M1–M26 và cấp quyết định</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Danh mục chức vụ mặc định (mã thống kê M1–M26 và cấp quyết định của từng chức vụ) có đúng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Bảng thẩm quyền I.5 (tr.6); Mẫu 15A, 15B (tr.73–76).</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Chức vụ mã M1–M16 do BTV ĐUTCT quyết định, gồm Bí thư, Phó Bí thư Đảng ủy ATTECH (M8, M9) và Kiểm soát viên (M15). Chức vụ mã M17–M26 do Đảng ủy cơ sở quyết định: Đảng ủy viên, Ủy viên UBKT, Bí thư/Phó Bí thư Chi bộ, Trưởng/Phó phòng, trung tâm, Quản đốc.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sửa chức vụ, mã, cấp quyết định; thêm loại đơn vị.</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(Danh mục).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C2. Chủ tịch, Giám đốc Công ty thống kê vào mã nào?</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Chủ tịch và Giám đốc ATTECH thống kê vào mã M14 ("Phó Trưởng Ban, Phó Giám đốc") hay mã khác?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Bảng I.5 dòng 10 "Phó Giám đốc trở lên" (tr.6); Mẫu 15A (tr.73) không có mã riêng cho Chủ tịch, Giám đốc công ty con.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Chủ tịch Công ty, Giám đốc, Phó Giám đốc đều mã M14, do BTV ĐUTCT quyết định.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Thống kê theo chức vụ Đảng đứng trước (ví dụ M8 khi kiêm Bí thư Đảng ủy); ghi riêng ngoài bảng.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(Danh mục).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C3. Kế toán trưởng ATTECH</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Kế toán trưởng ATTECH có thuộc diện đánh giá quý không? Nếu có thì mã thống kê và cấp quyết định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IV.3c dòng 2 (tr.19) và mã M13 chỉ nói Kế toán trưởng Tổng công ty.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Chức vụ "Kế toán trưởng" không có mã, không có cấp quyết định riêng. Nếu không kiêm chức vụ khác, người này được tính là diện Đảng ủy cơ sở và không có mã thống kê.</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Tương đương Trưởng phòng (M26, Đảng ủy cơ sở quyết định); M13, BTV ĐUTCT quyết định.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(Danh mục).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C4. Chi ủy viên các Chi bộ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Chi ủy viên các Chi bộ trực thuộc có thuộc diện đánh giá và có mã thống kê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Bảng I.5 dòng 14 (tr.6) chỉ nêu "Chi ủy viên Đảng bộ/Chi bộ cơ sở"; mã M18 là "Ủy viên BCH đảng bộ cơ sở".</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"Chi ủy viên" không có mã, không có cấp quyết định. Người này chỉ được đánh giá khi giữ thêm một chức vụ thuộc diện đánh giá.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Xếp vào M18; thêm mã nội bộ.</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(Danh mục).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C5. Cấp quyết định khi kiêm nhiệm hai cấp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Cán bộ giữ cùng lúc chức vụ diện BTV ĐUTCT và chức vụ diện Đảng ủy cơ sở thì cả hồ sơ do cấp trên quyết định, đúng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Ghi chú bảng I.5 (tr.6) "cấp ủy cấp trên quyết định cuối cùng"; Mẫu 15A/15B (tr.74, 76) "ưu tiên nhóm đứng trước".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ít nhất một chức vụ diện BTV ĐUTCT thì cả hồ sơ đi luồng cấp trên, thống kê theo mã nhỏ nhất. Phòng TCCB-LĐ đặt tay được cấp quyết định cho từng người (bắt buộc lý do).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có (văn bản đã nêu rõ); chỉ cần xác nhận.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Đặt tay từng người: cấu hình trên giao diện. Đổi quy tắc chung: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C6. Lấy chức vụ tại thời điểm nào khi lập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15A, 15B, 16 lấy chức vụ của cán bộ tại thời điểm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Phát sinh khi triển khai: cán bộ đổi chức vụ sau kỳ thì số liệu đã báo cáo có thể khác khi xuất lại.</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Kỳ đã kết thúc: lấy chức vụ tại ngày cuối kỳ. Kỳ chưa kết thúc: lấy tại lúc xuất báo cáo. Hồ sơ không lưu cố định mã chức danh.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Chốt mã chức danh vào hồ sơ khi đưa vào kỳ hoặc khi công bố.</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C7. Khung tỷ trọng mặc định (áp dụng từ 2027)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Từ Q1/2027 (Mẫu 09A), cán bộ chưa khai báo khung tỷ trọng A-B-C-D thì dùng Khung 2 hay bắt buộc khai báo?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III.3.d (tr.12) có 4 khung nhưng không quy định khung mặc định.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Dùng Khung 2 "An toàn/tuân thủ/khai thác/kỹ thuật" (15/50/15/20%).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Dùng khung khác; bắt buộc chọn khung trước khi mở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Đổi khung mặc định: cấu hình trên giao diện (Bộ tiêu chí, hồ sơ cán bộ). Bắt buộc chọn: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D. Luồng đánh giá &amp; hồ sơ luồng</w:t>
      </w:r>
    </w:p>
    <w:p>
      <w:pPr>
        <w:pStyle w:val="Heading2"/>
        <w:keepNext/>
        <w:spacing w:after="100" w:before="240"/>
      </w:pPr>
      <w:r>
        <w:rPr>
          <w:rFonts w:ascii="Times New Roman" w:cs="Times New Roman" w:eastAsia="Times New Roman" w:hAnsi="Times New Roman"/>
          <w:b/>
          <w:bCs/>
          <w:sz w:val="24"/>
          <w:szCs w:val="24"/>
        </w:rPr>
        <w:t xml:space="preserve">D1. Ba luồng dựng sẵn có đúng và đủ không?</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 luồng dựng sẵn dưới đây có đúng và đủ cho các nhóm cán bộ ATTECH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III ví dụ 1–3 (tr.39); IV.3c dòng 3b, 4b, 5, 6, 7 (tr.19–20).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 Diện Đảng ủy cơ sở: mọi bước làm trong hệ thống. (2) Diện BTV ĐUTCT: thẩm định, nhận xét, quyết định do cấp trên làm, hệ thống chỉ ghi nhận kết quả. (3) Bí thư/Phó Bí thư Chi bộ là nhân viên: Trưởng phòng đề xuất thay Giám đốc.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luồng riêng cho Phó Giám đốc (Chủ tịch đề xuất, dòng 4b), Kiểm soát viên (dòng 5).</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(Kỳ đánh giá).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D2. Các bước áp dụng trong Q3/2026</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Kỳ Q3/2026 chỉ bỏ bước đăng ký và duyệt sản phẩm, giữ mọi bước còn lại, đúng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VI.4 (tr.23) chưa áp dụng Mẫu 01–06, 09A, 11; IV.2 (tr.18) dùng Mẫu 09B.</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Kiểu kỳ "Quý III/2026 — chuyển tiếp": tắt đăng ký, duyệt sản phẩm. Bật tự chấm 09B, Chi bộ xác nhận, tập thể lãnh đạo đề xuất (3a), thẩm định (3b), cấp trực tiếp sử dụng (3c), quyết định, công bố.</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Tắt thêm bước 3a hoặc bước Chi bộ xác nhận (làm ngoài hệ thống).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(Kỳ đánh giá, trước khi mở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D3. Bước 3a phiếu kín khi Mẫu 11 chưa áp dụng</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Trong Q3/2026, tập thể lãnh đạo vẫn bỏ phiếu kín và nhập kết quả vào hệ thống dù chưa dùng phiếu Mẫu 11, đúng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IV.3a (tr.18) "phiếu kín (theo Mẫu số 11)" nhưng VI.4 (tr.23) chưa áp dụng Mẫu 11; Mẫu 12, 13 vẫn áp dụng.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nhập. Hệ thống không tổ chức bỏ phiếu điện tử, không lưu phiếu của từng người. Thư ký nhập số phiếu từng mức, mức đề xuất và xuất Biên bản 12, 13.</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Bỏ bước 3a trên hệ thống, chỉ lưu biên bản giấy.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(Kỳ đánh giá).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D4. Diện BTV ĐUTCT: phần làm tại ATTECH</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Với cán bộ diện BTV ĐUTCT, bước Chi bộ xác nhận phiếu tự chấm và bước tập thể lãnh đạo Công ty bỏ phiếu đề xuất có làm trên hệ thống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III ví dụ 2 (tr.39); IV.3a (tr.18).</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cả hai làm trong hệ thống. Thẩm định, nhận xét của Hội đồng thành viên và quyết định của BTV chỉ được ghi nhận kết quả.</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Hai bước này cũng chỉ ghi nhận kết quả; tắt hai bước này.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(Kỳ đánh giá).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D5. Thời hạn từng bước của kỳ Q3/2026</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Hạn thực tế của từng bước kỳ Q3/2026 là ngày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V.2 (tr.21–22): ngày 12, 14, 15, 16, 20 tháng cuối quý "hoặc theo yêu cầu của BTV". ATTECH nhận văn bản ngày 11/9/2026 nên các mốc này đã qua.</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Kỳ dựng sẵn chưa có hạn. Người quản lý kỳ nhập hạn cho từng bước của từng luồng. Hạn chỉ dùng để nhắc việc và đánh dấu quá hạn.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có; chỉ cần cung cấp ngày.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(Kỳ đánh giá; sửa được cả khi kỳ đã mở).</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D6. Có chặn thao tác khi quá hạn không?</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một bước quá hạn, hệ thống có chặn không cho làm bước đó nữa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V.2 (tr.21–22); tr.22: trong 02 kỳ đầu "ưu tiên hướng dẫn, hỗ trợ".</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chặn. Hệ thống chỉ đánh dấu quá hạn và nhắc trước 2 ngày (số ngày nhắc do IT đổi trong thiết lập máy chủ).</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Chặn cứng theo thời hạn, bật riêng cho từng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(Kỳ đánh giá: bật "chặn theo thời hạn").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D7. Trưởng phòng đề xuất cho Bí thư Chi bộ là nhân viên (Phụ lục III ví dụ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"Trưởng Phòng đề xuất mức xếp loại" là một bước riêng thay Giám đốc, hay là một phần của cuộc họp tập thể lãnh đạo Phòng?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III ví dụ 3 (tr.39); IV.3c dòng 7 (tr.20).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Là bước riêng, do Lãnh đạo Phòng làm, nằm ở vị trí bước "cấp trực tiếp sử dụng".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Gộp vào bước 3a và tắt bước riêng.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(Kỳ đánh giá).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D8. Quy tắc biểu quyết khi kiểm phiếu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Mức đề xuất (Bước 3a) và mức quyết định (Bước 4) xác định từ kết quả kiểm phiếu theo tỷ lệ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IV.3a, IV.4 và Mẫu 13: Hướng dẫn không quy định tỷ lệ thông qua hay số người tối thiểu phải có mặt.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tự tính. Người nhập chọn mức theo biên bản. Hệ thống chỉ kiểm tra tổng số phiếu không vượt số người có mặt.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Tự tính mức theo quá bán số phiếu hợp lệ hoặc số người có mặt; cảnh báo khi mức chọn khác kết quả tính.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D9. Kết quả do cấp trên thực hiện: bắt buộc nhập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ghi nhận kết quả của Ban Tổ chức Đảng ủy, Hội đồng thành viên, BTV ĐUTCT, có bắt buộc nhập mức và điểm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IV.3b–IV.4 (tr.19–20); Mẫu 14 cột 8–11 (tr.72).</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Bắt buộc nhập mức (đề xuất hoặc quyết định). Điểm, số/ngày văn bản, tệp văn bản không bắt buộc.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Bắt buộc điểm thẩm định; bắt buộc đính kèm văn bản.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D10. Mở kỳ khi có bước chưa ai đủ quyền làm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kiểm tra thấy có hồ sơ chưa có người nào đủ quyền làm một bước, có cho mở kỳ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Phát sinh khi triển khai (phân công vai trò chưa đủ thì hồ sơ bị kẹt).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Chặn mở kỳ, trừ khi người quản lý kỳ chọn "mở bắt buộc" và ghi lý do.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Chặn tuyệt đối cho tới khi phân công đủ.</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D11. Những bước nào được trả lại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Những bước nào được trả hồ sơ về cho cá nhân sửa?</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I.4 (tr.4) quyền giải trình, bổ sung minh chứng; Phụ lục II III.1 (tr.31).</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bước duyệt danh mục sản phẩm, Chi bộ xác nhận và thẩm định được trả lại (bắt buộc lý do). Bước tập thể lãnh đạo, cấp trực tiếp sử dụng, quyết định và kết quả của cấp trên không trả lại được.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Cho trả lại ở mọi bước.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D12. Khóa dữ liệu và mở lại hồ sơ sau công bố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Cách khóa dữ liệu và đính chính sau công bố dưới đây có phù hợp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II.2 (tr.8) "điểm chốt dữ liệu", đính chính theo thủ tục; Phụ lục II V.4 (tr.34).</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kỳ "Khóa dữ liệu", cá nhân không sửa được, chỉ làm được các bước từ thẩm định trở đi. Mở lại hồ sơ đã công bố: bắt buộc lý do, về bước được chọn (không sớm hơn tự chấm), giữ lịch sử. Mở lại khi kỳ đã đóng thì kỳ tự về trạng thái "Khóa dữ liệu".</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cho mở lại khi kỳ đã đóng; phải được duyệt trước khi mở lại.</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E. Bộ tiêu chí &amp; cách tính điểm</w:t>
      </w:r>
    </w:p>
    <w:p>
      <w:pPr>
        <w:pStyle w:val="Heading2"/>
        <w:keepNext/>
        <w:spacing w:after="100" w:before="240"/>
      </w:pPr>
      <w:r>
        <w:rPr>
          <w:rFonts w:ascii="Times New Roman" w:cs="Times New Roman" w:eastAsia="Times New Roman" w:hAnsi="Times New Roman"/>
          <w:b/>
          <w:bCs/>
          <w:sz w:val="24"/>
          <w:szCs w:val="24"/>
        </w:rPr>
        <w:t xml:space="preserve">E1. Nội dung bộ tiêu chí Mẫu 09B (Q3/2026)</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Bộ tiêu chí "Mẫu 09B — Quý III/2026" dựng sẵn dưới đây có đúng văn bản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III.2 (tr.9–10); Mẫu 09B (tr.53–62).</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Tiêu chí chung 30 điểm, 3 nhóm 18/4/8 với 17 tiêu chí con (1.1–1.9 mỗi tiêu chí 2 điểm; 2.1–2.4 mỗi tiêu chí 1 điểm; 3.1–3.4 mỗi tiêu chí 2 điểm). Kết quả nhiệm vụ 70 điểm, chấm trực tiếp 6 trục, điểm tối đa 15/10/10/15/10/10. Ngưỡng mức 90/70/50.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Sửa nội dung hoặc điểm tối đa.</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(Bộ tiêu chí; nhân bản, sửa, xuất bản trước khi mở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E2. Cách chấm tiêu chí chung</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Tiêu chí con chấm "Đảm bảo = điểm tối đa / Không đảm bảo = 0", hay cho điểm lẻ theo mức độ?</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09B (tr.54) "chấm tối đa nếu đảm bảo; chấm 0 nếu không đảm bảo"; thân văn bản (tr.10) "không áp dụng cơ học có/không… mỗi khoản giảm từ 1 điểm trở lên phải nêu căn cứ".</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Chấm Đảm bảo/Không đảm bảo. Khoản giảm từ 1 điểm phải ghi căn cứ.</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Cho điểm lẻ từ 0 tới tối đa, bắt buộc căn cứ khi giảm.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(Bộ tiêu chí, chọn được cho từng nhóm).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E3. Tiêu chí chung "Không áp dụng" (K/AD)</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một tiêu chí con được ghi "K/AD", điểm nhóm tiêu chí chung tính thế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 (tr.9): "xử lý trọng số… không mặc nhiên chấm điểm tối đa hoặc bằng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Bắt buộc ghi lý do. Bỏ tiêu chí đó khỏi mẫu số rồi quy đổi về thang 30 (ví dụ đạt 26 trên 28 điểm áp dụng → 27,9).</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Tính điểm tối đa cho tiêu chí K/AD; không cho ghi K/AD.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(Bộ tiêu chí).</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E4. Trục không áp dụng trên Mẫu 09B</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Người không có nhiệm vụ ở một trục (ví dụ Trục 4 chỉ dành cho cán bộ cấp ủy, UBKT) thì điểm trục đó xử lý thế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III.3.b (tr.11); tr.10 "không bắt buộc có nhiệm vụ ở cả sáu trục"; Mẫu 09B cố định tổng 70 điểm, không hướng dẫn.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trục chấm từ 0 tới tối đa, không có "K/AD". Người không có nhiệm vụ ở trục nào thì mất điểm trục đó (Trục 4 là 15 điểm).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Cho ghi K/AD ở trục rồi quy đổi về 70; tính điểm tối đa cho trục không áp dụng.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E5. Làm tròn điểm</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Điểm làm tròn đến 1 chữ số thập phân hay đến 0,5 điểm?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Trang 9 có cả hai câu; ví dụ Phụ lục II (tr.37–38) làm tròn 1 chữ số, tổng 97,6.</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Làm tròn 1 chữ số thập phân (từ 5 trở lên làm tròn lên) cho điểm từng sản phẩm, tổng nhiệm vụ, tổng tiêu chí chung và tổng điểm. Kết quả khớp ví dụ của văn bản (67,6 và 97,6).</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Làm tròn tổng điểm đến 0,5 (97,6 → 97,5).</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Số chữ số, cách làm tròn: cấu hình trên giao diện (Bộ tiêu chí). Làm tròn đến 0,5: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E6. Điều kiện kèm theo của các mức xếp loại</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Hệ thống có cần tự kiểm tra các điều kiện đồng thời của từng mức không? Khi đủ điểm nhưng thiếu điều kiện thì xếp xuống mức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III.5 (tr.14–15); tr.9 "đủ điểm nhưng thiếu điều kiện thì không được xếp ở mức tương ứng".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gợi ý mức theo tổng điểm, vì Mẫu 09B không có dữ liệu từng nhiệm vụ. Các điều kiện hiển thị để người thẩm định, người quyết định tự xét và chọn mức.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Tự kiểm tra (phải nhập thêm nhiệm vụ trọng tâm, Mức 1/2/3, tiến độ); xét từ mức cao xuống, không đạt mức nào thì xếp Không hoàn thành.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E7. Trần tỷ lệ Hoàn thành xuất sắc</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Trần 20% tính trên số người "Hoàn thành tốt" hay "Hoàn thành tốt trở lên", và tính theo nhóm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III.6 (tr.15–16): "20% tổng số… Hoàn thành tốt… trong từng nhóm chức danh"; Mẫu 15A/15B/16: "trong số xếp loại tốt trở lên".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20% số người "Hoàn thành tốt", làm tròn từ 0,5 lên 1 (8 người → 2). Tính theo từng Chi bộ. Chỉ cảnh báo trên báo cáo, không chặn.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Tính trên số "tốt trở lên"; tính theo nhóm chức danh (mã M) toàn Đảng bộ; chặn khi vượt trần.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Tỷ lệ, cách tính mẫu số, làm tròn: cấu hình trên giao diện (Bộ tiêu chí). Nhóm tính, chặn: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E8. Giải trình khi tự chấm và thẩm định chênh lệch</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Ngưỡng bắt buộc giải trình và người nhập giải trình như dưới đây có đúng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 III.1 (tr.31): chênh từ 5 điểm hoặc làm đổi mức thì "hồ sơ phải nêu căn cứ"; Mẫu 10 (tr.66): "giải trình của cá nhân".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Chênh lệch từ 5 điểm hoặc làm đổi mức → người thẩm định bắt buộc nhập căn cứ, giải trình, in ở Mẫu 10. Kết quả thẩm định do cấp trên thì không bắt buộc.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 nhân nhập giải trình; lưu cả hai; bắt buộc cả với cấp trên.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Ngưỡng, điều kiện đổi mức: cấu hình trên giao diện (Bộ tiêu chí). Người nhập, áp cho cấp trên: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E9. Điều kiện Hoàn thành tốt có viết nhầm không?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Điều kiện mức Hoàn thành tốt "tỷ lệ nhiệm vụ trọng tâm xếp Mức 2 từ 20% trở lên" có phải viết nhầm, đúng ra là "dưới 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III.5 (tr.15): mức Hoàn thành tốt ghi "từ 20% trở lên", mức Hoàn thành nhiệm vụ lại ghi "dưới 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Ghi "dưới 20%" kèm chú thích trong mô tả điều kiện (chỉ hiển thị, không tự kiểm tra).</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Giữ nguyên văn; chờ văn bản đính chính.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(Bộ tiêu chí).</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E10. Người đứng đầu và mức nâng trần 25%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Người đứng đầu có bị loại khỏi phép tính trần Xuất sắc không? Đảng ủy ATTECH có tự nâng trần lên 25% được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III.6 (tr.16): người đứng đầu "không tính vào tỷ lệ xuất sắc của các thành viên khác"; "cấp có thẩm quyền" được nâng tới 25%.</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Vẫn đếm người đứng đầu. Tỷ lệ 20% áp chung cho cả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Loại người đứng đầu khỏi phép tính; nâng 25% cho kỳ hoặc đơn vị cụ thể, có căn cứ.</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Nâng 25% cho cả kỳ: cấu hình trên giao diện (Bộ tiêu chí). Loại người đứng đầu, nâng theo đơn vị: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E11. Liên kết kết quả tập thể với người đứng đầu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Hệ thống có cần tự áp hai quy tắc: tập thể hoàn thành dưới 70% nhiệm vụ thì người đứng đầu "Không hoàn thành"; người đứng đầu không được xếp cao hơn tập thể?</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III.7 (tr.16).</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tự áp. Người thẩm định, người quyết định tự xét. Hồ sơ tập thể và hồ sơ cá nhân chưa liên kết với nhau.</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Cảnh báo khi mức của người đứng đầu cao hơn tập thể; chặn không cho lưu.</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E12. Ngưỡng xếp loại tập thể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Mức xếp loại của tập thể (Mẫu 07) xác định theo ngưỡng điểm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 (tr.24–25) chỉ có thang 100 điểm, không có ngưỡng mức.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Tập thể tự chọn mức; hệ thống không gợi ý mức theo điểm.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Dùng ngưỡng 90/70/50 như cá nhân.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E13. Bộ tiêu chí Mẫu 09A (áp dụng từ Q1/2027)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Nội dung bộ "Mẫu 09A — từ 2027" dưới đây có giữ nguyên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III.3 (tr.11–14); Phụ lục II (tr.26–28, 35).</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3–7 sản phẩm, tổng trọng số 70; 4 khung tỷ trọng; thang quy đổi liên tục; mức Xuất sắc cần ít nhất 30% sản phẩm vượt chuẩn. Chưa áp sàn thành phần Chất lượng/An toàn (B) và điều kiện "B dưới 80% thì tối đa Hoàn thành" (chỉ có trong ví dụ).</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Áp sàn B và điều kiện an toàn; cảnh báo cơ cấu trọng số trục chính/trục phụ.</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Tham số: cấu hình trên giao diện (Bộ tiêu chí). Sàn B, điều kiện an toàn: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F. Biểu mẫu</w:t>
      </w:r>
    </w:p>
    <w:p>
      <w:pPr>
        <w:pStyle w:val="Heading2"/>
        <w:keepNext/>
        <w:spacing w:after="100" w:before="240"/>
      </w:pPr>
      <w:r>
        <w:rPr>
          <w:rFonts w:ascii="Times New Roman" w:cs="Times New Roman" w:eastAsia="Times New Roman" w:hAnsi="Times New Roman"/>
          <w:b/>
          <w:bCs/>
          <w:sz w:val="24"/>
          <w:szCs w:val="24"/>
        </w:rPr>
        <w:t xml:space="preserve">F1. Danh mục biểu mẫu lập và nộp trong Q3/2026</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Q3/2026 lập và nộp các mẫu dưới đây, đúng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VI.4 (tr.23) chưa áp dụng Mẫu 01–06, 09A, 11; V.1 (tr.20–21).</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 nhân: 09B, 09C, 9D, 10. Tập thể và hội nghị: 07, 08, 12, 13. Tổng hợp: 14, 15A, 15B, 16. Mẫu 17 cho người xếp mức C, D. Không có 01–06, 09A, 11.</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lập Mẫu 06 không (IV.2 và V.1 vẫn nêu Mẫu 06).</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cá nhân: cấu hình trên giao diện (Bộ tiêu chí). Thêm Mẫu 06: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F2. Nộp bản Excel theo mục V.1</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09B, 9D (và Mẫu 10) có phải nộp bản Excel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V.1 (tr.21): mọi biểu mẫu "lập trên file excel (trừ các Mẫu: 07, 09C, 12, 13, 16)".</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09B, 09C, 9D, 10, 07, 12, 13, 16, 17 xuất Word/PDF. Mẫu 08 xuất cả Word và Excel. Mẫu 14, 15A, 15B xuất Excel.</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bản Excel cho 09B, 9D, 10.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F3. Mẫu 10 trong Q3/2026</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Phiếu thẩm định Mẫu 10 có dùng trong Q3/2026 không? Nếu có, có cần ghi điểm thẩm định theo từng nhóm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VI.4 không nhắc Mẫu 10; Mẫu 18 (tr.80) coi Mẫu 10 là thành phần hồ sơ; Mẫu 10 (tr.66) có cột theo từng nhóm.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dùng. Hệ thống chỉ lưu tổng điểm thẩm định nên ô điểm và chênh lệch từng nhóm để trống.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Bỏ Mẫu 10 trong Q3/2026; nhập điểm thẩm định theo từng tiêu chí, từng trục.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Bỏ Mẫu 10: cấu hình trên giao diện (Bộ tiêu chí). Điểm theo nhóm: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F4. Mẫu 09C: bắt buộc nhập và độ dài</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Bản tự đánh giá Mẫu 09C có bắt buộc nhập mới cho nộp không? Giới hạn 6.000 ký tự (khoảng 02 trang A4) có phù hợp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09C (tr.63) "tối đa 02 trang A4".</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bắt buộc (để trống vẫn nộp được); tối đa 6.000 ký tự.</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Bắt buộc nhập; đổi giới hạn (100–20.000 ký tự).</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(Bộ tiêu chí).</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F5. Thông tin đang để trống trên biểu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cần hệ thống tự điền ngày sinh cán bộ (09A, 09B, 09C) và dòng "Căn cứ Hướng dẫn số …-HD/TVĐU ngày …" (07, 12, 13, 16)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Các biểu mẫu gốc có các ô này.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Để trống như biểu mẫu gốc, người dùng tự điền sau khi xuất. Riêng Mẫu 14 in sẵn "Hướng dẫn số 03-HD/TVĐU ngày 10/9/2026".</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ngày sinh vào hồ sơ cán bộ; thêm số, ngày văn bản hướng dẫn vào trang Cài đặt.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F6. Tên tệp nộp theo quy cách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Tệp xuất ra có cần đặt tên đúng quy cách "Mau 16_QLBMB_Quy III-2026"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V.1 (tr.21): "Mau bao cao_Ten viet tat co quan, don vi_Ky bao cao", viết không dấu.</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Tên tệp theo mẫu riêng của hệ thống (ví dụ "Mau_15A_TongHopTheoChucDanh…"), người dùng tự đổi tên trước khi nộp.</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Đặt tên tự động đúng quy cách, lấy tên viết tắt đơn vị trong trang Cài đặt.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F7. Mẫu 03–06 và 18–20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Từ Q1/2027 có cần số hóa Mẫu 03, 04, 05, 06 và Mẫu 18, 19, 20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VI.4 (tr.23) "từ Quý I/2027 áp dụng đầy đủ"; Mục IV, V không nhắc Mẫu 03, 04, 05, 18, 19, 20.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Chưa có các mẫu này; lập ngoài hệ thống nếu cần.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Số hóa từng mẫu theo thứ tự ưu tiên do nghiệp vụ chọn.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G. Báo cáo tổng hợp</w:t>
      </w:r>
    </w:p>
    <w:p>
      <w:pPr>
        <w:pStyle w:val="Heading2"/>
        <w:keepNext/>
        <w:spacing w:after="100" w:before="240"/>
      </w:pPr>
      <w:r>
        <w:rPr>
          <w:rFonts w:ascii="Times New Roman" w:cs="Times New Roman" w:eastAsia="Times New Roman" w:hAnsi="Times New Roman"/>
          <w:b/>
          <w:bCs/>
          <w:sz w:val="24"/>
          <w:szCs w:val="24"/>
        </w:rPr>
        <w:t xml:space="preserve">G1. Đếm số liệu Mẫu 15A, 15B, 16 khi chưa có quyết định</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lập Mẫu 15A, 15B, 16 mà một số hồ sơ chưa có quyết định, đếm theo mức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15A, 15B, 16 (tr.73–78); hạn báo cáo cấp trên có thể đến trước khi đủ quyết định.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Dùng mức quyết định; chưa có thì dùng mức đề xuất gần nhất (cấp trực tiếp sử dụng → thẩm định → tập thể lãnh đạo), không dùng mức cá nhân tự đề xuất; chưa có mức nào thì tính "Chưa xếp loại".</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đếm hồ sơ đã có quyết định, còn lại tính "Chưa xếp loại".</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H. Sau công bố</w:t>
      </w:r>
    </w:p>
    <w:p>
      <w:pPr>
        <w:pStyle w:val="Heading2"/>
        <w:keepNext/>
        <w:spacing w:after="100" w:before="240"/>
      </w:pPr>
      <w:r>
        <w:rPr>
          <w:rFonts w:ascii="Times New Roman" w:cs="Times New Roman" w:eastAsia="Times New Roman" w:hAnsi="Times New Roman"/>
          <w:b/>
          <w:bCs/>
          <w:sz w:val="24"/>
          <w:szCs w:val="24"/>
        </w:rPr>
        <w:t xml:space="preserve">H1. Công khai mức hay cả điểm?</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công khai kết quả, chỉ công khai mức xếp loại hay kèm cả điểm?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Bước 5 (tr.20); II.2 (tr.8) "công khai kết quả không đồng nghĩa công bố toàn bộ hồ sơ".</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công khai họ tên, chức danh, đơn vị, mức chính thức; không kèm điểm, minh chứng, ý kiến các cấp. Hồ sơ đang có kiến nghị được ghi chú "đang xem xét".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Công khai kèm điểm.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(Bộ tiêu chí, trước khi mở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H2. Phạm vi công khai kết quả</w:t>
      </w:r>
      <w:r>
        <w:rPr>
          <w:rFonts w:ascii="Times New Roman" w:cs="Times New Roman" w:eastAsia="Times New Roman" w:hAnsi="Times New Roman"/>
          <w:b/>
          <w:bCs/>
          <w:color w:val="C00000"/>
          <w:sz w:val="22"/>
          <w:szCs w:val="22"/>
        </w:rPr>
        <w:t xml:space="preserve">   [Ưu tiên]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Kết quả công khai cho ai xem: toàn công ty, trong Phòng/Chi bộ, hay chỉ cấp ủy?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Bước 5 (tr.20); Mẫu 18 (tr.80) "Quyết định xếp loại: Đơn vị, Cá nhân".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Phạm vi xem theo phạm vi gán vai trò "Người được đánh giá" (dữ liệu mẫu gán toàn công ty). Chủ hồ sơ luôn xem được kết quả của mình.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trong Phòng hoặc Chi bộ; chỉ cấp ủy viên.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(Vai trò, phạm vi gán).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H3. Hạn gửi và trả lời kiến nghị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quy định hạn gửi kiến nghị sau công bố và hạn trả lời kiến nghị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 III.2 (tr.32): Hướng dẫn không quy định thời hạn.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có hạn. Cá nhân gửi được bất cứ lúc nào sau công bố, không giới hạn số lần, nhưng không gửi trùng khi kiến nghị trước đang được xử lý.</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Hạn gửi N ngày sau công bố; hạn trả lời N ngày; nhắc việc khi sắp quá hạn.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H4. Ai xử lý kiến nghị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Ai xem xét, trả lời kiến nghị về kết quả?</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 III.2 (tr.32): "Cấp đã quyết định xếp loại xem xét kiến nghị", trả lời phải nêu căn cứ.</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Văn phòng Đảng ủy (toàn công ty) nhận, trả lời có căn cứ; chấp nhận thì mở lại hồ sơ. Người đã làm bước bị kiến nghị không được xử lý. Kiến nghị của cán bộ diện BTV ĐUTCT cũng do Văn phòng Đảng ủy tiếp nhận.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Phòng TCCB-LĐ xử lý; tách riêng người xử lý cho cán bộ diện cấp trên.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(Vai trò).</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H5. Mẫu 17: ai lập, ai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Kế hoạch hỗ trợ, khắc phục 30-60-90 ngày (Mẫu 17) do ai lập và ai duyệt?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17 (tr.79): chữ ký Thủ trưởng đơn vị, Người trực tiếp hỗ trợ, Cá nhân.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Lãnh đạo Phòng (trong Phòng mình) và Cấp trực tiếp sử dụng (toàn công ty) lập, duyệt, ghi kết quả từng mốc. Cá nhân xác nhận cam kết. Không ai lập kế hoạch cho chính mình.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Tách người lập và người duyệt; Phòng TCCB-LĐ theo dõi kết quả các mốc.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(Vai trò). Tách hẳn quyền lập và quyền duyệt: 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H6. Mẫu 17: mức bắt buộc và thời gian nhắc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17 bắt buộc với mức nào? Nhắc "kế hoạch cần lập" trong bao lâu sau khi đóng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Mẫu 17 (tr.79): "Bắt buộc… Hoàn thành nhiệm vụ - Mức C hoặc Không hoàn thành nhiệm vụ - Mức 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Bắt buộc với Hoàn thành nhiệm vụ và Không hoàn thành nhiệm vụ; mức khác lập được nhưng không bắt buộc. Nhắc trong 90 ngày kể từ khi đóng kỳ.</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mức khác; đổi số ngày nhắc (1–3.650).</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(Bộ tiêu chí).</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H7. "Tối đa 03 ưu tiên phát triển" cho mọi cán bộ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cần ghi trên hệ thống "tối đa 03 ưu tiên phát triển" mà mọi cán bộ thống nhất với người quản lý sau đánh giá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VI.2 (tr.22), áp dụng cho mọi người, khác với Mẫu 17 (chỉ mức C, 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Chưa có; chỉ có Mẫu 17.</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phần "Ưu tiên phát triển" vào hồ sơ sau công bố.</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1"/>
        <w:pageBreakBefore/>
        <w:spacing w:after="160"/>
      </w:pPr>
      <w:r>
        <w:rPr>
          <w:rFonts w:ascii="Times New Roman" w:cs="Times New Roman" w:eastAsia="Times New Roman" w:hAnsi="Times New Roman"/>
          <w:b/>
          <w:bCs/>
          <w:color w:val="1F3864"/>
          <w:sz w:val="28"/>
          <w:szCs w:val="28"/>
        </w:rPr>
        <w:t xml:space="preserve">I. Khác</w:t>
      </w:r>
    </w:p>
    <w:p>
      <w:pPr>
        <w:pStyle w:val="Heading2"/>
        <w:keepNext/>
        <w:spacing w:after="100" w:before="240"/>
      </w:pPr>
      <w:r>
        <w:rPr>
          <w:rFonts w:ascii="Times New Roman" w:cs="Times New Roman" w:eastAsia="Times New Roman" w:hAnsi="Times New Roman"/>
          <w:b/>
          <w:bCs/>
          <w:sz w:val="24"/>
          <w:szCs w:val="24"/>
        </w:rPr>
        <w:t xml:space="preserve">I1. Thông tin đơn vị in trên biểu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Thông tin đơn vị mặc định dưới đây có đúng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Tiêu đề các biểu mẫu và báo cáo.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Tên Đảng bộ "ĐẢNG BỘ CÔNG TY TNHH KỸ THUẬT QUẢN LÝ BAY"; cấp trên "ĐẢNG BỘ TỔNG CÔNG TY QUẢN LÝ BAY VIỆT NAM"; công ty "Công ty TNHH Kỹ thuật Quản lý bay"; chủ quản "Tổng công ty Quản lý bay Việt Nam"; viết tắt "ATTECH"; địa danh "Hà Nội".</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Sửa từng mục.</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trên giao diện (Cài đặt).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I2. Xóa tệp minh chứng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 nhân có được xóa tệp minh chứng đã nộp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 V.4 (tr.34): "Không xóa bản cũ; hiệu chỉnh dữ liệu phải có lý do và thời điểm".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ai xóa được tệp. Cá nhân chỉ tải lên phiên bản mới, hệ thống giữ mọi bản cũ.</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Cho xóa khi hồ sơ chưa nộp.</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I3. Thời hạn lưu trữ và hủy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Hồ sơ đánh giá lưu trên hệ thống bao lâu, hết hạn thì xử lý thế nào?</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lục II V.6 (tr.34): lưu theo thời hạn hồ sơ công tác cán bộ; hết hạn phải xử lý an toàn.</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Lưu vô thời hạn, không tự hủy.</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Quy định số năm lưu; khi hết hạn thì xuất lưu trữ rồi xóa.</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Style w:val="Heading2"/>
        <w:keepNext/>
        <w:spacing w:after="100" w:before="240"/>
      </w:pPr>
      <w:r>
        <w:rPr>
          <w:rFonts w:ascii="Times New Roman" w:cs="Times New Roman" w:eastAsia="Times New Roman" w:hAnsi="Times New Roman"/>
          <w:b/>
          <w:bCs/>
          <w:sz w:val="24"/>
          <w:szCs w:val="24"/>
        </w:rPr>
        <w:t xml:space="preserve">I4. Tập thể tự đánh giá trước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bắt buộc tập thể (Mẫu 07, 08) hoàn thành tự đánh giá trước khi cá nhân tự chấm không?</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Căn cứ</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Mục IV.2 (tr.18): "các cấp ủy, tổ chức Đảng tự đánh giá… trên cơ sở đó cá nhân tự chấm điểm".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 đang làm</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ràng buộc thứ tự; hồ sơ tập thể và hồ sơ cá nhân làm độc lập.</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Phương án khác</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Cảnh báo, hoặc chặn cá nhân nộp khi tập thể chưa hoàn thành.</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Ảnh hưởng nếu đổi</w:t>
            </w:r>
          </w:p>
        </w:tc>
        <w:tc>
          <w:tcPr>
            <w:tcW w:type="dxa" w:w="6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sửa phần mềm.</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kiến trả lời</w:t>
            </w:r>
          </w:p>
        </w:tc>
        <w:tc>
          <w:tcPr>
            <w:tcW w:type="dxa" w:w="6971"/>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2"/>
                <w:szCs w:val="22"/>
              </w:rPr>
              <w:t xml:space="preserve">☐  Đồng ý</w:t>
            </w:r>
          </w:p>
          <w:p>
            <w:pPr>
              <w:spacing w:after="60"/>
            </w:pPr>
            <w:r>
              <w:rPr>
                <w:rFonts w:ascii="Times New Roman" w:cs="Times New Roman" w:eastAsia="Times New Roman" w:hAnsi="Times New Roman"/>
                <w:sz w:val="22"/>
                <w:szCs w:val="22"/>
              </w:rPr>
              <w:t xml:space="preserve">☐  Phương án khác / ý kiến:</w:t>
            </w:r>
          </w:p>
          <w:p>
            <w:pPr>
              <w:pBdr>
                <w:bottom w:val="dotted" w:color="808080" w:sz="6" w:space="1"/>
              </w:pBdr>
              <w:spacing w:after="120"/>
            </w:pPr>
            <w:r>
              <w:rPr>
                <w:rFonts w:ascii="Times New Roman" w:cs="Times New Roman" w:eastAsia="Times New Roman" w:hAnsi="Times New Roman"/>
                <w:sz w:val="22"/>
                <w:szCs w:val="22"/>
              </w:rPr>
              <w:t xml:space="preserve"> </w:t>
            </w:r>
          </w:p>
          <w:p>
            <w:pPr>
              <w:pBdr>
                <w:bottom w:val="dotted" w:color="808080" w:sz="6" w:space="1"/>
              </w:pBdr>
              <w:spacing w:after="120"/>
            </w:pPr>
            <w:r>
              <w:rPr>
                <w:rFonts w:ascii="Times New Roman" w:cs="Times New Roman" w:eastAsia="Times New Roman" w:hAnsi="Times New Roman"/>
                <w:sz w:val="22"/>
                <w:szCs w:val="22"/>
              </w:rPr>
              <w:t xml:space="preserve"> </w:t>
            </w:r>
          </w:p>
        </w:tc>
      </w:tr>
    </w:tbl>
    <w:p>
      <w:pPr>
        <w:pageBreakBefore/>
        <w:spacing w:after="200"/>
      </w:pPr>
      <w:r>
        <w:rPr>
          <w:rFonts w:ascii="Times New Roman" w:cs="Times New Roman" w:eastAsia="Times New Roman" w:hAnsi="Times New Roman"/>
          <w:b/>
          <w:bCs/>
          <w:sz w:val="24"/>
          <w:szCs w:val="24"/>
        </w:rPr>
        <w:t xml:space="preserve">Ý kiến chung (nếu có):</w:t>
      </w:r>
    </w:p>
    <w:p>
      <w:pPr>
        <w:pBdr>
          <w:bottom w:val="dotted" w:color="808080" w:sz="6" w:space="1"/>
        </w:pBdr>
        <w:spacing w:after="160"/>
      </w:pPr>
      <w:r>
        <w:rPr>
          <w:rFonts w:ascii="Times New Roman" w:cs="Times New Roman" w:eastAsia="Times New Roman" w:hAnsi="Times New Roman"/>
        </w:rPr>
        <w:t xml:space="preserve"> </w:t>
      </w:r>
    </w:p>
    <w:p>
      <w:pPr>
        <w:pBdr>
          <w:bottom w:val="dotted" w:color="808080" w:sz="6" w:space="1"/>
        </w:pBdr>
        <w:spacing w:after="160"/>
      </w:pPr>
      <w:r>
        <w:rPr>
          <w:rFonts w:ascii="Times New Roman" w:cs="Times New Roman" w:eastAsia="Times New Roman" w:hAnsi="Times New Roman"/>
        </w:rPr>
        <w:t xml:space="preserve"> </w:t>
      </w:r>
    </w:p>
    <w:p>
      <w:pPr>
        <w:pBdr>
          <w:bottom w:val="dotted" w:color="808080" w:sz="6" w:space="1"/>
        </w:pBdr>
        <w:spacing w:after="160"/>
      </w:pPr>
      <w:r>
        <w:rPr>
          <w:rFonts w:ascii="Times New Roman" w:cs="Times New Roman" w:eastAsia="Times New Roman" w:hAnsi="Times New Roman"/>
        </w:rPr>
        <w:t xml:space="preserve"> </w:t>
      </w:r>
    </w:p>
    <w:p>
      <w:pPr>
        <w:pBdr>
          <w:bottom w:val="dotted" w:color="808080" w:sz="6" w:space="1"/>
        </w:pBdr>
        <w:spacing w:after="160"/>
      </w:pPr>
      <w:r>
        <w:rPr>
          <w:rFonts w:ascii="Times New Roman" w:cs="Times New Roman" w:eastAsia="Times New Roman" w:hAnsi="Times New Roman"/>
        </w:rPr>
        <w:t xml:space="preserve"> </w:t>
      </w:r>
    </w:p>
    <w:p>
      <w:pPr>
        <w:pBdr>
          <w:bottom w:val="dotted" w:color="808080" w:sz="6" w:space="1"/>
        </w:pBdr>
        <w:spacing w:after="160"/>
      </w:pPr>
      <w:r>
        <w:rPr>
          <w:rFonts w:ascii="Times New Roman" w:cs="Times New Roman" w:eastAsia="Times New Roman" w:hAnsi="Times New Roman"/>
        </w:rPr>
        <w:t xml:space="preserve"> </w:t>
      </w:r>
    </w:p>
    <w:p>
      <w:pPr>
        <w:spacing w:after="200" w:before="300"/>
        <w:jc w:val="right"/>
      </w:pPr>
      <w:r>
        <w:rPr>
          <w:rFonts w:ascii="Times New Roman" w:cs="Times New Roman" w:eastAsia="Times New Roman" w:hAnsi="Times New Roman"/>
          <w:i/>
          <w:iCs/>
          <w:sz w:val="24"/>
          <w:szCs w:val="24"/>
        </w:rPr>
        <w:t xml:space="preserve">……………, ngày …… tháng …… năm 2026</w:t>
      </w:r>
    </w:p>
    <w:tbl>
      <w:tblPr>
        <w:tblW w:type="dxa" w:w="9071"/>
        <w:tblBorders>
          <w:top w:val="none" w:color="FFFFFF" w:sz="0"/>
          <w:left w:val="none" w:color="FFFFFF" w:sz="0"/>
          <w:bottom w:val="none" w:color="FFFFFF" w:sz="0"/>
          <w:right w:val="none" w:color="FFFFFF" w:sz="0"/>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NGƯỜI TRẢ LỜI</w:t>
            </w:r>
          </w:p>
          <w:p>
            <w:pPr>
              <w:spacing w:after="1400"/>
              <w:jc w:val="center"/>
            </w:pPr>
            <w:r>
              <w:rPr>
                <w:rFonts w:ascii="Times New Roman" w:cs="Times New Roman" w:eastAsia="Times New Roman" w:hAnsi="Times New Roman"/>
                <w:i/>
                <w:iCs/>
                <w:sz w:val="22"/>
                <w:szCs w:val="22"/>
              </w:rPr>
              <w:t xml:space="preserve">(Ký, ghi rõ họ tên)</w:t>
            </w:r>
          </w:p>
        </w:tc>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XÁC NHẬN CỦA ĐƠN VỊ</w:t>
            </w:r>
          </w:p>
          <w:p>
            <w:pPr>
              <w:spacing w:after="1400"/>
              <w:jc w:val="center"/>
            </w:pPr>
            <w:r>
              <w:rPr>
                <w:rFonts w:ascii="Times New Roman" w:cs="Times New Roman" w:eastAsia="Times New Roman" w:hAnsi="Times New Roman"/>
                <w:i/>
                <w:iCs/>
                <w:sz w:val="22"/>
                <w:szCs w:val="22"/>
              </w:rPr>
              <w:t xml:space="preserve">(Ký, ghi rõ họ tên)</w:t>
            </w:r>
          </w:p>
        </w:tc>
      </w:tr>
    </w:tbl>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xác nhận nghiệp vụ — Hệ thống đánh giá cán bộ</dc:title>
  <dc:creator>CongTacDang</dc:creator>
  <cp:lastModifiedBy>Un-named</cp:lastModifiedBy>
  <cp:revision>1</cp:revision>
  <dcterms:created xsi:type="dcterms:W3CDTF">2026-09-29T12:45:01.872Z</dcterms:created>
  <dcterms:modified xsi:type="dcterms:W3CDTF">2026-09-29T12:45:01.873Z</dcterms:modified>
</cp:coreProperties>
</file>

<file path=docProps/custom.xml><?xml version="1.0" encoding="utf-8"?>
<Properties xmlns="http://schemas.openxmlformats.org/officeDocument/2006/custom-properties" xmlns:vt="http://schemas.openxmlformats.org/officeDocument/2006/docPropsVTypes"/>
</file>