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 On movies and episodes playing in ExoPlayer, that recovery releases the old decoder, recreates the video surface, and resumes at the same position in ExoPlayer instead of mistaking the audio change for a video failure and switching to mpv. A saved-position Home launch is supplied to ExoPlayer before its first prepare, preventing an immediate seek from tearing down a working E-AC3 output and falsely triggering the Auto stereo/mpv fallback on TCL/Realtek TVs.</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Dedicated CH+/CH− always switch channels throughout a Live TV or catch-up player session, including while controls are visible or playback is starting; D-pad Up/Down (controls hidden) and media ⏮/⏭ also switch channels, with wraparound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 Trailers stay full screen inside OwnTV; the embedded YouTube surface disables its extra controls, captions, annotations and related-video UI, while OwnTV throttles progress updates to once per second for smoother playback on lower-memory TVs.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 When two or more sources are active for a section, compact provider labels identify categories and items throughout Live TV, Movies, Series, Guide and the full-screen Live channel/history overlays; single-source layouts remain unchanged.</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filter either level to All, Visible or Hidden; page both levels with configurable Remote Shortcut actions (shipped default: CH+/Rewind toward first, CH−/Fast-forward toward last);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 Reopening an editor waits for the stored value and mirrors the live popup instead of showing the shipped order.</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 opened with the current time around 37.5% across the timeline and two recent hours loaded immediately. The amber NOW badge and fading row marker refresh every 30 seconds without reopening Guide. Entering a programme row preserves that timeline position and scrolls only when the highlighted programme reaches a viewport edge.</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pPr>
        <w:pStyle w:val="ListBullet"/>
      </w:pPr>
      <w:r>
        <w:rPr>
          <w:rFonts w:ascii="Cambria" w:hAnsi="Cambria"/>
          <w:sz w:val="22"/>
        </w:rPr>
        <w:t>Guide channels and category choices carry provider labels when multiple Live sources are active. Settings → Layout → Guide Column Widths adjusts the pinned channel list and scrollable EPG timeline as two 10-90% shares that must total 100%.</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main-app text 60% to 140% and popup text 50% to 120%, independently, in 5% steps; separate main-interface and popup font choices: System Sans, Monospace, Lora, Playfair Display, Dancing Script and Poppins. A separate Popup size control scales dialog/menu geometry from 50% to 120% without changing text size; large text scrolls within the panel. Apply saves, Reset restores the font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 Guide Column Widths independently splits the pinned channel list and EPG timeline from 10% to 90% in 5% steps, also requiring an exact 100% total; Off restores the standard 10% / 90% split without discarding saved values.</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configured on a dedicated Settings page with a compact live preview and controls hidden while Glass is off. It retains Ultra Clear, Clear, Balanced, Tinted, Opaque and Custom presets; 20-100% tint; ten real frost levels; Highlight strength; adaptive readability; optional depth/parallax; local or remote wallpaper; and inline per-surface controls for Panels, Sidebar, Preview, Dialogs, Top bar, Cards and Mini player. All reflects the complete selection and always enables every surface; Reset to Balanced restores the default highlight, depth and full surface set.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pPr>
        <w:pStyle w:val="ListBullet"/>
      </w:pPr>
      <w:r>
        <w:t>Remote Shortcuts replaces the fixed CH+/RW · CH−/FF paging page: short and long presses of spare colour, number, channel and media keys can be assigned independently to 25 navigation, browsing and playback actions. The shipped paging assignments and per-direction skip counts remain the default; essential navigation keys and long-press Back are protected, fullscreen number entry keeps channel priority, and assignments persist through Backup &amp; Restore. Physical-key icons, localized short/long badges and coloured keycaps make the list readable across different remotes.</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Error log (Settings - App) - the last crash plus a readable history of playback failures, fallbacks and reports, with optional detailed tracing. A crash is written to disk as it happens, so it survives the process dying. Export writes Download/owntv-playback-report.txt in the public Download folder, crash first,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both global player choices, Quick pinned rows/order, and all four long-press menu arrangements.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2.4.10 (no kotlin-android plugin; the Compose compiler plugin pulls the Kotlin Gradle plugin to this version)</w:t>
      </w:r>
    </w:p>
    <w:p>
      <w:r>
        <w:rPr>
          <w:rFonts w:ascii="Cambria" w:hAnsi="Cambria"/>
          <w:b w:val="0"/>
          <w:i w:val="0"/>
          <w:sz w:val="22"/>
        </w:rPr>
        <w:t>Build: AGP 9.3.2 / Gradle 9.7.1, KSP2 2.3.11</w:t>
      </w:r>
    </w:p>
    <w:p>
      <w:r>
        <w:rPr>
          <w:rFonts w:ascii="Cambria" w:hAnsi="Cambria"/>
          <w:b w:val="0"/>
          <w:i w:val="0"/>
          <w:sz w:val="22"/>
        </w:rPr>
        <w:t>UI: Jetpack Compose for TV (androidx.tv:tv-material 1.1.0), Compose BOM 2026.08.00</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3.5.1 + FTS4 (WAL)</w:t>
      </w:r>
    </w:p>
    <w:p>
      <w:r>
        <w:rPr>
          <w:rFonts w:ascii="Cambria" w:hAnsi="Cambria"/>
          <w:b w:val="0"/>
          <w:i w:val="0"/>
          <w:sz w:val="22"/>
        </w:rPr>
        <w:t>DI: Koin 4.2.2</w:t>
      </w:r>
    </w:p>
    <w:p>
      <w:r>
        <w:rPr>
          <w:rFonts w:ascii="Cambria" w:hAnsi="Cambria"/>
          <w:b w:val="0"/>
          <w:i w:val="0"/>
          <w:sz w:val="22"/>
        </w:rPr>
        <w:t>Networking: OkHttp 5 (okhttp-android; the panel-facing client is pinned to HTTP/1.1 for flaky IPTV panel HTTP/2 stacks, while the image client keeps h2 so poster grids multiplex on one connection)</w:t>
      </w:r>
    </w:p>
    <w:p>
      <w:r>
        <w:rPr>
          <w:rFonts w:ascii="Cambria" w:hAnsi="Cambria"/>
          <w:b w:val="0"/>
          <w:i w:val="0"/>
          <w:sz w:val="22"/>
        </w:rPr>
        <w:t>Images: Coil 3.6.0</w:t>
      </w:r>
    </w:p>
    <w:p>
      <w:r>
        <w:rPr>
          <w:rFonts w:ascii="Cambria" w:hAnsi="Cambria"/>
          <w:b w:val="0"/>
          <w:i w:val="0"/>
          <w:sz w:val="22"/>
        </w:rPr>
        <w:t>Preferences: DataStore</w:t>
      </w:r>
    </w:p>
    <w:p>
      <w:r>
        <w:rPr>
          <w:rFonts w:ascii="Cambria" w:hAnsi="Cambria"/>
          <w:b w:val="0"/>
          <w:i w:val="0"/>
          <w:sz w:val="22"/>
        </w:rPr>
        <w:t>minSdk 26, targetSdk 36, compileSdk 37,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inserts in chunked transactions with Flow progress + cancellation; the database write runs in its own coroutine fed over a rendezvous channel, so downloading and parsing a provider response overlaps with writing the previous batch on every source type, while back-pressure and peak memory stay as before</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