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 On movies and episodes playing in ExoPlayer, that recovery releases the old decoder, recreates the video surface, and resumes at the same position in ExoPlayer instead of mistaking the audio change for a video failure and switching to mpv.</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Dedicated CH+/CH− always switch channels throughout a Live TV or catch-up player session, including while controls are visible or playback is starting; D-pad Up/Down (controls hidden) and media ⏮/⏭ also switch channels, with wraparound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 Trailers stay full screen inside OwnTV; the embedded YouTube surface disables its extra controls, captions, annotations and related-video UI, while OwnTV throttles progress updates to once per second for smoother playback on lower-memory TVs.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configurable Remote Shortcut actions (shipped default: CH+/Rewind toward first, CH−/Fast-forward toward last);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 Entering a programme row preserves that timeline position and scrolls only when the highlighted programme reaches a viewport edge.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pPr>
        <w:pStyle w:val="ListBullet"/>
      </w:pPr>
      <w:r>
        <w:t>Remote Shortcuts replaces the fixed CH+/RW · CH−/FF paging page: short and long presses of spare colour, number, channel and media keys can be assigned independently to 25 navigation, browsing and playback actions. The shipped paging assignments and per-direction skip counts remain the default; essential navigation keys and long-press Back are protected, fullscreen number entry keeps channel priority, and assignments persist through Backup &amp; Restore. Physical-key icons, localized short/long badges and coloured keycaps make the list readable across different remotes.</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both global player choices, Quick pinned rows/order, and all four long-press menu arrangements.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