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https://www.kaggle.com/datasets/narayan63/netflix-popular-movies-dataset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https://www.kaggle.com/code/pranjaligaikwad30/notebookc5c1b58652/edit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GDS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https://neo4j.com/docs/graph-data-science/current/installation/neo4j-desktop/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https://neo4j.com/docs/cypher-manual/current/clauses/limit/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Functions doc (GDS):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https://neo4j.com/docs/graph-data-science/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eo4j.com/docs/graph-data-science/" TargetMode="External"/><Relationship Id="rId10" Type="http://schemas.openxmlformats.org/officeDocument/2006/relationships/hyperlink" Target="https://neo4j.com/docs/cypher-manual/current/clauses/limit/" TargetMode="External"/><Relationship Id="rId9" Type="http://schemas.openxmlformats.org/officeDocument/2006/relationships/hyperlink" Target="https://neo4j.com/docs/graph-data-science/current/installation/neo4j-deskto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narayan63/netflix-popular-movies-dataset" TargetMode="External"/><Relationship Id="rId8" Type="http://schemas.openxmlformats.org/officeDocument/2006/relationships/hyperlink" Target="https://www.kaggle.com/code/pranjaligaikwad30/notebookc5c1b58652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FRE25tmKLdFrf3lzozI5LWvHHQ==">CgMxLjA4AHIhMTQxRzdMdklwanJxWjBRZUxrSmhkdjkwaFA1X2k1Qnph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